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09A010" w14:textId="77777777" w:rsidR="00EB0D2D" w:rsidRPr="002817D1" w:rsidRDefault="00EB0D2D" w:rsidP="005E631D">
      <w:pPr>
        <w:pStyle w:val="ADEMENormal"/>
        <w:jc w:val="center"/>
      </w:pPr>
      <w:bookmarkStart w:id="0" w:name="_GoBack"/>
      <w:bookmarkEnd w:id="0"/>
    </w:p>
    <w:p w14:paraId="054E6ABF" w14:textId="3D308BD7" w:rsidR="004C6759" w:rsidRPr="002817D1" w:rsidRDefault="00176308" w:rsidP="005E631D">
      <w:pPr>
        <w:pStyle w:val="ADEMENormal"/>
        <w:jc w:val="center"/>
        <w:rPr>
          <w:rFonts w:asciiTheme="majorHAnsi" w:hAnsiTheme="majorHAnsi" w:cs="Arial"/>
          <w:b/>
          <w:bCs/>
          <w:sz w:val="36"/>
          <w:szCs w:val="36"/>
        </w:rPr>
      </w:pPr>
      <w:r>
        <w:rPr>
          <w:noProof/>
          <w:lang w:eastAsia="fr-FR"/>
        </w:rPr>
        <mc:AlternateContent>
          <mc:Choice Requires="wps">
            <w:drawing>
              <wp:anchor distT="0" distB="0" distL="114300" distR="114300" simplePos="0" relativeHeight="251734016" behindDoc="0" locked="0" layoutInCell="1" allowOverlap="1" wp14:anchorId="0A717FA4" wp14:editId="643BA578">
                <wp:simplePos x="0" y="0"/>
                <wp:positionH relativeFrom="column">
                  <wp:posOffset>-542290</wp:posOffset>
                </wp:positionH>
                <wp:positionV relativeFrom="paragraph">
                  <wp:posOffset>7222490</wp:posOffset>
                </wp:positionV>
                <wp:extent cx="1333500" cy="358140"/>
                <wp:effectExtent l="0" t="0" r="0" b="3810"/>
                <wp:wrapNone/>
                <wp:docPr id="9" name="Zone de texte 9"/>
                <wp:cNvGraphicFramePr/>
                <a:graphic xmlns:a="http://schemas.openxmlformats.org/drawingml/2006/main">
                  <a:graphicData uri="http://schemas.microsoft.com/office/word/2010/wordprocessingShape">
                    <wps:wsp>
                      <wps:cNvSpPr txBox="1"/>
                      <wps:spPr>
                        <a:xfrm>
                          <a:off x="0" y="0"/>
                          <a:ext cx="1333500" cy="358140"/>
                        </a:xfrm>
                        <a:prstGeom prst="rect">
                          <a:avLst/>
                        </a:prstGeom>
                        <a:solidFill>
                          <a:schemeClr val="lt1"/>
                        </a:solidFill>
                        <a:ln w="6350">
                          <a:noFill/>
                        </a:ln>
                      </wps:spPr>
                      <wps:txbx>
                        <w:txbxContent>
                          <w:p w14:paraId="40D6B605" w14:textId="7BF769B4" w:rsidR="005475F7" w:rsidRPr="00176308" w:rsidRDefault="005475F7">
                            <w:pPr>
                              <w:rPr>
                                <w:sz w:val="16"/>
                              </w:rPr>
                            </w:pPr>
                            <w:r w:rsidRPr="00176308">
                              <w:rPr>
                                <w:rFonts w:ascii="Marianne Light" w:hAnsi="Marianne Light" w:cs="Marianne Light"/>
                                <w:sz w:val="20"/>
                                <w:szCs w:val="20"/>
                              </w:rPr>
                              <w:t>Etude réalisée</w:t>
                            </w:r>
                            <w:r>
                              <w:rPr>
                                <w:rFonts w:ascii="Marianne Light" w:hAnsi="Marianne Light" w:cs="Marianne Light"/>
                                <w:sz w:val="24"/>
                                <w:szCs w:val="24"/>
                              </w:rPr>
                              <w:t xml:space="preserve"> </w:t>
                            </w:r>
                            <w:r w:rsidRPr="00176308">
                              <w:rPr>
                                <w:rFonts w:ascii="Marianne Light" w:hAnsi="Marianne Light" w:cs="Marianne Light"/>
                                <w:sz w:val="22"/>
                                <w:szCs w:val="24"/>
                              </w:rPr>
                              <w:t>par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717FA4" id="_x0000_t202" coordsize="21600,21600" o:spt="202" path="m,l,21600r21600,l21600,xe">
                <v:stroke joinstyle="miter"/>
                <v:path gradientshapeok="t" o:connecttype="rect"/>
              </v:shapetype>
              <v:shape id="Zone de texte 9" o:spid="_x0000_s1026" type="#_x0000_t202" style="position:absolute;left:0;text-align:left;margin-left:-42.7pt;margin-top:568.7pt;width:105pt;height:28.2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" fillcolor="white [3201]" stroked="f" strokeweight=".5pt">
                <v:textbox>
                  <w:txbxContent>
                    <w:p w14:paraId="40D6B605" w14:textId="7BF769B4" w:rsidR="005475F7" w:rsidRPr="00176308" w:rsidRDefault="005475F7">
                      <w:pPr>
                        <w:rPr>
                          <w:sz w:val="16"/>
                        </w:rPr>
                      </w:pPr>
                      <w:r w:rsidRPr="00176308">
                        <w:rPr>
                          <w:rFonts w:ascii="Marianne Light" w:hAnsi="Marianne Light" w:cs="Marianne Light"/>
                          <w:sz w:val="20"/>
                          <w:szCs w:val="20"/>
                        </w:rPr>
                        <w:t>Etude réalisée</w:t>
                      </w:r>
                      <w:r>
                        <w:rPr>
                          <w:rFonts w:ascii="Marianne Light" w:hAnsi="Marianne Light" w:cs="Marianne Light"/>
                          <w:sz w:val="24"/>
                          <w:szCs w:val="24"/>
                        </w:rPr>
                        <w:t xml:space="preserve"> </w:t>
                      </w:r>
                      <w:r w:rsidRPr="00176308">
                        <w:rPr>
                          <w:rFonts w:ascii="Marianne Light" w:hAnsi="Marianne Light" w:cs="Marianne Light"/>
                          <w:sz w:val="22"/>
                          <w:szCs w:val="24"/>
                        </w:rPr>
                        <w:t>par</w:t>
                      </w:r>
                    </w:p>
                  </w:txbxContent>
                </v:textbox>
              </v:shape>
            </w:pict>
          </mc:Fallback>
        </mc:AlternateContent>
      </w:r>
      <w:r w:rsidR="00C929C7" w:rsidRPr="002817D1">
        <w:rPr>
          <w:noProof/>
          <w:lang w:eastAsia="fr-FR"/>
        </w:rPr>
        <mc:AlternateContent>
          <mc:Choice Requires="wps">
            <w:drawing>
              <wp:anchor distT="0" distB="0" distL="114300" distR="114300" simplePos="0" relativeHeight="251667456" behindDoc="0" locked="0" layoutInCell="1" allowOverlap="1" wp14:anchorId="5BE7023B" wp14:editId="2C324906">
                <wp:simplePos x="0" y="0"/>
                <wp:positionH relativeFrom="margin">
                  <wp:posOffset>-992505</wp:posOffset>
                </wp:positionH>
                <wp:positionV relativeFrom="page">
                  <wp:posOffset>9719310</wp:posOffset>
                </wp:positionV>
                <wp:extent cx="7560000" cy="2563200"/>
                <wp:effectExtent l="0" t="0" r="0" b="0"/>
                <wp:wrapNone/>
                <wp:docPr id="388" name="Rectangle 388"/>
                <wp:cNvGraphicFramePr/>
                <a:graphic xmlns:a="http://schemas.openxmlformats.org/drawingml/2006/main">
                  <a:graphicData uri="http://schemas.microsoft.com/office/word/2010/wordprocessingShape">
                    <wps:wsp>
                      <wps:cNvSpPr/>
                      <wps:spPr>
                        <a:xfrm>
                          <a:off x="0" y="0"/>
                          <a:ext cx="7560000" cy="2563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5B84D7" w14:textId="77777777" w:rsidR="005475F7" w:rsidRPr="00FE27D8" w:rsidRDefault="005475F7" w:rsidP="00FE27D8">
                            <w:pPr>
                              <w:pStyle w:val="Gardecaletableau"/>
                            </w:pPr>
                          </w:p>
                          <w:tbl>
                            <w:tblPr>
                              <w:tblStyle w:val="Grilledutableau"/>
                              <w:tblW w:w="10998" w:type="dxa"/>
                              <w:tblBorders>
                                <w:top w:val="none" w:sz="0" w:space="0" w:color="auto"/>
                                <w:left w:val="none" w:sz="0" w:space="0" w:color="auto"/>
                                <w:bottom w:val="none" w:sz="0" w:space="0" w:color="auto"/>
                                <w:right w:val="none" w:sz="0" w:space="0" w:color="auto"/>
                                <w:insideH w:val="single" w:sz="12" w:space="0" w:color="7D4E5B" w:themeColor="accent1"/>
                                <w:insideV w:val="none" w:sz="0" w:space="0" w:color="auto"/>
                              </w:tblBorders>
                              <w:tblCellMar>
                                <w:left w:w="0" w:type="dxa"/>
                                <w:right w:w="0" w:type="dxa"/>
                              </w:tblCellMar>
                              <w:tblLook w:val="04A0" w:firstRow="1" w:lastRow="0" w:firstColumn="1" w:lastColumn="0" w:noHBand="0" w:noVBand="1"/>
                            </w:tblPr>
                            <w:tblGrid>
                              <w:gridCol w:w="10998"/>
                            </w:tblGrid>
                            <w:tr w:rsidR="005475F7" w:rsidRPr="00DB02D5" w14:paraId="3F03567E" w14:textId="77777777" w:rsidTr="00FE27D8">
                              <w:trPr>
                                <w:trHeight w:val="57"/>
                              </w:trPr>
                              <w:tc>
                                <w:tcPr>
                                  <w:tcW w:w="10998" w:type="dxa"/>
                                  <w:shd w:val="clear" w:color="auto" w:fill="FFFFFF" w:themeFill="background1"/>
                                  <w:tcMar>
                                    <w:top w:w="340" w:type="dxa"/>
                                  </w:tcMar>
                                  <w:vAlign w:val="center"/>
                                </w:tcPr>
                                <w:p w14:paraId="0703FCBB" w14:textId="41E23197" w:rsidR="005475F7" w:rsidRPr="00DB02D5" w:rsidRDefault="005475F7" w:rsidP="00C929C7">
                                  <w:pPr>
                                    <w:pStyle w:val="CoverFinLogospartenaires"/>
                                  </w:pPr>
                                  <w:r>
                                    <w:rPr>
                                      <w:lang w:eastAsia="fr-FR"/>
                                    </w:rPr>
                                    <w:drawing>
                                      <wp:inline distT="0" distB="0" distL="0" distR="0" wp14:anchorId="6039EB88" wp14:editId="6DF88BB5">
                                        <wp:extent cx="967740" cy="332573"/>
                                        <wp:effectExtent l="0" t="0" r="381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8">
                                                  <a:extLst>
                                                    <a:ext uri="{28A0092B-C50C-407E-A947-70E740481C1C}">
                                                      <a14:useLocalDpi xmlns:a14="http://schemas.microsoft.com/office/drawing/2010/main" val="0"/>
                                                    </a:ext>
                                                  </a:extLst>
                                                </a:blip>
                                                <a:stretch>
                                                  <a:fillRect/>
                                                </a:stretch>
                                              </pic:blipFill>
                                              <pic:spPr>
                                                <a:xfrm>
                                                  <a:off x="0" y="0"/>
                                                  <a:ext cx="979512" cy="336619"/>
                                                </a:xfrm>
                                                <a:prstGeom prst="rect">
                                                  <a:avLst/>
                                                </a:prstGeom>
                                              </pic:spPr>
                                            </pic:pic>
                                          </a:graphicData>
                                        </a:graphic>
                                      </wp:inline>
                                    </w:drawing>
                                  </w:r>
                                  <w:r>
                                    <w:t xml:space="preserve">        </w:t>
                                  </w:r>
                                  <w:r>
                                    <w:rPr>
                                      <w:lang w:eastAsia="fr-FR"/>
                                    </w:rPr>
                                    <w:drawing>
                                      <wp:inline distT="0" distB="0" distL="0" distR="0" wp14:anchorId="0E1EE3CE" wp14:editId="7DCEE6C8">
                                        <wp:extent cx="800100" cy="375218"/>
                                        <wp:effectExtent l="0" t="0" r="0" b="635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9">
                                                  <a:extLst>
                                                    <a:ext uri="{28A0092B-C50C-407E-A947-70E740481C1C}">
                                                      <a14:useLocalDpi xmlns:a14="http://schemas.microsoft.com/office/drawing/2010/main" val="0"/>
                                                    </a:ext>
                                                  </a:extLst>
                                                </a:blip>
                                                <a:stretch>
                                                  <a:fillRect/>
                                                </a:stretch>
                                              </pic:blipFill>
                                              <pic:spPr>
                                                <a:xfrm>
                                                  <a:off x="0" y="0"/>
                                                  <a:ext cx="812604" cy="381082"/>
                                                </a:xfrm>
                                                <a:prstGeom prst="rect">
                                                  <a:avLst/>
                                                </a:prstGeom>
                                              </pic:spPr>
                                            </pic:pic>
                                          </a:graphicData>
                                        </a:graphic>
                                      </wp:inline>
                                    </w:drawing>
                                  </w:r>
                                  <w:r>
                                    <w:t xml:space="preserve">       </w:t>
                                  </w:r>
                                  <w:r>
                                    <w:rPr>
                                      <w:lang w:eastAsia="fr-FR"/>
                                    </w:rPr>
                                    <w:drawing>
                                      <wp:inline distT="0" distB="0" distL="0" distR="0" wp14:anchorId="35419346" wp14:editId="07C49AB5">
                                        <wp:extent cx="1363980" cy="365289"/>
                                        <wp:effectExtent l="0" t="0" r="762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0">
                                                  <a:extLst>
                                                    <a:ext uri="{28A0092B-C50C-407E-A947-70E740481C1C}">
                                                      <a14:useLocalDpi xmlns:a14="http://schemas.microsoft.com/office/drawing/2010/main" val="0"/>
                                                    </a:ext>
                                                  </a:extLst>
                                                </a:blip>
                                                <a:stretch>
                                                  <a:fillRect/>
                                                </a:stretch>
                                              </pic:blipFill>
                                              <pic:spPr>
                                                <a:xfrm>
                                                  <a:off x="0" y="0"/>
                                                  <a:ext cx="1388116" cy="371753"/>
                                                </a:xfrm>
                                                <a:prstGeom prst="rect">
                                                  <a:avLst/>
                                                </a:prstGeom>
                                              </pic:spPr>
                                            </pic:pic>
                                          </a:graphicData>
                                        </a:graphic>
                                      </wp:inline>
                                    </w:drawing>
                                  </w:r>
                                  <w:r>
                                    <w:t xml:space="preserve">       </w:t>
                                  </w:r>
                                  <w:r>
                                    <w:rPr>
                                      <w:lang w:eastAsia="fr-FR"/>
                                    </w:rPr>
                                    <w:drawing>
                                      <wp:inline distT="0" distB="0" distL="0" distR="0" wp14:anchorId="1CD22E91" wp14:editId="364C54DA">
                                        <wp:extent cx="1165860" cy="296405"/>
                                        <wp:effectExtent l="0" t="0" r="0" b="8890"/>
                                        <wp:docPr id="8" name="Image 8" descr="Logo-Effet2Levier-couleur-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ffet2Levier-couleur-CMJN.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02895" cy="305821"/>
                                                </a:xfrm>
                                                <a:prstGeom prst="rect">
                                                  <a:avLst/>
                                                </a:prstGeom>
                                                <a:noFill/>
                                                <a:ln>
                                                  <a:noFill/>
                                                </a:ln>
                                              </pic:spPr>
                                            </pic:pic>
                                          </a:graphicData>
                                        </a:graphic>
                                      </wp:inline>
                                    </w:drawing>
                                  </w:r>
                                  <w:r>
                                    <w:rPr>
                                      <w:lang w:eastAsia="fr-FR"/>
                                    </w:rPr>
                                    <w:drawing>
                                      <wp:inline distT="0" distB="0" distL="0" distR="0" wp14:anchorId="50A48D0E" wp14:editId="67745E6A">
                                        <wp:extent cx="883920" cy="314326"/>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3">
                                                  <a:extLst>
                                                    <a:ext uri="{28A0092B-C50C-407E-A947-70E740481C1C}">
                                                      <a14:useLocalDpi xmlns:a14="http://schemas.microsoft.com/office/drawing/2010/main" val="0"/>
                                                    </a:ext>
                                                  </a:extLst>
                                                </a:blip>
                                                <a:stretch>
                                                  <a:fillRect/>
                                                </a:stretch>
                                              </pic:blipFill>
                                              <pic:spPr>
                                                <a:xfrm>
                                                  <a:off x="0" y="0"/>
                                                  <a:ext cx="900916" cy="320370"/>
                                                </a:xfrm>
                                                <a:prstGeom prst="rect">
                                                  <a:avLst/>
                                                </a:prstGeom>
                                              </pic:spPr>
                                            </pic:pic>
                                          </a:graphicData>
                                        </a:graphic>
                                      </wp:inline>
                                    </w:drawing>
                                  </w:r>
                                  <w:r>
                                    <w:t xml:space="preserve">                        </w:t>
                                  </w:r>
                                </w:p>
                              </w:tc>
                            </w:tr>
                          </w:tbl>
                          <w:p w14:paraId="7E1A0154" w14:textId="77777777" w:rsidR="005475F7" w:rsidRPr="00DB02D5" w:rsidRDefault="005475F7" w:rsidP="00DB02D5">
                            <w:pPr>
                              <w:pStyle w:val="CaleGarde"/>
                            </w:pPr>
                          </w:p>
                        </w:txbxContent>
                      </wps:txbx>
                      <wps:bodyPr rot="0" spcFirstLastPara="0" vertOverflow="overflow" horzOverflow="overflow" vert="horz" wrap="square" lIns="597600" tIns="0" rIns="612000" bIns="9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BE7023B" id="Rectangle 388" o:spid="_x0000_s1027" style="position:absolute;left:0;text-align:left;margin-left:-78.15pt;margin-top:765.3pt;width:595.3pt;height:201.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" filled="f" stroked="f" strokeweight="1pt">
                <v:textbox style="mso-fit-shape-to-text:t" inset="16.6mm,0,17mm,2.5mm">
                  <w:txbxContent>
                    <w:p w14:paraId="395B84D7" w14:textId="77777777" w:rsidR="005475F7" w:rsidRPr="00FE27D8" w:rsidRDefault="005475F7" w:rsidP="00FE27D8">
                      <w:pPr>
                        <w:pStyle w:val="Gardecaletableau"/>
                      </w:pPr>
                    </w:p>
                    <w:tbl>
                      <w:tblPr>
                        <w:tblStyle w:val="Grilledutableau"/>
                        <w:tblW w:w="10998" w:type="dxa"/>
                        <w:tblBorders>
                          <w:top w:val="none" w:sz="0" w:space="0" w:color="auto"/>
                          <w:left w:val="none" w:sz="0" w:space="0" w:color="auto"/>
                          <w:bottom w:val="none" w:sz="0" w:space="0" w:color="auto"/>
                          <w:right w:val="none" w:sz="0" w:space="0" w:color="auto"/>
                          <w:insideH w:val="single" w:sz="12" w:space="0" w:color="7D4E5B" w:themeColor="accent1"/>
                          <w:insideV w:val="none" w:sz="0" w:space="0" w:color="auto"/>
                        </w:tblBorders>
                        <w:tblCellMar>
                          <w:left w:w="0" w:type="dxa"/>
                          <w:right w:w="0" w:type="dxa"/>
                        </w:tblCellMar>
                        <w:tblLook w:val="04A0" w:firstRow="1" w:lastRow="0" w:firstColumn="1" w:lastColumn="0" w:noHBand="0" w:noVBand="1"/>
                      </w:tblPr>
                      <w:tblGrid>
                        <w:gridCol w:w="10998"/>
                      </w:tblGrid>
                      <w:tr w:rsidR="005475F7" w:rsidRPr="00DB02D5" w14:paraId="3F03567E" w14:textId="77777777" w:rsidTr="00FE27D8">
                        <w:trPr>
                          <w:trHeight w:val="57"/>
                        </w:trPr>
                        <w:tc>
                          <w:tcPr>
                            <w:tcW w:w="10998" w:type="dxa"/>
                            <w:shd w:val="clear" w:color="auto" w:fill="FFFFFF" w:themeFill="background1"/>
                            <w:tcMar>
                              <w:top w:w="340" w:type="dxa"/>
                            </w:tcMar>
                            <w:vAlign w:val="center"/>
                          </w:tcPr>
                          <w:p w14:paraId="0703FCBB" w14:textId="41E23197" w:rsidR="005475F7" w:rsidRPr="00DB02D5" w:rsidRDefault="005475F7" w:rsidP="00C929C7">
                            <w:pPr>
                              <w:pStyle w:val="CoverFinLogospartenaires"/>
                            </w:pPr>
                            <w:r>
                              <w:rPr>
                                <w:lang w:eastAsia="fr-FR"/>
                              </w:rPr>
                              <w:drawing>
                                <wp:inline distT="0" distB="0" distL="0" distR="0" wp14:anchorId="6039EB88" wp14:editId="6DF88BB5">
                                  <wp:extent cx="967740" cy="332573"/>
                                  <wp:effectExtent l="0" t="0" r="381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8">
                                            <a:extLst>
                                              <a:ext uri="{28A0092B-C50C-407E-A947-70E740481C1C}">
                                                <a14:useLocalDpi xmlns:a14="http://schemas.microsoft.com/office/drawing/2010/main" val="0"/>
                                              </a:ext>
                                            </a:extLst>
                                          </a:blip>
                                          <a:stretch>
                                            <a:fillRect/>
                                          </a:stretch>
                                        </pic:blipFill>
                                        <pic:spPr>
                                          <a:xfrm>
                                            <a:off x="0" y="0"/>
                                            <a:ext cx="979512" cy="336619"/>
                                          </a:xfrm>
                                          <a:prstGeom prst="rect">
                                            <a:avLst/>
                                          </a:prstGeom>
                                        </pic:spPr>
                                      </pic:pic>
                                    </a:graphicData>
                                  </a:graphic>
                                </wp:inline>
                              </w:drawing>
                            </w:r>
                            <w:r>
                              <w:t xml:space="preserve">        </w:t>
                            </w:r>
                            <w:r>
                              <w:rPr>
                                <w:lang w:eastAsia="fr-FR"/>
                              </w:rPr>
                              <w:drawing>
                                <wp:inline distT="0" distB="0" distL="0" distR="0" wp14:anchorId="0E1EE3CE" wp14:editId="7DCEE6C8">
                                  <wp:extent cx="800100" cy="375218"/>
                                  <wp:effectExtent l="0" t="0" r="0" b="635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9">
                                            <a:extLst>
                                              <a:ext uri="{28A0092B-C50C-407E-A947-70E740481C1C}">
                                                <a14:useLocalDpi xmlns:a14="http://schemas.microsoft.com/office/drawing/2010/main" val="0"/>
                                              </a:ext>
                                            </a:extLst>
                                          </a:blip>
                                          <a:stretch>
                                            <a:fillRect/>
                                          </a:stretch>
                                        </pic:blipFill>
                                        <pic:spPr>
                                          <a:xfrm>
                                            <a:off x="0" y="0"/>
                                            <a:ext cx="812604" cy="381082"/>
                                          </a:xfrm>
                                          <a:prstGeom prst="rect">
                                            <a:avLst/>
                                          </a:prstGeom>
                                        </pic:spPr>
                                      </pic:pic>
                                    </a:graphicData>
                                  </a:graphic>
                                </wp:inline>
                              </w:drawing>
                            </w:r>
                            <w:r>
                              <w:t xml:space="preserve">       </w:t>
                            </w:r>
                            <w:r>
                              <w:rPr>
                                <w:lang w:eastAsia="fr-FR"/>
                              </w:rPr>
                              <w:drawing>
                                <wp:inline distT="0" distB="0" distL="0" distR="0" wp14:anchorId="35419346" wp14:editId="07C49AB5">
                                  <wp:extent cx="1363980" cy="365289"/>
                                  <wp:effectExtent l="0" t="0" r="762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0">
                                            <a:extLst>
                                              <a:ext uri="{28A0092B-C50C-407E-A947-70E740481C1C}">
                                                <a14:useLocalDpi xmlns:a14="http://schemas.microsoft.com/office/drawing/2010/main" val="0"/>
                                              </a:ext>
                                            </a:extLst>
                                          </a:blip>
                                          <a:stretch>
                                            <a:fillRect/>
                                          </a:stretch>
                                        </pic:blipFill>
                                        <pic:spPr>
                                          <a:xfrm>
                                            <a:off x="0" y="0"/>
                                            <a:ext cx="1388116" cy="371753"/>
                                          </a:xfrm>
                                          <a:prstGeom prst="rect">
                                            <a:avLst/>
                                          </a:prstGeom>
                                        </pic:spPr>
                                      </pic:pic>
                                    </a:graphicData>
                                  </a:graphic>
                                </wp:inline>
                              </w:drawing>
                            </w:r>
                            <w:r>
                              <w:t xml:space="preserve">       </w:t>
                            </w:r>
                            <w:r>
                              <w:rPr>
                                <w:lang w:eastAsia="fr-FR"/>
                              </w:rPr>
                              <w:drawing>
                                <wp:inline distT="0" distB="0" distL="0" distR="0" wp14:anchorId="1CD22E91" wp14:editId="364C54DA">
                                  <wp:extent cx="1165860" cy="296405"/>
                                  <wp:effectExtent l="0" t="0" r="0" b="8890"/>
                                  <wp:docPr id="8" name="Image 8" descr="Logo-Effet2Levier-couleur-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ffet2Levier-couleur-CMJN.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02895" cy="305821"/>
                                          </a:xfrm>
                                          <a:prstGeom prst="rect">
                                            <a:avLst/>
                                          </a:prstGeom>
                                          <a:noFill/>
                                          <a:ln>
                                            <a:noFill/>
                                          </a:ln>
                                        </pic:spPr>
                                      </pic:pic>
                                    </a:graphicData>
                                  </a:graphic>
                                </wp:inline>
                              </w:drawing>
                            </w:r>
                            <w:r>
                              <w:rPr>
                                <w:lang w:eastAsia="fr-FR"/>
                              </w:rPr>
                              <w:drawing>
                                <wp:inline distT="0" distB="0" distL="0" distR="0" wp14:anchorId="50A48D0E" wp14:editId="67745E6A">
                                  <wp:extent cx="883920" cy="314326"/>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3">
                                            <a:extLst>
                                              <a:ext uri="{28A0092B-C50C-407E-A947-70E740481C1C}">
                                                <a14:useLocalDpi xmlns:a14="http://schemas.microsoft.com/office/drawing/2010/main" val="0"/>
                                              </a:ext>
                                            </a:extLst>
                                          </a:blip>
                                          <a:stretch>
                                            <a:fillRect/>
                                          </a:stretch>
                                        </pic:blipFill>
                                        <pic:spPr>
                                          <a:xfrm>
                                            <a:off x="0" y="0"/>
                                            <a:ext cx="900916" cy="320370"/>
                                          </a:xfrm>
                                          <a:prstGeom prst="rect">
                                            <a:avLst/>
                                          </a:prstGeom>
                                        </pic:spPr>
                                      </pic:pic>
                                    </a:graphicData>
                                  </a:graphic>
                                </wp:inline>
                              </w:drawing>
                            </w:r>
                            <w:r>
                              <w:t xml:space="preserve">                        </w:t>
                            </w:r>
                          </w:p>
                        </w:tc>
                      </w:tr>
                    </w:tbl>
                    <w:p w14:paraId="7E1A0154" w14:textId="77777777" w:rsidR="005475F7" w:rsidRPr="00DB02D5" w:rsidRDefault="005475F7" w:rsidP="00DB02D5">
                      <w:pPr>
                        <w:pStyle w:val="CaleGarde"/>
                      </w:pPr>
                    </w:p>
                  </w:txbxContent>
                </v:textbox>
                <w10:wrap anchorx="margin" anchory="page"/>
              </v:rect>
            </w:pict>
          </mc:Fallback>
        </mc:AlternateContent>
      </w:r>
      <w:r w:rsidR="004434FD" w:rsidRPr="002817D1">
        <w:rPr>
          <w:noProof/>
          <w:lang w:eastAsia="fr-FR"/>
        </w:rPr>
        <mc:AlternateContent>
          <mc:Choice Requires="wps">
            <w:drawing>
              <wp:anchor distT="45720" distB="45720" distL="114300" distR="114300" simplePos="0" relativeHeight="251702272" behindDoc="0" locked="0" layoutInCell="1" allowOverlap="1" wp14:anchorId="59B0DA8F" wp14:editId="202823AE">
                <wp:simplePos x="0" y="0"/>
                <wp:positionH relativeFrom="column">
                  <wp:posOffset>450215</wp:posOffset>
                </wp:positionH>
                <wp:positionV relativeFrom="paragraph">
                  <wp:posOffset>78105</wp:posOffset>
                </wp:positionV>
                <wp:extent cx="5572760" cy="2756535"/>
                <wp:effectExtent l="0" t="0" r="0" b="57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2756535"/>
                        </a:xfrm>
                        <a:prstGeom prst="rect">
                          <a:avLst/>
                        </a:prstGeom>
                        <a:noFill/>
                        <a:ln w="9525">
                          <a:noFill/>
                          <a:miter lim="800000"/>
                          <a:headEnd/>
                          <a:tailEnd/>
                        </a:ln>
                      </wps:spPr>
                      <wps:txbx>
                        <w:txbxContent>
                          <w:p w14:paraId="60281616" w14:textId="79FB530D" w:rsidR="005475F7" w:rsidRDefault="005475F7" w:rsidP="004E6E11">
                            <w:pPr>
                              <w:pStyle w:val="TITRECOUVERTURE"/>
                            </w:pPr>
                            <w:r w:rsidRPr="00083876">
                              <w:t>Freins et leviers pour une restauration collective scolaire plus durable</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9B0DA8F" id="Zone de texte 2" o:spid="_x0000_s1028" type="#_x0000_t202" style="position:absolute;left:0;text-align:left;margin-left:35.45pt;margin-top:6.15pt;width:438.8pt;height:217.0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" filled="f" stroked="f">
                <v:textbox>
                  <w:txbxContent>
                    <w:p w14:paraId="60281616" w14:textId="79FB530D" w:rsidR="005475F7" w:rsidRDefault="005475F7" w:rsidP="004E6E11">
                      <w:pPr>
                        <w:pStyle w:val="TITRECOUVERTURE"/>
                      </w:pPr>
                      <w:r w:rsidRPr="00083876">
                        <w:t>Freins et leviers pour une restauration collective scolaire plus durable</w:t>
                      </w:r>
                    </w:p>
                  </w:txbxContent>
                </v:textbox>
                <w10:wrap type="square"/>
              </v:shape>
            </w:pict>
          </mc:Fallback>
        </mc:AlternateContent>
      </w:r>
      <w:r w:rsidR="006D140E" w:rsidRPr="002817D1">
        <w:rPr>
          <w:noProof/>
          <w:lang w:eastAsia="fr-FR"/>
        </w:rPr>
        <mc:AlternateContent>
          <mc:Choice Requires="wps">
            <w:drawing>
              <wp:anchor distT="45720" distB="45720" distL="114300" distR="114300" simplePos="0" relativeHeight="251700224" behindDoc="0" locked="0" layoutInCell="1" allowOverlap="1" wp14:anchorId="0F7D0C71" wp14:editId="3EED7C0A">
                <wp:simplePos x="0" y="0"/>
                <wp:positionH relativeFrom="column">
                  <wp:posOffset>1039495</wp:posOffset>
                </wp:positionH>
                <wp:positionV relativeFrom="paragraph">
                  <wp:posOffset>3710940</wp:posOffset>
                </wp:positionV>
                <wp:extent cx="5022850" cy="1255395"/>
                <wp:effectExtent l="0" t="0" r="6350" b="1905"/>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0" cy="1255395"/>
                        </a:xfrm>
                        <a:prstGeom prst="rect">
                          <a:avLst/>
                        </a:prstGeom>
                        <a:solidFill>
                          <a:srgbClr val="FFFFFF"/>
                        </a:solidFill>
                        <a:ln w="9525">
                          <a:noFill/>
                          <a:miter lim="800000"/>
                          <a:headEnd/>
                          <a:tailEnd/>
                        </a:ln>
                      </wps:spPr>
                      <wps:txbx>
                        <w:txbxContent>
                          <w:p w14:paraId="5E62FD90" w14:textId="47D48C46" w:rsidR="005475F7" w:rsidRDefault="005475F7" w:rsidP="004E6E11">
                            <w:pPr>
                              <w:pStyle w:val="SousTitreCouverture"/>
                            </w:pPr>
                            <w:r>
                              <w:t xml:space="preserve">Volet 1 - </w:t>
                            </w:r>
                            <w:r w:rsidRPr="00083876">
                              <w:t>Analyse préliminaire des freins et leviers</w:t>
                            </w:r>
                            <w:r>
                              <w:t xml:space="preserve"> : </w:t>
                            </w:r>
                            <w:r w:rsidRPr="00083876">
                              <w:t>état des connaissances</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F7D0C71" id="_x0000_s1029" type="#_x0000_t202" style="position:absolute;left:0;text-align:left;margin-left:81.85pt;margin-top:292.2pt;width:395.5pt;height:98.8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" stroked="f">
                <v:textbox>
                  <w:txbxContent>
                    <w:p w14:paraId="5E62FD90" w14:textId="47D48C46" w:rsidR="005475F7" w:rsidRDefault="005475F7" w:rsidP="004E6E11">
                      <w:pPr>
                        <w:pStyle w:val="SousTitreCouverture"/>
                      </w:pPr>
                      <w:r>
                        <w:t xml:space="preserve">Volet 1 - </w:t>
                      </w:r>
                      <w:r w:rsidRPr="00083876">
                        <w:t>Analyse préliminaire des freins et leviers</w:t>
                      </w:r>
                      <w:r>
                        <w:t xml:space="preserve"> : </w:t>
                      </w:r>
                      <w:r w:rsidRPr="00083876">
                        <w:t>état des connaissances</w:t>
                      </w:r>
                    </w:p>
                  </w:txbxContent>
                </v:textbox>
                <w10:wrap type="square"/>
              </v:shape>
            </w:pict>
          </mc:Fallback>
        </mc:AlternateContent>
      </w:r>
      <w:r w:rsidR="001A5E1F" w:rsidRPr="002817D1">
        <w:rPr>
          <w:noProof/>
          <w:lang w:eastAsia="fr-FR"/>
        </w:rPr>
        <mc:AlternateContent>
          <mc:Choice Requires="wps">
            <w:drawing>
              <wp:anchor distT="0" distB="0" distL="114300" distR="114300" simplePos="0" relativeHeight="251696128" behindDoc="0" locked="0" layoutInCell="1" allowOverlap="1" wp14:anchorId="4B6E2208" wp14:editId="37BC5D75">
                <wp:simplePos x="0" y="0"/>
                <wp:positionH relativeFrom="margin">
                  <wp:posOffset>5096510</wp:posOffset>
                </wp:positionH>
                <wp:positionV relativeFrom="paragraph">
                  <wp:posOffset>6207760</wp:posOffset>
                </wp:positionV>
                <wp:extent cx="867916" cy="673287"/>
                <wp:effectExtent l="0" t="57150" r="0" b="50800"/>
                <wp:wrapNone/>
                <wp:docPr id="3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56375">
                          <a:off x="0" y="0"/>
                          <a:ext cx="867916" cy="673287"/>
                        </a:xfrm>
                        <a:prstGeom prst="rect">
                          <a:avLst/>
                        </a:prstGeom>
                        <a:noFill/>
                        <a:ln w="9525">
                          <a:noFill/>
                          <a:miter lim="800000"/>
                          <a:headEnd/>
                          <a:tailEnd/>
                        </a:ln>
                      </wps:spPr>
                      <wps:txbx>
                        <w:txbxContent>
                          <w:p w14:paraId="2C1F16F7" w14:textId="6BE6BAC2" w:rsidR="005475F7" w:rsidRPr="00953E38" w:rsidRDefault="005475F7" w:rsidP="00953E38">
                            <w:pPr>
                              <w:pStyle w:val="TM3"/>
                              <w:jc w:val="center"/>
                            </w:pPr>
                            <w:r>
                              <w:rPr>
                                <w:rFonts w:asciiTheme="majorHAnsi" w:hAnsiTheme="majorHAnsi"/>
                                <w:b/>
                                <w:color w:val="FFFFFF" w:themeColor="background1"/>
                                <w:sz w:val="30"/>
                                <w:szCs w:val="30"/>
                              </w:rPr>
                              <w:t>Fév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E2208" id="_x0000_s1030" type="#_x0000_t202" style="position:absolute;left:0;text-align:left;margin-left:401.3pt;margin-top:488.8pt;width:68.35pt;height:53pt;rotation:-703010fd;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" filled="f" stroked="f">
                <v:textbox>
                  <w:txbxContent>
                    <w:p w14:paraId="2C1F16F7" w14:textId="6BE6BAC2" w:rsidR="005475F7" w:rsidRPr="00953E38" w:rsidRDefault="005475F7" w:rsidP="00953E38">
                      <w:pPr>
                        <w:pStyle w:val="TM3"/>
                        <w:jc w:val="center"/>
                      </w:pPr>
                      <w:r>
                        <w:rPr>
                          <w:rFonts w:asciiTheme="majorHAnsi" w:hAnsiTheme="majorHAnsi"/>
                          <w:b/>
                          <w:color w:val="FFFFFF" w:themeColor="background1"/>
                          <w:sz w:val="30"/>
                          <w:szCs w:val="30"/>
                        </w:rPr>
                        <w:t>Fév 2021</w:t>
                      </w:r>
                    </w:p>
                  </w:txbxContent>
                </v:textbox>
                <w10:wrap anchorx="margin"/>
              </v:shape>
            </w:pict>
          </mc:Fallback>
        </mc:AlternateContent>
      </w:r>
      <w:r w:rsidR="001A5E1F" w:rsidRPr="002817D1">
        <w:rPr>
          <w:noProof/>
          <w:lang w:eastAsia="fr-FR"/>
        </w:rPr>
        <mc:AlternateContent>
          <mc:Choice Requires="wps">
            <w:drawing>
              <wp:anchor distT="36576" distB="36576" distL="36576" distR="36576" simplePos="0" relativeHeight="251695104" behindDoc="0" locked="0" layoutInCell="1" allowOverlap="1" wp14:anchorId="6C5F1664" wp14:editId="505A1277">
                <wp:simplePos x="0" y="0"/>
                <wp:positionH relativeFrom="column">
                  <wp:posOffset>5130469</wp:posOffset>
                </wp:positionH>
                <wp:positionV relativeFrom="paragraph">
                  <wp:posOffset>6039485</wp:posOffset>
                </wp:positionV>
                <wp:extent cx="876935" cy="876935"/>
                <wp:effectExtent l="0" t="0" r="0" b="0"/>
                <wp:wrapNone/>
                <wp:docPr id="330"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35" cy="876935"/>
                        </a:xfrm>
                        <a:prstGeom prst="ellipse">
                          <a:avLst/>
                        </a:prstGeom>
                        <a:solidFill>
                          <a:srgbClr val="810F3F"/>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1BDC5A" id="Ellipse 8" o:spid="_x0000_s1026" style="position:absolute;margin-left:403.95pt;margin-top:475.55pt;width:69.05pt;height:69.0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" fillcolor="#810f3f" stroked="f">
                <v:textbox inset="2.88pt,2.88pt,2.88pt,2.88pt"/>
              </v:oval>
            </w:pict>
          </mc:Fallback>
        </mc:AlternateContent>
      </w:r>
      <w:r w:rsidR="00590206" w:rsidRPr="002817D1">
        <w:rPr>
          <w:noProof/>
          <w:lang w:eastAsia="fr-FR"/>
        </w:rPr>
        <mc:AlternateContent>
          <mc:Choice Requires="wps">
            <w:drawing>
              <wp:anchor distT="4294967294" distB="4294967294" distL="114300" distR="114300" simplePos="0" relativeHeight="251704320" behindDoc="0" locked="0" layoutInCell="1" allowOverlap="1" wp14:anchorId="4E6672EA" wp14:editId="2A834B94">
                <wp:simplePos x="0" y="0"/>
                <wp:positionH relativeFrom="column">
                  <wp:posOffset>4841433</wp:posOffset>
                </wp:positionH>
                <wp:positionV relativeFrom="paragraph">
                  <wp:posOffset>5103689</wp:posOffset>
                </wp:positionV>
                <wp:extent cx="1144270" cy="0"/>
                <wp:effectExtent l="0" t="19050" r="55880" b="38100"/>
                <wp:wrapNone/>
                <wp:docPr id="25"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4270" cy="0"/>
                        </a:xfrm>
                        <a:prstGeom prst="line">
                          <a:avLst/>
                        </a:prstGeom>
                        <a:noFill/>
                        <a:ln w="57150">
                          <a:solidFill>
                            <a:srgbClr val="810F3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209433C" id="Connecteur droit 10" o:spid="_x0000_s1026" style="position:absolute;z-index:25170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81.2pt,401.85pt" to="471.3pt,4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" strokecolor="#810f3f" strokeweight="4.5pt"/>
            </w:pict>
          </mc:Fallback>
        </mc:AlternateContent>
      </w:r>
      <w:r w:rsidR="0010298A" w:rsidRPr="002817D1">
        <w:rPr>
          <w:noProof/>
          <w:lang w:eastAsia="fr-FR"/>
        </w:rPr>
        <mc:AlternateContent>
          <mc:Choice Requires="wps">
            <w:drawing>
              <wp:anchor distT="4294967294" distB="4294967294" distL="114300" distR="114300" simplePos="0" relativeHeight="251698176" behindDoc="0" locked="0" layoutInCell="1" allowOverlap="1" wp14:anchorId="3293CDEC" wp14:editId="09F73945">
                <wp:simplePos x="0" y="0"/>
                <wp:positionH relativeFrom="column">
                  <wp:posOffset>553720</wp:posOffset>
                </wp:positionH>
                <wp:positionV relativeFrom="paragraph">
                  <wp:posOffset>2832266</wp:posOffset>
                </wp:positionV>
                <wp:extent cx="1144270" cy="0"/>
                <wp:effectExtent l="0" t="19050" r="55880" b="38100"/>
                <wp:wrapNone/>
                <wp:docPr id="325"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4270" cy="0"/>
                        </a:xfrm>
                        <a:prstGeom prst="line">
                          <a:avLst/>
                        </a:prstGeom>
                        <a:noFill/>
                        <a:ln w="57150">
                          <a:solidFill>
                            <a:srgbClr val="810F3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2288058" id="Connecteur droit 10" o:spid="_x0000_s1026" style="position:absolute;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3.6pt,223pt" to="133.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" strokecolor="#810f3f" strokeweight="4.5pt"/>
            </w:pict>
          </mc:Fallback>
        </mc:AlternateContent>
      </w:r>
      <w:r w:rsidR="00785960" w:rsidRPr="002817D1">
        <w:br w:type="page"/>
      </w:r>
      <w:r w:rsidR="004C6759" w:rsidRPr="002817D1">
        <w:rPr>
          <w:rFonts w:asciiTheme="majorHAnsi" w:hAnsiTheme="majorHAnsi" w:cs="Arial"/>
          <w:b/>
          <w:bCs/>
          <w:color w:val="810F3F"/>
          <w:sz w:val="36"/>
          <w:szCs w:val="36"/>
        </w:rPr>
        <w:lastRenderedPageBreak/>
        <w:t>REMERCIEMENTS</w:t>
      </w:r>
    </w:p>
    <w:p w14:paraId="2C61C833" w14:textId="78195328" w:rsidR="004C6759" w:rsidRPr="002817D1" w:rsidRDefault="004C6759" w:rsidP="004C6759">
      <w:pPr>
        <w:pStyle w:val="ADEMEAideRemerciements"/>
        <w:rPr>
          <w:rFonts w:cs="Arial"/>
        </w:rPr>
      </w:pPr>
    </w:p>
    <w:p w14:paraId="01D17FAA" w14:textId="16A90E24" w:rsidR="00C929C7" w:rsidRDefault="00C929C7" w:rsidP="00C929C7">
      <w:r>
        <w:t>Ce rapport a été co-rédigé par Pierre Ravenel</w:t>
      </w:r>
      <w:r w:rsidRPr="00C929C7">
        <w:t>, Estelle Rocheteau,</w:t>
      </w:r>
      <w:r>
        <w:t xml:space="preserve"> Anne Tison et Vincent Cossac. Les auteurs remercient vivement Sarah Martin, Laurence Gouthière, Alice Gueudet </w:t>
      </w:r>
      <w:r w:rsidR="0088388A">
        <w:t xml:space="preserve">(ADEME) </w:t>
      </w:r>
      <w:r>
        <w:t xml:space="preserve">et Marie-Cécile Rollin </w:t>
      </w:r>
      <w:r w:rsidR="0088388A">
        <w:t xml:space="preserve">(Restau’Co) </w:t>
      </w:r>
      <w:r>
        <w:t xml:space="preserve">pour leurs relectures attentives. Ainsi que toutes les personnes </w:t>
      </w:r>
      <w:r>
        <w:rPr>
          <w:rStyle w:val="size"/>
          <w:rFonts w:ascii="Marianne Light" w:hAnsi="Marianne Light"/>
        </w:rPr>
        <w:t>qui ont pris le temps de répondre à nos multiples questions et demandes, et qui ont ainsi contribué à enrichir ce rapport de leurs expériences sur le terrain. Et notamment :</w:t>
      </w:r>
    </w:p>
    <w:p w14:paraId="15063593" w14:textId="77777777" w:rsidR="00521840" w:rsidRPr="002817D1" w:rsidRDefault="00521840" w:rsidP="00521840">
      <w:pPr>
        <w:pStyle w:val="ADEMETexteRemerciements"/>
        <w:rPr>
          <w:rFonts w:ascii="Marianne" w:hAnsi="Marianne" w:cs="Arial"/>
        </w:rPr>
      </w:pPr>
      <w:r w:rsidRPr="002817D1">
        <w:rPr>
          <w:rFonts w:ascii="Marianne" w:hAnsi="Marianne" w:cs="Arial"/>
        </w:rPr>
        <w:t>Florence Aillery (Ministère de l’agriculture / DGAL)</w:t>
      </w:r>
    </w:p>
    <w:p w14:paraId="2A42161B" w14:textId="77777777" w:rsidR="00521840" w:rsidRPr="002817D1" w:rsidRDefault="00521840" w:rsidP="00521840">
      <w:pPr>
        <w:pStyle w:val="ADEMETexteRemerciements"/>
        <w:rPr>
          <w:rFonts w:ascii="Marianne" w:hAnsi="Marianne" w:cs="Arial"/>
        </w:rPr>
      </w:pPr>
      <w:r w:rsidRPr="002817D1">
        <w:rPr>
          <w:rFonts w:ascii="Marianne" w:hAnsi="Marianne" w:cs="Arial"/>
        </w:rPr>
        <w:t xml:space="preserve">Alyssia Andrieux (ADF </w:t>
      </w:r>
      <w:r>
        <w:rPr>
          <w:rFonts w:ascii="Marianne" w:hAnsi="Marianne" w:cs="Arial"/>
        </w:rPr>
        <w:t>-</w:t>
      </w:r>
      <w:r w:rsidRPr="002817D1">
        <w:rPr>
          <w:rFonts w:ascii="Marianne" w:hAnsi="Marianne" w:cs="Arial"/>
        </w:rPr>
        <w:t>Départements de France</w:t>
      </w:r>
      <w:r>
        <w:rPr>
          <w:rFonts w:ascii="Marianne" w:hAnsi="Marianne" w:cs="Arial"/>
        </w:rPr>
        <w:t>-</w:t>
      </w:r>
      <w:r w:rsidRPr="002817D1">
        <w:rPr>
          <w:rFonts w:ascii="Marianne" w:hAnsi="Marianne" w:cs="Arial"/>
        </w:rPr>
        <w:t>)</w:t>
      </w:r>
    </w:p>
    <w:p w14:paraId="4456CB25" w14:textId="77777777" w:rsidR="00521840" w:rsidRDefault="00521840" w:rsidP="00521840">
      <w:pPr>
        <w:pStyle w:val="ADEMETexteRemerciements"/>
        <w:rPr>
          <w:rFonts w:ascii="Marianne" w:hAnsi="Marianne" w:cs="Arial"/>
        </w:rPr>
      </w:pPr>
      <w:r w:rsidRPr="00381400">
        <w:rPr>
          <w:rFonts w:ascii="Marianne" w:hAnsi="Marianne" w:cs="Arial"/>
        </w:rPr>
        <w:t>Emmanuel Auberger</w:t>
      </w:r>
      <w:r>
        <w:rPr>
          <w:rFonts w:ascii="Marianne" w:hAnsi="Marianne" w:cs="Arial"/>
        </w:rPr>
        <w:t xml:space="preserve"> (</w:t>
      </w:r>
      <w:r w:rsidRPr="00381400">
        <w:rPr>
          <w:rFonts w:ascii="Marianne" w:hAnsi="Marianne" w:cs="Arial"/>
        </w:rPr>
        <w:t>UZAJE</w:t>
      </w:r>
      <w:r>
        <w:rPr>
          <w:rFonts w:ascii="Marianne" w:hAnsi="Marianne" w:cs="Arial"/>
        </w:rPr>
        <w:t>)</w:t>
      </w:r>
    </w:p>
    <w:p w14:paraId="50BC3344" w14:textId="77777777" w:rsidR="00521840" w:rsidRPr="002817D1" w:rsidRDefault="00521840" w:rsidP="00521840">
      <w:pPr>
        <w:pStyle w:val="ADEMETexteRemerciements"/>
        <w:rPr>
          <w:rFonts w:ascii="Marianne" w:hAnsi="Marianne" w:cs="Arial"/>
        </w:rPr>
      </w:pPr>
      <w:r w:rsidRPr="002817D1">
        <w:rPr>
          <w:rFonts w:ascii="Marianne" w:hAnsi="Marianne" w:cs="Arial"/>
        </w:rPr>
        <w:t>Mylène Bliard (Restau Co)</w:t>
      </w:r>
    </w:p>
    <w:p w14:paraId="5F0795F6" w14:textId="77777777" w:rsidR="00521840" w:rsidRPr="002B6B4A" w:rsidRDefault="00521840" w:rsidP="00521840">
      <w:pPr>
        <w:pStyle w:val="ADEMETexteRemerciements"/>
        <w:rPr>
          <w:rFonts w:ascii="Marianne" w:hAnsi="Marianne" w:cs="Arial"/>
        </w:rPr>
      </w:pPr>
      <w:r w:rsidRPr="002B6B4A">
        <w:rPr>
          <w:rFonts w:ascii="Marianne" w:hAnsi="Marianne" w:cs="Arial"/>
        </w:rPr>
        <w:t>Catherine Conil (MTES)</w:t>
      </w:r>
    </w:p>
    <w:p w14:paraId="4110EB8A" w14:textId="77777777" w:rsidR="00521840" w:rsidRPr="002817D1" w:rsidRDefault="00521840" w:rsidP="00521840">
      <w:pPr>
        <w:pStyle w:val="ADEMETexteRemerciements"/>
        <w:rPr>
          <w:rFonts w:ascii="Marianne" w:hAnsi="Marianne" w:cs="Arial"/>
        </w:rPr>
      </w:pPr>
      <w:r w:rsidRPr="002817D1">
        <w:rPr>
          <w:rFonts w:ascii="Marianne" w:hAnsi="Marianne" w:cs="Arial"/>
        </w:rPr>
        <w:t>Jean Marc David (Crous)</w:t>
      </w:r>
    </w:p>
    <w:p w14:paraId="4128D98F" w14:textId="77777777" w:rsidR="00521840" w:rsidRPr="002817D1" w:rsidRDefault="00521840" w:rsidP="00521840">
      <w:pPr>
        <w:pStyle w:val="ADEMETexteRemerciements"/>
        <w:rPr>
          <w:rFonts w:ascii="Marianne" w:hAnsi="Marianne" w:cs="Arial"/>
        </w:rPr>
      </w:pPr>
      <w:r w:rsidRPr="002817D1">
        <w:rPr>
          <w:rFonts w:ascii="Marianne" w:hAnsi="Marianne" w:cs="Arial"/>
        </w:rPr>
        <w:t>Erwan De Gavelle (Ministère de l’agriculture / DGAL)</w:t>
      </w:r>
    </w:p>
    <w:p w14:paraId="572F2747" w14:textId="77777777" w:rsidR="00521840" w:rsidRDefault="00521840" w:rsidP="00521840">
      <w:pPr>
        <w:pStyle w:val="ADEMETexteRemerciements"/>
        <w:rPr>
          <w:rFonts w:ascii="Marianne" w:hAnsi="Marianne" w:cs="Arial"/>
        </w:rPr>
      </w:pPr>
      <w:r w:rsidRPr="002817D1">
        <w:rPr>
          <w:rFonts w:ascii="Marianne" w:hAnsi="Marianne" w:cs="Arial"/>
        </w:rPr>
        <w:t xml:space="preserve">Farida Debab (SNERS </w:t>
      </w:r>
      <w:r>
        <w:rPr>
          <w:rFonts w:ascii="Marianne" w:hAnsi="Marianne" w:cs="Arial"/>
        </w:rPr>
        <w:t>-</w:t>
      </w:r>
      <w:r w:rsidRPr="002817D1">
        <w:rPr>
          <w:rFonts w:ascii="Marianne" w:hAnsi="Marianne" w:cs="Arial"/>
        </w:rPr>
        <w:t>Syndicat National des Entreprises de Restauration et Services – PME</w:t>
      </w:r>
      <w:r>
        <w:rPr>
          <w:rFonts w:ascii="Marianne" w:hAnsi="Marianne" w:cs="Arial"/>
        </w:rPr>
        <w:t>-</w:t>
      </w:r>
      <w:r w:rsidRPr="002817D1">
        <w:rPr>
          <w:rFonts w:ascii="Marianne" w:hAnsi="Marianne" w:cs="Arial"/>
        </w:rPr>
        <w:t>)</w:t>
      </w:r>
    </w:p>
    <w:p w14:paraId="319441DD" w14:textId="4A6D6F4A" w:rsidR="005E591C" w:rsidRDefault="005E591C" w:rsidP="00521840">
      <w:pPr>
        <w:pStyle w:val="ADEMETexteRemerciements"/>
        <w:rPr>
          <w:rFonts w:ascii="Marianne" w:hAnsi="Marianne" w:cs="Arial"/>
        </w:rPr>
      </w:pPr>
      <w:r w:rsidRPr="005E591C">
        <w:rPr>
          <w:rFonts w:ascii="Marianne" w:hAnsi="Marianne" w:cs="Arial"/>
        </w:rPr>
        <w:t>Christelle Duchêne</w:t>
      </w:r>
      <w:r w:rsidR="00BF58A0">
        <w:rPr>
          <w:rFonts w:ascii="Marianne" w:hAnsi="Marianne" w:cs="Arial"/>
        </w:rPr>
        <w:t xml:space="preserve"> </w:t>
      </w:r>
      <w:r>
        <w:rPr>
          <w:rFonts w:ascii="Marianne" w:hAnsi="Marianne" w:cs="Arial"/>
        </w:rPr>
        <w:t>(</w:t>
      </w:r>
      <w:r w:rsidRPr="005E591C">
        <w:rPr>
          <w:rFonts w:ascii="Marianne" w:hAnsi="Marianne" w:cs="Arial"/>
        </w:rPr>
        <w:t>Interbev</w:t>
      </w:r>
      <w:r>
        <w:rPr>
          <w:rFonts w:ascii="Marianne" w:hAnsi="Marianne" w:cs="Arial"/>
        </w:rPr>
        <w:t>)</w:t>
      </w:r>
    </w:p>
    <w:p w14:paraId="4702B0F3" w14:textId="1C9C41C7" w:rsidR="00521840" w:rsidRPr="002817D1" w:rsidRDefault="00521840" w:rsidP="00521840">
      <w:pPr>
        <w:pStyle w:val="ADEMETexteRemerciements"/>
        <w:rPr>
          <w:rFonts w:ascii="Marianne" w:hAnsi="Marianne" w:cs="Arial"/>
        </w:rPr>
      </w:pPr>
      <w:r w:rsidRPr="002817D1">
        <w:rPr>
          <w:rFonts w:ascii="Marianne" w:hAnsi="Marianne" w:cs="Arial"/>
        </w:rPr>
        <w:t xml:space="preserve">Cerise Ducos (SNRC </w:t>
      </w:r>
      <w:r>
        <w:rPr>
          <w:rFonts w:ascii="Marianne" w:hAnsi="Marianne" w:cs="Arial"/>
        </w:rPr>
        <w:t>-</w:t>
      </w:r>
      <w:r w:rsidRPr="002817D1">
        <w:rPr>
          <w:rFonts w:ascii="Marianne" w:hAnsi="Marianne" w:cs="Arial"/>
        </w:rPr>
        <w:t>Syndicat de la restauration collective</w:t>
      </w:r>
      <w:r>
        <w:rPr>
          <w:rFonts w:ascii="Marianne" w:hAnsi="Marianne" w:cs="Arial"/>
        </w:rPr>
        <w:t>-</w:t>
      </w:r>
      <w:r w:rsidRPr="002817D1">
        <w:rPr>
          <w:rFonts w:ascii="Marianne" w:hAnsi="Marianne" w:cs="Arial"/>
        </w:rPr>
        <w:t>)</w:t>
      </w:r>
    </w:p>
    <w:p w14:paraId="23FEDD73" w14:textId="1F64F696" w:rsidR="005E591C" w:rsidRDefault="005E591C" w:rsidP="00521840">
      <w:pPr>
        <w:pStyle w:val="ADEMETexteRemerciements"/>
        <w:rPr>
          <w:rFonts w:ascii="Marianne" w:hAnsi="Marianne" w:cs="Arial"/>
        </w:rPr>
      </w:pPr>
      <w:r w:rsidRPr="005E591C">
        <w:rPr>
          <w:rFonts w:ascii="Marianne" w:hAnsi="Marianne" w:cs="Arial"/>
        </w:rPr>
        <w:t>Carlos Duran</w:t>
      </w:r>
      <w:r w:rsidR="00FE038D">
        <w:rPr>
          <w:rFonts w:ascii="Marianne" w:hAnsi="Marianne" w:cs="Arial"/>
        </w:rPr>
        <w:t xml:space="preserve"> (</w:t>
      </w:r>
      <w:r w:rsidRPr="005E591C">
        <w:rPr>
          <w:rFonts w:ascii="Marianne" w:hAnsi="Marianne" w:cs="Arial"/>
        </w:rPr>
        <w:t>Caisse des Ecoles du 19ème arrondissement de Paris</w:t>
      </w:r>
      <w:r w:rsidR="00FE038D">
        <w:rPr>
          <w:rFonts w:ascii="Marianne" w:hAnsi="Marianne" w:cs="Arial"/>
        </w:rPr>
        <w:t>)</w:t>
      </w:r>
    </w:p>
    <w:p w14:paraId="7774BCD4" w14:textId="5D383BA4" w:rsidR="005E591C" w:rsidRDefault="005E591C" w:rsidP="00521840">
      <w:pPr>
        <w:pStyle w:val="ADEMETexteRemerciements"/>
        <w:rPr>
          <w:rFonts w:ascii="Marianne" w:hAnsi="Marianne" w:cs="Arial"/>
        </w:rPr>
      </w:pPr>
      <w:r w:rsidRPr="005E591C">
        <w:rPr>
          <w:rFonts w:ascii="Marianne" w:hAnsi="Marianne" w:cs="Arial"/>
        </w:rPr>
        <w:t>Elyne Etienne</w:t>
      </w:r>
      <w:r w:rsidR="00FE038D">
        <w:rPr>
          <w:rFonts w:ascii="Marianne" w:hAnsi="Marianne" w:cs="Arial"/>
        </w:rPr>
        <w:t xml:space="preserve"> (</w:t>
      </w:r>
      <w:r w:rsidRPr="005E591C">
        <w:rPr>
          <w:rFonts w:ascii="Marianne" w:hAnsi="Marianne" w:cs="Arial"/>
        </w:rPr>
        <w:t xml:space="preserve">Association Végétarienne de </w:t>
      </w:r>
      <w:r w:rsidR="00FE038D">
        <w:rPr>
          <w:rFonts w:ascii="Marianne" w:hAnsi="Marianne" w:cs="Arial"/>
        </w:rPr>
        <w:t>France)</w:t>
      </w:r>
    </w:p>
    <w:p w14:paraId="4D4B322B" w14:textId="7AE327A4" w:rsidR="00521840" w:rsidRPr="002817D1" w:rsidRDefault="00521840" w:rsidP="00521840">
      <w:pPr>
        <w:pStyle w:val="ADEMETexteRemerciements"/>
        <w:rPr>
          <w:rFonts w:ascii="Marianne" w:hAnsi="Marianne" w:cs="Arial"/>
        </w:rPr>
      </w:pPr>
      <w:r w:rsidRPr="002817D1">
        <w:rPr>
          <w:rFonts w:ascii="Marianne" w:hAnsi="Marianne" w:cs="Arial"/>
        </w:rPr>
        <w:t>Caroline Faraldo (FNH)</w:t>
      </w:r>
    </w:p>
    <w:p w14:paraId="58D077EE" w14:textId="668D5E3A" w:rsidR="00521840" w:rsidRPr="002817D1" w:rsidRDefault="00521840" w:rsidP="00521840">
      <w:pPr>
        <w:pStyle w:val="ADEMETexteRemerciements"/>
        <w:rPr>
          <w:rFonts w:ascii="Marianne" w:hAnsi="Marianne" w:cs="Arial"/>
        </w:rPr>
      </w:pPr>
      <w:r w:rsidRPr="002817D1">
        <w:rPr>
          <w:rFonts w:ascii="Marianne" w:hAnsi="Marianne" w:cs="Arial"/>
        </w:rPr>
        <w:t>Julia Gassie (Ministère de l’agriculture / CEP)</w:t>
      </w:r>
    </w:p>
    <w:p w14:paraId="3B2C1E29" w14:textId="7E37B639" w:rsidR="005E591C" w:rsidRDefault="005E591C" w:rsidP="005E591C">
      <w:pPr>
        <w:pStyle w:val="ADEMETexteRemerciements"/>
        <w:rPr>
          <w:rFonts w:ascii="Marianne" w:hAnsi="Marianne" w:cs="Arial"/>
        </w:rPr>
      </w:pPr>
      <w:r w:rsidRPr="005E591C">
        <w:rPr>
          <w:rFonts w:ascii="Marianne" w:hAnsi="Marianne" w:cs="Arial"/>
        </w:rPr>
        <w:t>Justine Gardien</w:t>
      </w:r>
      <w:r>
        <w:rPr>
          <w:rFonts w:ascii="Marianne" w:hAnsi="Marianne" w:cs="Arial"/>
        </w:rPr>
        <w:t xml:space="preserve"> (I</w:t>
      </w:r>
      <w:r w:rsidRPr="005E591C">
        <w:rPr>
          <w:rFonts w:ascii="Marianne" w:hAnsi="Marianne" w:cs="Arial"/>
        </w:rPr>
        <w:t>nterbev</w:t>
      </w:r>
      <w:r>
        <w:rPr>
          <w:rFonts w:ascii="Marianne" w:hAnsi="Marianne" w:cs="Arial"/>
        </w:rPr>
        <w:t>)</w:t>
      </w:r>
    </w:p>
    <w:p w14:paraId="5095DD45" w14:textId="0E941EF6" w:rsidR="00521840" w:rsidRPr="002817D1" w:rsidRDefault="00521840" w:rsidP="00521840">
      <w:pPr>
        <w:pStyle w:val="ADEMETexteRemerciements"/>
        <w:rPr>
          <w:rFonts w:ascii="Marianne" w:hAnsi="Marianne" w:cs="Arial"/>
        </w:rPr>
      </w:pPr>
      <w:r w:rsidRPr="002817D1">
        <w:rPr>
          <w:rFonts w:ascii="Marianne" w:hAnsi="Marianne" w:cs="Arial"/>
        </w:rPr>
        <w:t>Laurence Gouthière (ADEME</w:t>
      </w:r>
      <w:r>
        <w:rPr>
          <w:rFonts w:ascii="Marianne" w:hAnsi="Marianne" w:cs="Arial"/>
        </w:rPr>
        <w:t>, Service Consommation et Prévention</w:t>
      </w:r>
      <w:r w:rsidRPr="002817D1">
        <w:rPr>
          <w:rFonts w:ascii="Marianne" w:hAnsi="Marianne" w:cs="Arial"/>
        </w:rPr>
        <w:t>)</w:t>
      </w:r>
    </w:p>
    <w:p w14:paraId="2D89C697" w14:textId="6342C16E" w:rsidR="005E591C" w:rsidRDefault="005E591C" w:rsidP="00521840">
      <w:pPr>
        <w:pStyle w:val="ADEMETexteRemerciements"/>
        <w:rPr>
          <w:rFonts w:ascii="Marianne" w:hAnsi="Marianne" w:cs="Arial"/>
        </w:rPr>
      </w:pPr>
      <w:r w:rsidRPr="005E591C">
        <w:rPr>
          <w:rFonts w:ascii="Marianne" w:hAnsi="Marianne" w:cs="Arial"/>
        </w:rPr>
        <w:t>Estelle Jacq</w:t>
      </w:r>
      <w:r>
        <w:rPr>
          <w:rFonts w:ascii="Marianne" w:hAnsi="Marianne" w:cs="Arial"/>
        </w:rPr>
        <w:t xml:space="preserve"> (A</w:t>
      </w:r>
      <w:r w:rsidRPr="005E591C">
        <w:rPr>
          <w:rFonts w:ascii="Marianne" w:hAnsi="Marianne" w:cs="Arial"/>
        </w:rPr>
        <w:t>pprovisionnement local de la restauration collective à la Chambre d'Agriculture du Loiret</w:t>
      </w:r>
      <w:r>
        <w:rPr>
          <w:rFonts w:ascii="Marianne" w:hAnsi="Marianne" w:cs="Arial"/>
        </w:rPr>
        <w:t>)</w:t>
      </w:r>
    </w:p>
    <w:p w14:paraId="20568AEB" w14:textId="268DEB54" w:rsidR="00521840" w:rsidRDefault="00521840" w:rsidP="00521840">
      <w:pPr>
        <w:pStyle w:val="ADEMETexteRemerciements"/>
        <w:rPr>
          <w:rFonts w:ascii="Marianne" w:hAnsi="Marianne" w:cs="Arial"/>
        </w:rPr>
      </w:pPr>
      <w:r w:rsidRPr="002B6B4A">
        <w:rPr>
          <w:rFonts w:ascii="Marianne" w:hAnsi="Marianne" w:cs="Arial"/>
        </w:rPr>
        <w:t>Nathalie Jolliot</w:t>
      </w:r>
      <w:r>
        <w:rPr>
          <w:rFonts w:ascii="Marianne" w:hAnsi="Marianne" w:cs="Arial"/>
        </w:rPr>
        <w:t xml:space="preserve"> (P</w:t>
      </w:r>
      <w:r w:rsidRPr="002B6B4A">
        <w:rPr>
          <w:rFonts w:ascii="Marianne" w:hAnsi="Marianne" w:cs="Arial"/>
        </w:rPr>
        <w:t xml:space="preserve">ôle Alimentation, restauration collective et Laboratoires </w:t>
      </w:r>
      <w:r>
        <w:rPr>
          <w:rFonts w:ascii="Marianne" w:hAnsi="Marianne" w:cs="Arial"/>
        </w:rPr>
        <w:t>–</w:t>
      </w:r>
      <w:r w:rsidRPr="002B6B4A">
        <w:rPr>
          <w:rFonts w:ascii="Marianne" w:hAnsi="Marianne" w:cs="Arial"/>
        </w:rPr>
        <w:t xml:space="preserve"> CNFP</w:t>
      </w:r>
      <w:r>
        <w:rPr>
          <w:rFonts w:ascii="Marianne" w:hAnsi="Marianne" w:cs="Arial"/>
        </w:rPr>
        <w:t>T)</w:t>
      </w:r>
    </w:p>
    <w:p w14:paraId="331C0D99" w14:textId="77777777" w:rsidR="00521840" w:rsidRPr="002817D1" w:rsidRDefault="00521840" w:rsidP="00521840">
      <w:pPr>
        <w:pStyle w:val="ADEMETexteRemerciements"/>
        <w:rPr>
          <w:rFonts w:ascii="Marianne" w:hAnsi="Marianne" w:cs="Arial"/>
        </w:rPr>
      </w:pPr>
      <w:r w:rsidRPr="002817D1">
        <w:rPr>
          <w:rFonts w:ascii="Marianne" w:hAnsi="Marianne" w:cs="Arial"/>
        </w:rPr>
        <w:t>Emilie Le Fur (ADEME Provence-Alpes-Côte-d’Azur)</w:t>
      </w:r>
    </w:p>
    <w:p w14:paraId="56427136" w14:textId="77777777" w:rsidR="00521840" w:rsidRPr="002817D1" w:rsidRDefault="00521840" w:rsidP="00521840">
      <w:pPr>
        <w:pStyle w:val="ADEMETexteRemerciements"/>
        <w:rPr>
          <w:rFonts w:ascii="Marianne" w:hAnsi="Marianne" w:cs="Arial"/>
        </w:rPr>
      </w:pPr>
      <w:r w:rsidRPr="002817D1">
        <w:rPr>
          <w:rFonts w:ascii="Marianne" w:hAnsi="Marianne" w:cs="Arial"/>
        </w:rPr>
        <w:t>Mathilde Leygnac (Ministère de l’agriculture / DGAL)</w:t>
      </w:r>
    </w:p>
    <w:p w14:paraId="4DFDFB29" w14:textId="77777777" w:rsidR="00521840" w:rsidRPr="002817D1" w:rsidRDefault="00521840" w:rsidP="00521840">
      <w:pPr>
        <w:pStyle w:val="ADEMETexteRemerciements"/>
        <w:rPr>
          <w:rFonts w:ascii="Marianne" w:hAnsi="Marianne" w:cs="Arial"/>
        </w:rPr>
      </w:pPr>
      <w:r w:rsidRPr="002817D1">
        <w:rPr>
          <w:rFonts w:ascii="Marianne" w:hAnsi="Marianne" w:cs="Arial"/>
        </w:rPr>
        <w:t>Frederika Lhuissier (Ministère de l’agriculture / DGAL)</w:t>
      </w:r>
    </w:p>
    <w:p w14:paraId="239925DE" w14:textId="77777777" w:rsidR="00521840" w:rsidRPr="002817D1" w:rsidRDefault="00521840" w:rsidP="00521840">
      <w:pPr>
        <w:pStyle w:val="ADEMETexteRemerciements"/>
        <w:rPr>
          <w:rFonts w:ascii="Marianne" w:hAnsi="Marianne" w:cs="Arial"/>
        </w:rPr>
      </w:pPr>
      <w:r w:rsidRPr="002817D1">
        <w:rPr>
          <w:rFonts w:ascii="Marianne" w:hAnsi="Marianne" w:cs="Arial"/>
        </w:rPr>
        <w:t>Sarah Martin (ADEME</w:t>
      </w:r>
      <w:r>
        <w:rPr>
          <w:rFonts w:ascii="Marianne" w:hAnsi="Marianne" w:cs="Arial"/>
        </w:rPr>
        <w:t>,</w:t>
      </w:r>
      <w:r w:rsidRPr="002817D1">
        <w:rPr>
          <w:rFonts w:ascii="Marianne" w:hAnsi="Marianne" w:cs="Arial"/>
        </w:rPr>
        <w:t xml:space="preserve"> service Forêt, Alimentation et Bioéconomie)</w:t>
      </w:r>
    </w:p>
    <w:p w14:paraId="44784E6A" w14:textId="2EA3473C" w:rsidR="00FE038D" w:rsidRDefault="00FE038D" w:rsidP="00521840">
      <w:pPr>
        <w:pStyle w:val="ADEMETexteRemerciements"/>
        <w:rPr>
          <w:rFonts w:ascii="Marianne" w:hAnsi="Marianne" w:cs="Arial"/>
        </w:rPr>
      </w:pPr>
      <w:r w:rsidRPr="005E591C">
        <w:rPr>
          <w:rFonts w:ascii="Marianne" w:hAnsi="Marianne" w:cs="Arial"/>
        </w:rPr>
        <w:t>François Mauvais</w:t>
      </w:r>
      <w:r>
        <w:rPr>
          <w:rFonts w:ascii="Marianne" w:hAnsi="Marianne" w:cs="Arial"/>
        </w:rPr>
        <w:t xml:space="preserve"> (</w:t>
      </w:r>
      <w:r w:rsidRPr="005E591C">
        <w:rPr>
          <w:rFonts w:ascii="Marianne" w:hAnsi="Marianne" w:cs="Arial"/>
        </w:rPr>
        <w:t>Cantines Responsables</w:t>
      </w:r>
      <w:r>
        <w:rPr>
          <w:rFonts w:ascii="Marianne" w:hAnsi="Marianne" w:cs="Arial"/>
        </w:rPr>
        <w:t>)</w:t>
      </w:r>
    </w:p>
    <w:p w14:paraId="454E848C" w14:textId="5154FCEF" w:rsidR="00521840" w:rsidRPr="002817D1" w:rsidRDefault="00521840" w:rsidP="00521840">
      <w:pPr>
        <w:pStyle w:val="ADEMETexteRemerciements"/>
        <w:rPr>
          <w:rFonts w:ascii="Marianne" w:hAnsi="Marianne" w:cs="Arial"/>
        </w:rPr>
      </w:pPr>
      <w:r w:rsidRPr="002817D1">
        <w:rPr>
          <w:rFonts w:ascii="Marianne" w:hAnsi="Marianne" w:cs="Arial"/>
        </w:rPr>
        <w:t>Valérie Merle (Ministère de l’agriculture / DGAL)</w:t>
      </w:r>
    </w:p>
    <w:p w14:paraId="703FD2F6" w14:textId="77777777" w:rsidR="00521840" w:rsidRPr="00521840" w:rsidRDefault="00521840" w:rsidP="00521840">
      <w:pPr>
        <w:pStyle w:val="ADEMETexteRemerciements"/>
        <w:rPr>
          <w:rFonts w:ascii="Marianne" w:hAnsi="Marianne" w:cs="Arial"/>
        </w:rPr>
      </w:pPr>
      <w:r w:rsidRPr="00521840">
        <w:rPr>
          <w:rFonts w:ascii="Marianne" w:hAnsi="Marianne" w:cs="Arial"/>
        </w:rPr>
        <w:t>Sylvestre Nivet (Agores)</w:t>
      </w:r>
    </w:p>
    <w:p w14:paraId="5B8D1AFB" w14:textId="77777777" w:rsidR="00521840" w:rsidRPr="00381400" w:rsidRDefault="00521840" w:rsidP="00521840">
      <w:pPr>
        <w:pStyle w:val="ADEMETexteRemerciements"/>
        <w:rPr>
          <w:rFonts w:ascii="Marianne" w:hAnsi="Marianne" w:cs="Arial"/>
        </w:rPr>
      </w:pPr>
      <w:r w:rsidRPr="00381400">
        <w:rPr>
          <w:rFonts w:ascii="Marianne" w:hAnsi="Marianne" w:cs="Arial"/>
        </w:rPr>
        <w:t xml:space="preserve">Tania Pacheff, </w:t>
      </w:r>
      <w:r>
        <w:rPr>
          <w:rFonts w:ascii="Marianne" w:hAnsi="Marianne" w:cs="Arial"/>
        </w:rPr>
        <w:t>(A</w:t>
      </w:r>
      <w:r w:rsidRPr="00381400">
        <w:rPr>
          <w:rFonts w:ascii="Marianne" w:hAnsi="Marianne" w:cs="Arial"/>
        </w:rPr>
        <w:t>ssociation Cantine sans plastique</w:t>
      </w:r>
      <w:r>
        <w:rPr>
          <w:rFonts w:ascii="Marianne" w:hAnsi="Marianne" w:cs="Arial"/>
        </w:rPr>
        <w:t>)</w:t>
      </w:r>
    </w:p>
    <w:p w14:paraId="4F50F383" w14:textId="77777777" w:rsidR="00521840" w:rsidRPr="002817D1" w:rsidRDefault="00521840" w:rsidP="00521840">
      <w:pPr>
        <w:pStyle w:val="ADEMETexteRemerciements"/>
        <w:rPr>
          <w:rFonts w:ascii="Marianne" w:hAnsi="Marianne" w:cs="Arial"/>
        </w:rPr>
      </w:pPr>
      <w:r w:rsidRPr="002817D1">
        <w:rPr>
          <w:rFonts w:ascii="Marianne" w:hAnsi="Marianne" w:cs="Arial"/>
        </w:rPr>
        <w:t>Ines Revuelta (Un Plus Bio)</w:t>
      </w:r>
    </w:p>
    <w:p w14:paraId="6F9ACABE" w14:textId="77777777" w:rsidR="00521840" w:rsidRPr="00381400" w:rsidRDefault="00521840" w:rsidP="00521840">
      <w:pPr>
        <w:pStyle w:val="ADEMETexteRemerciements"/>
        <w:rPr>
          <w:rFonts w:ascii="Marianne" w:hAnsi="Marianne" w:cs="Arial"/>
        </w:rPr>
      </w:pPr>
      <w:r w:rsidRPr="00381400">
        <w:rPr>
          <w:rFonts w:ascii="Marianne" w:hAnsi="Marianne" w:cs="Arial"/>
        </w:rPr>
        <w:t>Coline Salaris-Borgne</w:t>
      </w:r>
      <w:r>
        <w:rPr>
          <w:rFonts w:ascii="Marianne" w:hAnsi="Marianne" w:cs="Arial"/>
        </w:rPr>
        <w:t xml:space="preserve"> (</w:t>
      </w:r>
      <w:r w:rsidRPr="00381400">
        <w:rPr>
          <w:rFonts w:ascii="Marianne" w:hAnsi="Marianne" w:cs="Arial"/>
        </w:rPr>
        <w:t>SIVU Bordeaux Mérignac</w:t>
      </w:r>
      <w:r>
        <w:rPr>
          <w:rFonts w:ascii="Marianne" w:hAnsi="Marianne" w:cs="Arial"/>
        </w:rPr>
        <w:t>)</w:t>
      </w:r>
    </w:p>
    <w:p w14:paraId="5545D3B2" w14:textId="59DC727A" w:rsidR="00FE038D" w:rsidRPr="005E591C" w:rsidRDefault="00FE038D" w:rsidP="00FE038D">
      <w:pPr>
        <w:pStyle w:val="ADEMETexteRemerciements"/>
        <w:rPr>
          <w:rFonts w:ascii="Marianne" w:hAnsi="Marianne" w:cs="Arial"/>
        </w:rPr>
      </w:pPr>
      <w:r w:rsidRPr="005E591C">
        <w:rPr>
          <w:rFonts w:ascii="Marianne" w:hAnsi="Marianne" w:cs="Arial"/>
        </w:rPr>
        <w:t>Laurent Terrasson</w:t>
      </w:r>
      <w:r>
        <w:rPr>
          <w:rFonts w:ascii="Marianne" w:hAnsi="Marianne" w:cs="Arial"/>
        </w:rPr>
        <w:t xml:space="preserve"> (</w:t>
      </w:r>
      <w:r w:rsidRPr="005E591C">
        <w:rPr>
          <w:rFonts w:ascii="Marianne" w:hAnsi="Marianne" w:cs="Arial"/>
        </w:rPr>
        <w:t>L'Autre Cuisine</w:t>
      </w:r>
      <w:r>
        <w:rPr>
          <w:rFonts w:ascii="Marianne" w:hAnsi="Marianne" w:cs="Arial"/>
        </w:rPr>
        <w:t>)</w:t>
      </w:r>
      <w:r w:rsidRPr="005E591C">
        <w:rPr>
          <w:rFonts w:ascii="Marianne" w:hAnsi="Marianne" w:cs="Arial"/>
        </w:rPr>
        <w:t xml:space="preserve"> </w:t>
      </w:r>
    </w:p>
    <w:p w14:paraId="4DFEAE0A" w14:textId="63F739B4" w:rsidR="00FE038D" w:rsidRDefault="00FE038D" w:rsidP="00521840">
      <w:pPr>
        <w:pStyle w:val="ADEMETexteRemerciements"/>
        <w:rPr>
          <w:rFonts w:ascii="Marianne" w:hAnsi="Marianne" w:cs="Arial"/>
        </w:rPr>
      </w:pPr>
      <w:r w:rsidRPr="005E591C">
        <w:rPr>
          <w:rFonts w:ascii="Marianne" w:hAnsi="Marianne" w:cs="Arial"/>
        </w:rPr>
        <w:t>Didier Thévenet</w:t>
      </w:r>
      <w:r>
        <w:rPr>
          <w:rFonts w:ascii="Marianne" w:hAnsi="Marianne" w:cs="Arial"/>
        </w:rPr>
        <w:t xml:space="preserve"> (R</w:t>
      </w:r>
      <w:r w:rsidRPr="005E591C">
        <w:rPr>
          <w:rFonts w:ascii="Marianne" w:hAnsi="Marianne" w:cs="Arial"/>
        </w:rPr>
        <w:t>estaurant municipal de Lons-le-Saunier</w:t>
      </w:r>
      <w:r>
        <w:rPr>
          <w:rFonts w:ascii="Marianne" w:hAnsi="Marianne" w:cs="Arial"/>
        </w:rPr>
        <w:t>)</w:t>
      </w:r>
    </w:p>
    <w:p w14:paraId="2060D948" w14:textId="48F083D7" w:rsidR="00521840" w:rsidRDefault="00521840" w:rsidP="00521840">
      <w:pPr>
        <w:pStyle w:val="ADEMETexteRemerciements"/>
        <w:rPr>
          <w:rFonts w:ascii="Marianne" w:hAnsi="Marianne" w:cs="Arial"/>
        </w:rPr>
      </w:pPr>
      <w:r w:rsidRPr="002817D1">
        <w:rPr>
          <w:rFonts w:ascii="Marianne" w:hAnsi="Marianne" w:cs="Arial"/>
        </w:rPr>
        <w:t>Prisca Van Passen (ADEME Bourgogne Franche-Comté)</w:t>
      </w:r>
    </w:p>
    <w:p w14:paraId="3E7C552E" w14:textId="77777777" w:rsidR="00521840" w:rsidRPr="002817D1" w:rsidRDefault="00521840" w:rsidP="00521840">
      <w:pPr>
        <w:pStyle w:val="ADEMETexteRemerciements"/>
        <w:rPr>
          <w:rFonts w:ascii="Marianne" w:hAnsi="Marianne" w:cs="Arial"/>
        </w:rPr>
      </w:pPr>
      <w:r w:rsidRPr="002817D1">
        <w:rPr>
          <w:rFonts w:ascii="Marianne" w:hAnsi="Marianne" w:cs="Arial"/>
        </w:rPr>
        <w:t>Stéphane Veyrat (Un Plus Bio)</w:t>
      </w:r>
    </w:p>
    <w:p w14:paraId="42DC9E20" w14:textId="77777777" w:rsidR="00521840" w:rsidRPr="002817D1" w:rsidRDefault="00521840" w:rsidP="00521840">
      <w:pPr>
        <w:pStyle w:val="ADEMETexteRemerciements"/>
        <w:rPr>
          <w:rFonts w:ascii="Marianne" w:hAnsi="Marianne" w:cs="Arial"/>
        </w:rPr>
      </w:pPr>
      <w:r w:rsidRPr="002817D1">
        <w:rPr>
          <w:rFonts w:ascii="Marianne" w:hAnsi="Marianne" w:cs="Arial"/>
        </w:rPr>
        <w:t xml:space="preserve">Dominique Veuillet (ADEME </w:t>
      </w:r>
      <w:r>
        <w:rPr>
          <w:rFonts w:ascii="Marianne" w:hAnsi="Marianne" w:cs="Arial"/>
        </w:rPr>
        <w:t>Service Consommation et Prévention</w:t>
      </w:r>
      <w:r w:rsidRPr="002817D1">
        <w:rPr>
          <w:rFonts w:ascii="Marianne" w:hAnsi="Marianne" w:cs="Arial"/>
        </w:rPr>
        <w:t>)</w:t>
      </w:r>
    </w:p>
    <w:p w14:paraId="34CC4939" w14:textId="062D81F9" w:rsidR="005E591C" w:rsidRPr="005E591C" w:rsidRDefault="005E591C" w:rsidP="005E591C">
      <w:pPr>
        <w:pStyle w:val="ADEMETexteRemerciements"/>
        <w:rPr>
          <w:rFonts w:ascii="Marianne" w:hAnsi="Marianne" w:cs="Arial"/>
        </w:rPr>
      </w:pPr>
    </w:p>
    <w:p w14:paraId="52D20FA8" w14:textId="77777777" w:rsidR="00521840" w:rsidRPr="002817D1" w:rsidRDefault="00521840" w:rsidP="00521840">
      <w:pPr>
        <w:pStyle w:val="ADEMETexteRemerciements"/>
        <w:rPr>
          <w:rFonts w:ascii="Marianne" w:hAnsi="Marianne" w:cs="Arial"/>
          <w:b/>
          <w:sz w:val="22"/>
          <w:szCs w:val="28"/>
        </w:rPr>
      </w:pPr>
    </w:p>
    <w:p w14:paraId="1AC9D4C4" w14:textId="12B7EA29" w:rsidR="004C6759" w:rsidRPr="00602F42" w:rsidRDefault="004C6759" w:rsidP="00602F42">
      <w:pPr>
        <w:pStyle w:val="ADEMETexteRemerciements"/>
        <w:jc w:val="both"/>
        <w:rPr>
          <w:rFonts w:asciiTheme="minorHAnsi" w:hAnsiTheme="minorHAnsi" w:cs="Arial"/>
          <w:szCs w:val="20"/>
        </w:rPr>
      </w:pPr>
    </w:p>
    <w:p w14:paraId="4BF4266A" w14:textId="77777777" w:rsidR="004C6759" w:rsidRPr="002817D1" w:rsidRDefault="004C6759" w:rsidP="004C6759">
      <w:pPr>
        <w:pStyle w:val="ADEMETexteRemerciements"/>
        <w:rPr>
          <w:rFonts w:cs="Arial"/>
          <w:szCs w:val="20"/>
        </w:rPr>
      </w:pPr>
    </w:p>
    <w:p w14:paraId="707287B9" w14:textId="77777777" w:rsidR="004C6759" w:rsidRPr="002817D1" w:rsidRDefault="004C6759" w:rsidP="004C6759">
      <w:pPr>
        <w:pStyle w:val="ADEMETitreCitation"/>
      </w:pPr>
      <w:r w:rsidRPr="002817D1">
        <w:t>CITATION DE ce rapport</w:t>
      </w:r>
    </w:p>
    <w:p w14:paraId="74CDAE87" w14:textId="77777777" w:rsidR="004C6759" w:rsidRPr="002817D1" w:rsidRDefault="004C6759" w:rsidP="004C6759">
      <w:pPr>
        <w:rPr>
          <w:rFonts w:cs="Arial"/>
        </w:rPr>
      </w:pPr>
    </w:p>
    <w:p w14:paraId="11AD67A8" w14:textId="5D6D8C81" w:rsidR="004C6759" w:rsidRPr="002817D1" w:rsidRDefault="004434FD" w:rsidP="004C6759">
      <w:pPr>
        <w:autoSpaceDE w:val="0"/>
        <w:autoSpaceDN w:val="0"/>
        <w:adjustRightInd w:val="0"/>
        <w:rPr>
          <w:rFonts w:cs="Arial"/>
          <w:szCs w:val="20"/>
        </w:rPr>
      </w:pPr>
      <w:r>
        <w:rPr>
          <w:rFonts w:cs="Arial"/>
          <w:b/>
          <w:szCs w:val="20"/>
        </w:rPr>
        <w:t xml:space="preserve">ADEME, </w:t>
      </w:r>
      <w:r w:rsidR="00B327FE">
        <w:rPr>
          <w:rFonts w:cs="Arial"/>
          <w:b/>
          <w:szCs w:val="20"/>
        </w:rPr>
        <w:t xml:space="preserve">A(R)GILE, Biens Communs, Framhein, Effet2Levier, Maiom, 2021. </w:t>
      </w:r>
      <w:r w:rsidR="0088388A">
        <w:rPr>
          <w:rFonts w:cs="Arial"/>
          <w:b/>
          <w:szCs w:val="20"/>
        </w:rPr>
        <w:t xml:space="preserve">Freins et leviers pour une restauration scolaire plus durable, volet 1. </w:t>
      </w:r>
      <w:r w:rsidR="004257B8">
        <w:rPr>
          <w:rFonts w:cs="Arial"/>
          <w:b/>
          <w:szCs w:val="20"/>
        </w:rPr>
        <w:t>72</w:t>
      </w:r>
      <w:r>
        <w:rPr>
          <w:rFonts w:cs="Arial"/>
          <w:b/>
          <w:szCs w:val="20"/>
        </w:rPr>
        <w:t>p</w:t>
      </w:r>
      <w:r w:rsidR="00B327FE">
        <w:rPr>
          <w:rFonts w:cs="Arial"/>
          <w:b/>
          <w:szCs w:val="20"/>
        </w:rPr>
        <w:t>.</w:t>
      </w:r>
    </w:p>
    <w:p w14:paraId="596CE834" w14:textId="127DFCE6" w:rsidR="004C6759" w:rsidRPr="002817D1" w:rsidRDefault="004C6759" w:rsidP="004C6759">
      <w:pPr>
        <w:autoSpaceDE w:val="0"/>
        <w:autoSpaceDN w:val="0"/>
        <w:adjustRightInd w:val="0"/>
        <w:rPr>
          <w:rFonts w:cs="Arial"/>
          <w:color w:val="000000"/>
          <w:szCs w:val="20"/>
        </w:rPr>
      </w:pPr>
      <w:r w:rsidRPr="002817D1">
        <w:rPr>
          <w:rFonts w:cs="Arial"/>
          <w:color w:val="000000"/>
          <w:szCs w:val="20"/>
        </w:rPr>
        <w:t xml:space="preserve"> </w:t>
      </w:r>
    </w:p>
    <w:p w14:paraId="4214F9C4" w14:textId="0941DCA6" w:rsidR="004C6759" w:rsidRDefault="004C6759" w:rsidP="004C6759">
      <w:pPr>
        <w:autoSpaceDE w:val="0"/>
        <w:autoSpaceDN w:val="0"/>
        <w:adjustRightInd w:val="0"/>
      </w:pPr>
      <w:r w:rsidRPr="002817D1">
        <w:rPr>
          <w:rFonts w:cs="Arial"/>
          <w:color w:val="000000"/>
          <w:szCs w:val="20"/>
        </w:rPr>
        <w:t xml:space="preserve">Cet ouvrage est disponible en ligne </w:t>
      </w:r>
      <w:hyperlink r:id="rId14" w:history="1">
        <w:r w:rsidR="00F55584" w:rsidRPr="000A4B82">
          <w:rPr>
            <w:rStyle w:val="Lienhypertexte"/>
          </w:rPr>
          <w:t>https://librairie.ademe.fr/</w:t>
        </w:r>
      </w:hyperlink>
    </w:p>
    <w:p w14:paraId="58E5DCA2" w14:textId="77777777" w:rsidR="00F55584" w:rsidRPr="002817D1" w:rsidRDefault="00F55584" w:rsidP="004C6759">
      <w:pPr>
        <w:autoSpaceDE w:val="0"/>
        <w:autoSpaceDN w:val="0"/>
        <w:adjustRightInd w:val="0"/>
        <w:rPr>
          <w:rFonts w:cs="Arial"/>
          <w:color w:val="000000"/>
          <w:szCs w:val="20"/>
        </w:rPr>
      </w:pPr>
    </w:p>
    <w:p w14:paraId="656973AC" w14:textId="77777777" w:rsidR="00C81BCF" w:rsidRPr="002817D1" w:rsidRDefault="00B13DD9">
      <w:pPr>
        <w:spacing w:after="160" w:line="259" w:lineRule="auto"/>
        <w:jc w:val="left"/>
      </w:pPr>
      <w:r w:rsidRPr="002817D1">
        <w:rPr>
          <w:noProof/>
          <w:lang w:eastAsia="fr-FR"/>
        </w:rPr>
        <w:lastRenderedPageBreak/>
        <mc:AlternateContent>
          <mc:Choice Requires="wps">
            <w:drawing>
              <wp:anchor distT="0" distB="0" distL="114300" distR="114300" simplePos="0" relativeHeight="251651072" behindDoc="0" locked="1" layoutInCell="1" allowOverlap="1" wp14:anchorId="5F9D1122" wp14:editId="27A71C58">
                <wp:simplePos x="0" y="0"/>
                <wp:positionH relativeFrom="page">
                  <wp:posOffset>0</wp:posOffset>
                </wp:positionH>
                <wp:positionV relativeFrom="page">
                  <wp:align>bottom</wp:align>
                </wp:positionV>
                <wp:extent cx="7560000" cy="4431600"/>
                <wp:effectExtent l="0" t="0" r="22225" b="10795"/>
                <wp:wrapSquare wrapText="bothSides"/>
                <wp:docPr id="7" name="Rectangle 7"/>
                <wp:cNvGraphicFramePr/>
                <a:graphic xmlns:a="http://schemas.openxmlformats.org/drawingml/2006/main">
                  <a:graphicData uri="http://schemas.microsoft.com/office/word/2010/wordprocessingShape">
                    <wps:wsp>
                      <wps:cNvSpPr/>
                      <wps:spPr>
                        <a:xfrm>
                          <a:off x="0" y="0"/>
                          <a:ext cx="7560000" cy="443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FA0CF5" w14:textId="77777777" w:rsidR="005475F7" w:rsidRDefault="005475F7" w:rsidP="00A93A57">
                            <w:r w:rsidRPr="002846E5">
                              <w:rPr>
                                <w:sz w:val="16"/>
                                <w:szCs w:val="16"/>
                              </w:rPr>
                              <w:t>Toute représentation ou reproduction intégrale ou partielle faite sans le consentement de l’auteur ou de ses ayants droit ou ayants cause est illicite selon le Code de la propriété intellectuelle (art. L 122-4) et constitue une contrefaçon réprimée par le Code pénal. Seules sont autorisées (art. 122-5) les copies ou reproductions strictement réservées à l’usage privé de copiste et non destinées à une utilisation collective, ainsi que les analyses et courtes citations justifiées par le caractère critique, pédagogique ou d’information de l’oeuvre à laquelle elles sont incorporées, sous réserve, toutefois, du respect des dispositions des articles L 122-10 à L 122-12 du même Code, relatives à la reproduction par reprographie</w:t>
                            </w:r>
                            <w:r w:rsidRPr="00BA23F9">
                              <w:t>.</w:t>
                            </w:r>
                          </w:p>
                          <w:p w14:paraId="03CFE86D" w14:textId="77777777" w:rsidR="005475F7" w:rsidRDefault="005475F7" w:rsidP="00B25997"/>
                          <w:tbl>
                            <w:tblPr>
                              <w:tblStyle w:val="Grilledutableau"/>
                              <w:tblW w:w="0" w:type="auto"/>
                              <w:tblBorders>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9041"/>
                            </w:tblGrid>
                            <w:tr w:rsidR="005475F7" w14:paraId="1E7E2BDA" w14:textId="77777777" w:rsidTr="005E631D">
                              <w:tc>
                                <w:tcPr>
                                  <w:tcW w:w="9056" w:type="dxa"/>
                                </w:tcPr>
                                <w:p w14:paraId="5A1453C5" w14:textId="77777777" w:rsidR="005475F7" w:rsidRPr="0074450D" w:rsidRDefault="005475F7" w:rsidP="00A93A57">
                                  <w:pPr>
                                    <w:rPr>
                                      <w:rStyle w:val="lev"/>
                                    </w:rPr>
                                  </w:pPr>
                                  <w:r w:rsidRPr="00BA23F9">
                                    <w:rPr>
                                      <w:rStyle w:val="lev"/>
                                    </w:rPr>
                                    <w:t>Ce document est diffusé par l'ADEME</w:t>
                                  </w:r>
                                </w:p>
                                <w:p w14:paraId="58DE92EB" w14:textId="77777777" w:rsidR="005475F7" w:rsidRPr="008A1910" w:rsidRDefault="005475F7" w:rsidP="00A93A57"/>
                                <w:p w14:paraId="6DB71FDA" w14:textId="77777777" w:rsidR="005475F7" w:rsidRPr="008A1910" w:rsidRDefault="005475F7" w:rsidP="00A93A57">
                                  <w:pPr>
                                    <w:rPr>
                                      <w:rStyle w:val="lev"/>
                                    </w:rPr>
                                  </w:pPr>
                                  <w:r w:rsidRPr="008A1910">
                                    <w:rPr>
                                      <w:rStyle w:val="lev"/>
                                    </w:rPr>
                                    <w:t xml:space="preserve">ADEME </w:t>
                                  </w:r>
                                </w:p>
                                <w:p w14:paraId="254DF046" w14:textId="77777777" w:rsidR="005475F7" w:rsidRPr="00F21B3C" w:rsidRDefault="005475F7" w:rsidP="00A93A57">
                                  <w:r w:rsidRPr="00F21B3C">
                                    <w:t xml:space="preserve">20, avenue du Grésillé </w:t>
                                  </w:r>
                                </w:p>
                                <w:p w14:paraId="3A076D7E" w14:textId="79632176" w:rsidR="005475F7" w:rsidRPr="00F21B3C" w:rsidRDefault="005475F7" w:rsidP="00A93A57">
                                  <w:r w:rsidRPr="00F21B3C">
                                    <w:t>BP 90</w:t>
                                  </w:r>
                                  <w:r>
                                    <w:t xml:space="preserve"> </w:t>
                                  </w:r>
                                  <w:r w:rsidRPr="00F21B3C">
                                    <w:t>406 | 49004 Angers Cedex 01</w:t>
                                  </w:r>
                                </w:p>
                                <w:p w14:paraId="4A00603A" w14:textId="77777777" w:rsidR="005475F7" w:rsidRDefault="005475F7" w:rsidP="002846E5">
                                  <w:pPr>
                                    <w:rPr>
                                      <w:b/>
                                      <w:color w:val="00B0F0"/>
                                    </w:rPr>
                                  </w:pPr>
                                </w:p>
                                <w:p w14:paraId="0B7868AA" w14:textId="29684F52" w:rsidR="005475F7" w:rsidRPr="004C6759" w:rsidRDefault="005475F7" w:rsidP="004C6759">
                                  <w:pPr>
                                    <w:jc w:val="left"/>
                                    <w:rPr>
                                      <w:b/>
                                      <w:sz w:val="14"/>
                                      <w:szCs w:val="14"/>
                                    </w:rPr>
                                  </w:pPr>
                                  <w:r w:rsidRPr="004C6759">
                                    <w:rPr>
                                      <w:b/>
                                      <w:sz w:val="14"/>
                                      <w:szCs w:val="14"/>
                                    </w:rPr>
                                    <w:t>Numéro de contrat :</w:t>
                                  </w:r>
                                  <w:r>
                                    <w:rPr>
                                      <w:b/>
                                      <w:sz w:val="14"/>
                                      <w:szCs w:val="14"/>
                                    </w:rPr>
                                    <w:t xml:space="preserve"> 20MA000055</w:t>
                                  </w:r>
                                </w:p>
                                <w:p w14:paraId="25540233" w14:textId="77777777" w:rsidR="005475F7" w:rsidRPr="00F21B3C" w:rsidRDefault="005475F7" w:rsidP="00A93A57"/>
                                <w:p w14:paraId="536E18DA" w14:textId="6FFAAB62" w:rsidR="005475F7" w:rsidRPr="005B4661" w:rsidRDefault="005475F7" w:rsidP="00CD721C">
                                  <w:pPr>
                                    <w:jc w:val="left"/>
                                    <w:rPr>
                                      <w:rFonts w:cs="Arial"/>
                                      <w:bCs/>
                                      <w:color w:val="000000"/>
                                      <w:sz w:val="14"/>
                                      <w:szCs w:val="14"/>
                                    </w:rPr>
                                  </w:pPr>
                                  <w:r w:rsidRPr="000A1688">
                                    <w:rPr>
                                      <w:rFonts w:cs="Arial"/>
                                      <w:b/>
                                      <w:bCs/>
                                      <w:color w:val="000000"/>
                                      <w:sz w:val="14"/>
                                      <w:szCs w:val="14"/>
                                    </w:rPr>
                                    <w:t xml:space="preserve">Étude réalisée pour le compte de l'ADEME par </w:t>
                                  </w:r>
                                  <w:r w:rsidRPr="005B4661">
                                    <w:rPr>
                                      <w:rFonts w:cs="Arial"/>
                                      <w:b/>
                                      <w:bCs/>
                                      <w:color w:val="000000"/>
                                      <w:sz w:val="14"/>
                                      <w:szCs w:val="14"/>
                                    </w:rPr>
                                    <w:t>:</w:t>
                                  </w:r>
                                  <w:r w:rsidRPr="005B4661">
                                    <w:rPr>
                                      <w:rFonts w:cs="Arial"/>
                                      <w:bCs/>
                                      <w:color w:val="000000"/>
                                      <w:sz w:val="14"/>
                                      <w:szCs w:val="14"/>
                                    </w:rPr>
                                    <w:t xml:space="preserve"> </w:t>
                                  </w:r>
                                  <w:r w:rsidRPr="00CD721C">
                                    <w:rPr>
                                      <w:rFonts w:cs="Arial"/>
                                      <w:bCs/>
                                      <w:color w:val="000000"/>
                                      <w:sz w:val="14"/>
                                      <w:szCs w:val="14"/>
                                    </w:rPr>
                                    <w:t xml:space="preserve">A(R)GILE – Biens Communs – Framheim </w:t>
                                  </w:r>
                                  <w:r>
                                    <w:rPr>
                                      <w:rFonts w:cs="Arial"/>
                                      <w:bCs/>
                                      <w:color w:val="000000"/>
                                      <w:sz w:val="14"/>
                                      <w:szCs w:val="14"/>
                                    </w:rPr>
                                    <w:t>–</w:t>
                                  </w:r>
                                  <w:r w:rsidRPr="00CD721C">
                                    <w:rPr>
                                      <w:rFonts w:cs="Arial"/>
                                      <w:bCs/>
                                      <w:color w:val="000000"/>
                                      <w:sz w:val="14"/>
                                      <w:szCs w:val="14"/>
                                    </w:rPr>
                                    <w:t xml:space="preserve"> </w:t>
                                  </w:r>
                                  <w:r>
                                    <w:rPr>
                                      <w:rFonts w:cs="Arial"/>
                                      <w:bCs/>
                                      <w:color w:val="000000"/>
                                      <w:sz w:val="14"/>
                                      <w:szCs w:val="14"/>
                                    </w:rPr>
                                    <w:t xml:space="preserve">Effet2Levier - </w:t>
                                  </w:r>
                                  <w:r w:rsidRPr="00CD721C">
                                    <w:rPr>
                                      <w:rFonts w:cs="Arial"/>
                                      <w:bCs/>
                                      <w:color w:val="000000"/>
                                      <w:sz w:val="14"/>
                                      <w:szCs w:val="14"/>
                                    </w:rPr>
                                    <w:t>MAIOM</w:t>
                                  </w:r>
                                  <w:r w:rsidRPr="005B4661">
                                    <w:rPr>
                                      <w:rFonts w:cs="Arial"/>
                                      <w:b/>
                                      <w:bCs/>
                                      <w:color w:val="000000"/>
                                      <w:sz w:val="14"/>
                                      <w:szCs w:val="14"/>
                                    </w:rPr>
                                    <w:br/>
                                    <w:t xml:space="preserve">Coordination technique - ADEME : </w:t>
                                  </w:r>
                                  <w:r w:rsidRPr="00CD721C">
                                    <w:rPr>
                                      <w:rFonts w:cs="Arial"/>
                                      <w:color w:val="000000"/>
                                      <w:sz w:val="14"/>
                                      <w:szCs w:val="14"/>
                                    </w:rPr>
                                    <w:t>MARTIN Sarah chargée de mission</w:t>
                                  </w:r>
                                  <w:r>
                                    <w:rPr>
                                      <w:rFonts w:cs="Arial"/>
                                      <w:color w:val="000000"/>
                                      <w:sz w:val="14"/>
                                      <w:szCs w:val="14"/>
                                    </w:rPr>
                                    <w:t xml:space="preserve"> Alimentation Durable</w:t>
                                  </w:r>
                                  <w:r w:rsidRPr="005B4661">
                                    <w:rPr>
                                      <w:rFonts w:cs="Arial"/>
                                      <w:color w:val="000000"/>
                                      <w:sz w:val="14"/>
                                      <w:szCs w:val="14"/>
                                    </w:rPr>
                                    <w:br/>
                                  </w:r>
                                  <w:r w:rsidRPr="00CD721C">
                                    <w:rPr>
                                      <w:rFonts w:cs="Arial"/>
                                      <w:bCs/>
                                      <w:color w:val="000000"/>
                                      <w:sz w:val="14"/>
                                      <w:szCs w:val="14"/>
                                    </w:rPr>
                                    <w:t>Direction/Service : Forêt, Alimentation et Bioéconomie</w:t>
                                  </w:r>
                                </w:p>
                                <w:p w14:paraId="500D04CE" w14:textId="4EDCBB0B" w:rsidR="005475F7" w:rsidRPr="002846E5" w:rsidRDefault="005475F7" w:rsidP="002846E5">
                                  <w:pPr>
                                    <w:spacing w:after="0"/>
                                    <w:jc w:val="left"/>
                                    <w:rPr>
                                      <w:sz w:val="14"/>
                                      <w:szCs w:val="14"/>
                                    </w:rPr>
                                  </w:pPr>
                                </w:p>
                              </w:tc>
                            </w:tr>
                          </w:tbl>
                          <w:p w14:paraId="69651BF1" w14:textId="77777777" w:rsidR="005475F7" w:rsidRDefault="005475F7" w:rsidP="00B25997"/>
                        </w:txbxContent>
                      </wps:txbx>
                      <wps:bodyPr rot="0" spcFirstLastPara="0" vertOverflow="overflow" horzOverflow="overflow" vert="horz" wrap="square" lIns="900000" tIns="45720" rIns="900000" bIns="504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F9D1122" id="Rectangle 7" o:spid="_x0000_s1031" style="position:absolute;margin-left:0;margin-top:0;width:595.3pt;height:348.95pt;z-index:2516510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" filled="f" strokecolor="#1d1d1b [3213]" strokeweight="1pt">
                <v:textbox style="mso-fit-shape-to-text:t" inset="25mm,,25mm,14mm">
                  <w:txbxContent>
                    <w:p w14:paraId="30FA0CF5" w14:textId="77777777" w:rsidR="005475F7" w:rsidRDefault="005475F7" w:rsidP="00A93A57">
                      <w:r w:rsidRPr="002846E5">
                        <w:rPr>
                          <w:sz w:val="16"/>
                          <w:szCs w:val="16"/>
                        </w:rPr>
                        <w:t>Toute représentation ou reproduction intégrale ou partielle faite sans le consentement de l’auteur ou de ses ayants droit ou ayants cause est illicite selon le Code de la propriété intellectuelle (art. L 122-4) et constitue une contrefaçon réprimée par le Code pénal. Seules sont autorisées (art. 122-5) les copies ou reproductions strictement réservées à l’usage privé de copiste et non destinées à une utilisation collective, ainsi que les analyses et courtes citations justifiées par le caractère critique, pédagogique ou d’information de l’oeuvre à laquelle elles sont incorporées, sous réserve, toutefois, du respect des dispositions des articles L 122-10 à L 122-12 du même Code, relatives à la reproduction par reprographie</w:t>
                      </w:r>
                      <w:r w:rsidRPr="00BA23F9">
                        <w:t>.</w:t>
                      </w:r>
                    </w:p>
                    <w:p w14:paraId="03CFE86D" w14:textId="77777777" w:rsidR="005475F7" w:rsidRDefault="005475F7" w:rsidP="00B25997"/>
                    <w:tbl>
                      <w:tblPr>
                        <w:tblStyle w:val="Grilledutableau"/>
                        <w:tblW w:w="0" w:type="auto"/>
                        <w:tblBorders>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9041"/>
                      </w:tblGrid>
                      <w:tr w:rsidR="005475F7" w14:paraId="1E7E2BDA" w14:textId="77777777" w:rsidTr="005E631D">
                        <w:tc>
                          <w:tcPr>
                            <w:tcW w:w="9056" w:type="dxa"/>
                          </w:tcPr>
                          <w:p w14:paraId="5A1453C5" w14:textId="77777777" w:rsidR="005475F7" w:rsidRPr="0074450D" w:rsidRDefault="005475F7" w:rsidP="00A93A57">
                            <w:pPr>
                              <w:rPr>
                                <w:rStyle w:val="lev"/>
                              </w:rPr>
                            </w:pPr>
                            <w:r w:rsidRPr="00BA23F9">
                              <w:rPr>
                                <w:rStyle w:val="lev"/>
                              </w:rPr>
                              <w:t>Ce document est diffusé par l'ADEME</w:t>
                            </w:r>
                          </w:p>
                          <w:p w14:paraId="58DE92EB" w14:textId="77777777" w:rsidR="005475F7" w:rsidRPr="008A1910" w:rsidRDefault="005475F7" w:rsidP="00A93A57"/>
                          <w:p w14:paraId="6DB71FDA" w14:textId="77777777" w:rsidR="005475F7" w:rsidRPr="008A1910" w:rsidRDefault="005475F7" w:rsidP="00A93A57">
                            <w:pPr>
                              <w:rPr>
                                <w:rStyle w:val="lev"/>
                              </w:rPr>
                            </w:pPr>
                            <w:r w:rsidRPr="008A1910">
                              <w:rPr>
                                <w:rStyle w:val="lev"/>
                              </w:rPr>
                              <w:t xml:space="preserve">ADEME </w:t>
                            </w:r>
                          </w:p>
                          <w:p w14:paraId="254DF046" w14:textId="77777777" w:rsidR="005475F7" w:rsidRPr="00F21B3C" w:rsidRDefault="005475F7" w:rsidP="00A93A57">
                            <w:r w:rsidRPr="00F21B3C">
                              <w:t xml:space="preserve">20, avenue du Grésillé </w:t>
                            </w:r>
                          </w:p>
                          <w:p w14:paraId="3A076D7E" w14:textId="79632176" w:rsidR="005475F7" w:rsidRPr="00F21B3C" w:rsidRDefault="005475F7" w:rsidP="00A93A57">
                            <w:r w:rsidRPr="00F21B3C">
                              <w:t>BP 90</w:t>
                            </w:r>
                            <w:r>
                              <w:t xml:space="preserve"> </w:t>
                            </w:r>
                            <w:r w:rsidRPr="00F21B3C">
                              <w:t>406 | 49004 Angers Cedex 01</w:t>
                            </w:r>
                          </w:p>
                          <w:p w14:paraId="4A00603A" w14:textId="77777777" w:rsidR="005475F7" w:rsidRDefault="005475F7" w:rsidP="002846E5">
                            <w:pPr>
                              <w:rPr>
                                <w:b/>
                                <w:color w:val="00B0F0"/>
                              </w:rPr>
                            </w:pPr>
                          </w:p>
                          <w:p w14:paraId="0B7868AA" w14:textId="29684F52" w:rsidR="005475F7" w:rsidRPr="004C6759" w:rsidRDefault="005475F7" w:rsidP="004C6759">
                            <w:pPr>
                              <w:jc w:val="left"/>
                              <w:rPr>
                                <w:b/>
                                <w:sz w:val="14"/>
                                <w:szCs w:val="14"/>
                              </w:rPr>
                            </w:pPr>
                            <w:r w:rsidRPr="004C6759">
                              <w:rPr>
                                <w:b/>
                                <w:sz w:val="14"/>
                                <w:szCs w:val="14"/>
                              </w:rPr>
                              <w:t>Numéro de contrat :</w:t>
                            </w:r>
                            <w:r>
                              <w:rPr>
                                <w:b/>
                                <w:sz w:val="14"/>
                                <w:szCs w:val="14"/>
                              </w:rPr>
                              <w:t xml:space="preserve"> 20MA000055</w:t>
                            </w:r>
                          </w:p>
                          <w:p w14:paraId="25540233" w14:textId="77777777" w:rsidR="005475F7" w:rsidRPr="00F21B3C" w:rsidRDefault="005475F7" w:rsidP="00A93A57"/>
                          <w:p w14:paraId="536E18DA" w14:textId="6FFAAB62" w:rsidR="005475F7" w:rsidRPr="005B4661" w:rsidRDefault="005475F7" w:rsidP="00CD721C">
                            <w:pPr>
                              <w:jc w:val="left"/>
                              <w:rPr>
                                <w:rFonts w:cs="Arial"/>
                                <w:bCs/>
                                <w:color w:val="000000"/>
                                <w:sz w:val="14"/>
                                <w:szCs w:val="14"/>
                              </w:rPr>
                            </w:pPr>
                            <w:r w:rsidRPr="000A1688">
                              <w:rPr>
                                <w:rFonts w:cs="Arial"/>
                                <w:b/>
                                <w:bCs/>
                                <w:color w:val="000000"/>
                                <w:sz w:val="14"/>
                                <w:szCs w:val="14"/>
                              </w:rPr>
                              <w:t xml:space="preserve">Étude réalisée pour le compte de l'ADEME par </w:t>
                            </w:r>
                            <w:r w:rsidRPr="005B4661">
                              <w:rPr>
                                <w:rFonts w:cs="Arial"/>
                                <w:b/>
                                <w:bCs/>
                                <w:color w:val="000000"/>
                                <w:sz w:val="14"/>
                                <w:szCs w:val="14"/>
                              </w:rPr>
                              <w:t>:</w:t>
                            </w:r>
                            <w:r w:rsidRPr="005B4661">
                              <w:rPr>
                                <w:rFonts w:cs="Arial"/>
                                <w:bCs/>
                                <w:color w:val="000000"/>
                                <w:sz w:val="14"/>
                                <w:szCs w:val="14"/>
                              </w:rPr>
                              <w:t xml:space="preserve"> </w:t>
                            </w:r>
                            <w:r w:rsidRPr="00CD721C">
                              <w:rPr>
                                <w:rFonts w:cs="Arial"/>
                                <w:bCs/>
                                <w:color w:val="000000"/>
                                <w:sz w:val="14"/>
                                <w:szCs w:val="14"/>
                              </w:rPr>
                              <w:t xml:space="preserve">A(R)GILE – Biens Communs – Framheim </w:t>
                            </w:r>
                            <w:r>
                              <w:rPr>
                                <w:rFonts w:cs="Arial"/>
                                <w:bCs/>
                                <w:color w:val="000000"/>
                                <w:sz w:val="14"/>
                                <w:szCs w:val="14"/>
                              </w:rPr>
                              <w:t>–</w:t>
                            </w:r>
                            <w:r w:rsidRPr="00CD721C">
                              <w:rPr>
                                <w:rFonts w:cs="Arial"/>
                                <w:bCs/>
                                <w:color w:val="000000"/>
                                <w:sz w:val="14"/>
                                <w:szCs w:val="14"/>
                              </w:rPr>
                              <w:t xml:space="preserve"> </w:t>
                            </w:r>
                            <w:r>
                              <w:rPr>
                                <w:rFonts w:cs="Arial"/>
                                <w:bCs/>
                                <w:color w:val="000000"/>
                                <w:sz w:val="14"/>
                                <w:szCs w:val="14"/>
                              </w:rPr>
                              <w:t xml:space="preserve">Effet2Levier - </w:t>
                            </w:r>
                            <w:r w:rsidRPr="00CD721C">
                              <w:rPr>
                                <w:rFonts w:cs="Arial"/>
                                <w:bCs/>
                                <w:color w:val="000000"/>
                                <w:sz w:val="14"/>
                                <w:szCs w:val="14"/>
                              </w:rPr>
                              <w:t>MAIOM</w:t>
                            </w:r>
                            <w:r w:rsidRPr="005B4661">
                              <w:rPr>
                                <w:rFonts w:cs="Arial"/>
                                <w:b/>
                                <w:bCs/>
                                <w:color w:val="000000"/>
                                <w:sz w:val="14"/>
                                <w:szCs w:val="14"/>
                              </w:rPr>
                              <w:br/>
                              <w:t xml:space="preserve">Coordination technique - ADEME : </w:t>
                            </w:r>
                            <w:r w:rsidRPr="00CD721C">
                              <w:rPr>
                                <w:rFonts w:cs="Arial"/>
                                <w:color w:val="000000"/>
                                <w:sz w:val="14"/>
                                <w:szCs w:val="14"/>
                              </w:rPr>
                              <w:t>MARTIN Sarah chargée de mission</w:t>
                            </w:r>
                            <w:r>
                              <w:rPr>
                                <w:rFonts w:cs="Arial"/>
                                <w:color w:val="000000"/>
                                <w:sz w:val="14"/>
                                <w:szCs w:val="14"/>
                              </w:rPr>
                              <w:t xml:space="preserve"> Alimentation Durable</w:t>
                            </w:r>
                            <w:r w:rsidRPr="005B4661">
                              <w:rPr>
                                <w:rFonts w:cs="Arial"/>
                                <w:color w:val="000000"/>
                                <w:sz w:val="14"/>
                                <w:szCs w:val="14"/>
                              </w:rPr>
                              <w:br/>
                            </w:r>
                            <w:r w:rsidRPr="00CD721C">
                              <w:rPr>
                                <w:rFonts w:cs="Arial"/>
                                <w:bCs/>
                                <w:color w:val="000000"/>
                                <w:sz w:val="14"/>
                                <w:szCs w:val="14"/>
                              </w:rPr>
                              <w:t>Direction/Service : Forêt, Alimentation et Bioéconomie</w:t>
                            </w:r>
                          </w:p>
                          <w:p w14:paraId="500D04CE" w14:textId="4EDCBB0B" w:rsidR="005475F7" w:rsidRPr="002846E5" w:rsidRDefault="005475F7" w:rsidP="002846E5">
                            <w:pPr>
                              <w:spacing w:after="0"/>
                              <w:jc w:val="left"/>
                              <w:rPr>
                                <w:sz w:val="14"/>
                                <w:szCs w:val="14"/>
                              </w:rPr>
                            </w:pPr>
                          </w:p>
                        </w:tc>
                      </w:tr>
                    </w:tbl>
                    <w:p w14:paraId="69651BF1" w14:textId="77777777" w:rsidR="005475F7" w:rsidRDefault="005475F7" w:rsidP="00B25997"/>
                  </w:txbxContent>
                </v:textbox>
                <w10:wrap type="square" anchorx="page" anchory="page"/>
                <w10:anchorlock/>
              </v:rect>
            </w:pict>
          </mc:Fallback>
        </mc:AlternateContent>
      </w:r>
      <w:r w:rsidR="00C81BCF" w:rsidRPr="002817D1">
        <w:br w:type="page"/>
      </w:r>
    </w:p>
    <w:p w14:paraId="6FB33FF7" w14:textId="44E8AB47" w:rsidR="00F21B3C" w:rsidRPr="002817D1" w:rsidRDefault="00F21B3C">
      <w:pPr>
        <w:spacing w:after="160" w:line="259" w:lineRule="auto"/>
        <w:jc w:val="left"/>
      </w:pPr>
    </w:p>
    <w:p w14:paraId="4AA9E42A" w14:textId="77777777" w:rsidR="006D140E" w:rsidRPr="002817D1" w:rsidRDefault="006D140E">
      <w:pPr>
        <w:pStyle w:val="TM1"/>
        <w:rPr>
          <w:sz w:val="56"/>
          <w:szCs w:val="56"/>
        </w:rPr>
      </w:pPr>
      <w:r w:rsidRPr="002817D1">
        <w:rPr>
          <w:sz w:val="56"/>
          <w:szCs w:val="56"/>
        </w:rPr>
        <w:t>SOMMAIRE</w:t>
      </w:r>
    </w:p>
    <w:p w14:paraId="72A2EC5B" w14:textId="77777777" w:rsidR="006D140E" w:rsidRPr="002817D1" w:rsidRDefault="006D140E">
      <w:pPr>
        <w:pStyle w:val="TM1"/>
      </w:pPr>
    </w:p>
    <w:p w14:paraId="66951493" w14:textId="46C021BE" w:rsidR="00140B93" w:rsidRDefault="006D140E">
      <w:pPr>
        <w:pStyle w:val="TM1"/>
        <w:rPr>
          <w:rFonts w:asciiTheme="minorHAnsi" w:eastAsiaTheme="minorEastAsia" w:hAnsiTheme="minorHAnsi"/>
          <w:b w:val="0"/>
          <w:bCs w:val="0"/>
          <w:caps w:val="0"/>
          <w:color w:val="auto"/>
          <w:sz w:val="22"/>
          <w:szCs w:val="22"/>
          <w:lang w:eastAsia="fr-FR"/>
        </w:rPr>
      </w:pPr>
      <w:r w:rsidRPr="002817D1">
        <w:fldChar w:fldCharType="begin"/>
      </w:r>
      <w:r w:rsidRPr="002817D1">
        <w:instrText xml:space="preserve"> TOC \h \z \t "Résume - Abstract;1;Titre Partie;1;Sous-Titre 1 (1.1.);2;Sous-Titre 2 (1.1.1.);3;Sous-Titre 3 (1.1.1.1.);4;Sous-Titre 4 (1.1.1.1.1.);5;TITRE PARTIE - SANS NUMEROTATION;1" </w:instrText>
      </w:r>
      <w:r w:rsidRPr="002817D1">
        <w:fldChar w:fldCharType="separate"/>
      </w:r>
      <w:hyperlink r:id="rId15" w:anchor="_Toc68170193" w:history="1">
        <w:r w:rsidR="00140B93" w:rsidRPr="003817EC">
          <w:rPr>
            <w:rStyle w:val="Lienhypertexte"/>
          </w:rPr>
          <w:t>RÉSUMÉ</w:t>
        </w:r>
        <w:r w:rsidR="00140B93">
          <w:rPr>
            <w:webHidden/>
          </w:rPr>
          <w:tab/>
        </w:r>
        <w:r w:rsidR="00140B93">
          <w:rPr>
            <w:webHidden/>
          </w:rPr>
          <w:fldChar w:fldCharType="begin"/>
        </w:r>
        <w:r w:rsidR="00140B93">
          <w:rPr>
            <w:webHidden/>
          </w:rPr>
          <w:instrText xml:space="preserve"> PAGEREF _Toc68170193 \h </w:instrText>
        </w:r>
        <w:r w:rsidR="00140B93">
          <w:rPr>
            <w:webHidden/>
          </w:rPr>
        </w:r>
        <w:r w:rsidR="00140B93">
          <w:rPr>
            <w:webHidden/>
          </w:rPr>
          <w:fldChar w:fldCharType="separate"/>
        </w:r>
        <w:r w:rsidR="00C20C00">
          <w:rPr>
            <w:webHidden/>
          </w:rPr>
          <w:t>6</w:t>
        </w:r>
        <w:r w:rsidR="00140B93">
          <w:rPr>
            <w:webHidden/>
          </w:rPr>
          <w:fldChar w:fldCharType="end"/>
        </w:r>
      </w:hyperlink>
    </w:p>
    <w:p w14:paraId="00433F8C" w14:textId="032575E5" w:rsidR="00140B93" w:rsidRDefault="00F717F2">
      <w:pPr>
        <w:pStyle w:val="TM1"/>
        <w:rPr>
          <w:rFonts w:asciiTheme="minorHAnsi" w:eastAsiaTheme="minorEastAsia" w:hAnsiTheme="minorHAnsi"/>
          <w:b w:val="0"/>
          <w:bCs w:val="0"/>
          <w:caps w:val="0"/>
          <w:color w:val="auto"/>
          <w:sz w:val="22"/>
          <w:szCs w:val="22"/>
          <w:lang w:eastAsia="fr-FR"/>
        </w:rPr>
      </w:pPr>
      <w:hyperlink r:id="rId16" w:anchor="_Toc68170194" w:history="1">
        <w:r w:rsidR="00140B93" w:rsidRPr="003817EC">
          <w:rPr>
            <w:rStyle w:val="Lienhypertexte"/>
            <w:lang w:val="en-GB"/>
          </w:rPr>
          <w:t>ABSTRACT</w:t>
        </w:r>
        <w:r w:rsidR="00140B93">
          <w:rPr>
            <w:webHidden/>
          </w:rPr>
          <w:tab/>
        </w:r>
        <w:r w:rsidR="00140B93">
          <w:rPr>
            <w:webHidden/>
          </w:rPr>
          <w:fldChar w:fldCharType="begin"/>
        </w:r>
        <w:r w:rsidR="00140B93">
          <w:rPr>
            <w:webHidden/>
          </w:rPr>
          <w:instrText xml:space="preserve"> PAGEREF _Toc68170194 \h </w:instrText>
        </w:r>
        <w:r w:rsidR="00140B93">
          <w:rPr>
            <w:webHidden/>
          </w:rPr>
        </w:r>
        <w:r w:rsidR="00140B93">
          <w:rPr>
            <w:webHidden/>
          </w:rPr>
          <w:fldChar w:fldCharType="separate"/>
        </w:r>
        <w:r w:rsidR="00C20C00">
          <w:rPr>
            <w:webHidden/>
          </w:rPr>
          <w:t>7</w:t>
        </w:r>
        <w:r w:rsidR="00140B93">
          <w:rPr>
            <w:webHidden/>
          </w:rPr>
          <w:fldChar w:fldCharType="end"/>
        </w:r>
      </w:hyperlink>
    </w:p>
    <w:p w14:paraId="2EE97FCE" w14:textId="60520628" w:rsidR="00140B93" w:rsidRDefault="00F717F2">
      <w:pPr>
        <w:pStyle w:val="TM1"/>
        <w:tabs>
          <w:tab w:val="left" w:pos="540"/>
        </w:tabs>
        <w:rPr>
          <w:rFonts w:asciiTheme="minorHAnsi" w:eastAsiaTheme="minorEastAsia" w:hAnsiTheme="minorHAnsi"/>
          <w:b w:val="0"/>
          <w:bCs w:val="0"/>
          <w:caps w:val="0"/>
          <w:color w:val="auto"/>
          <w:sz w:val="22"/>
          <w:szCs w:val="22"/>
          <w:lang w:eastAsia="fr-FR"/>
        </w:rPr>
      </w:pPr>
      <w:hyperlink w:anchor="_Toc68170195" w:history="1">
        <w:r w:rsidR="00140B93" w:rsidRPr="003817EC">
          <w:rPr>
            <w:rStyle w:val="Lienhypertexte"/>
          </w:rPr>
          <w:t>1.</w:t>
        </w:r>
        <w:r w:rsidR="00140B93">
          <w:rPr>
            <w:rFonts w:asciiTheme="minorHAnsi" w:eastAsiaTheme="minorEastAsia" w:hAnsiTheme="minorHAnsi"/>
            <w:b w:val="0"/>
            <w:bCs w:val="0"/>
            <w:caps w:val="0"/>
            <w:color w:val="auto"/>
            <w:sz w:val="22"/>
            <w:szCs w:val="22"/>
            <w:lang w:eastAsia="fr-FR"/>
          </w:rPr>
          <w:tab/>
        </w:r>
        <w:r w:rsidR="00140B93" w:rsidRPr="003817EC">
          <w:rPr>
            <w:rStyle w:val="Lienhypertexte"/>
          </w:rPr>
          <w:t>Contexte et description de l’étude</w:t>
        </w:r>
        <w:r w:rsidR="00140B93">
          <w:rPr>
            <w:webHidden/>
          </w:rPr>
          <w:tab/>
        </w:r>
        <w:r w:rsidR="00140B93">
          <w:rPr>
            <w:webHidden/>
          </w:rPr>
          <w:fldChar w:fldCharType="begin"/>
        </w:r>
        <w:r w:rsidR="00140B93">
          <w:rPr>
            <w:webHidden/>
          </w:rPr>
          <w:instrText xml:space="preserve"> PAGEREF _Toc68170195 \h </w:instrText>
        </w:r>
        <w:r w:rsidR="00140B93">
          <w:rPr>
            <w:webHidden/>
          </w:rPr>
        </w:r>
        <w:r w:rsidR="00140B93">
          <w:rPr>
            <w:webHidden/>
          </w:rPr>
          <w:fldChar w:fldCharType="separate"/>
        </w:r>
        <w:r w:rsidR="00C20C00">
          <w:rPr>
            <w:webHidden/>
          </w:rPr>
          <w:t>8</w:t>
        </w:r>
        <w:r w:rsidR="00140B93">
          <w:rPr>
            <w:webHidden/>
          </w:rPr>
          <w:fldChar w:fldCharType="end"/>
        </w:r>
      </w:hyperlink>
    </w:p>
    <w:p w14:paraId="4ED8C02D" w14:textId="6808C2F7" w:rsidR="00140B93" w:rsidRDefault="00F717F2">
      <w:pPr>
        <w:pStyle w:val="TM2"/>
        <w:tabs>
          <w:tab w:val="left" w:pos="540"/>
          <w:tab w:val="right" w:leader="dot" w:pos="9060"/>
        </w:tabs>
        <w:rPr>
          <w:rFonts w:eastAsiaTheme="minorEastAsia"/>
          <w:b w:val="0"/>
          <w:bCs w:val="0"/>
          <w:noProof/>
          <w:color w:val="auto"/>
          <w:sz w:val="22"/>
          <w:szCs w:val="22"/>
          <w:lang w:eastAsia="fr-FR"/>
        </w:rPr>
      </w:pPr>
      <w:hyperlink w:anchor="_Toc68170196" w:history="1">
        <w:r w:rsidR="00140B93" w:rsidRPr="003817EC">
          <w:rPr>
            <w:rStyle w:val="Lienhypertexte"/>
            <w:noProof/>
          </w:rPr>
          <w:t>1.1.</w:t>
        </w:r>
        <w:r w:rsidR="00140B93">
          <w:rPr>
            <w:rFonts w:eastAsiaTheme="minorEastAsia"/>
            <w:b w:val="0"/>
            <w:bCs w:val="0"/>
            <w:noProof/>
            <w:color w:val="auto"/>
            <w:sz w:val="22"/>
            <w:szCs w:val="22"/>
            <w:lang w:eastAsia="fr-FR"/>
          </w:rPr>
          <w:tab/>
        </w:r>
        <w:r w:rsidR="00140B93" w:rsidRPr="003817EC">
          <w:rPr>
            <w:rStyle w:val="Lienhypertexte"/>
            <w:noProof/>
          </w:rPr>
          <w:t>Pour une transition agricole et alimentaire</w:t>
        </w:r>
        <w:r w:rsidR="00140B93">
          <w:rPr>
            <w:noProof/>
            <w:webHidden/>
          </w:rPr>
          <w:tab/>
        </w:r>
        <w:r w:rsidR="00140B93">
          <w:rPr>
            <w:noProof/>
            <w:webHidden/>
          </w:rPr>
          <w:fldChar w:fldCharType="begin"/>
        </w:r>
        <w:r w:rsidR="00140B93">
          <w:rPr>
            <w:noProof/>
            <w:webHidden/>
          </w:rPr>
          <w:instrText xml:space="preserve"> PAGEREF _Toc68170196 \h </w:instrText>
        </w:r>
        <w:r w:rsidR="00140B93">
          <w:rPr>
            <w:noProof/>
            <w:webHidden/>
          </w:rPr>
        </w:r>
        <w:r w:rsidR="00140B93">
          <w:rPr>
            <w:noProof/>
            <w:webHidden/>
          </w:rPr>
          <w:fldChar w:fldCharType="separate"/>
        </w:r>
        <w:r w:rsidR="00C20C00">
          <w:rPr>
            <w:noProof/>
            <w:webHidden/>
          </w:rPr>
          <w:t>8</w:t>
        </w:r>
        <w:r w:rsidR="00140B93">
          <w:rPr>
            <w:noProof/>
            <w:webHidden/>
          </w:rPr>
          <w:fldChar w:fldCharType="end"/>
        </w:r>
      </w:hyperlink>
    </w:p>
    <w:p w14:paraId="6C516B5E" w14:textId="4764AAFF" w:rsidR="00140B93" w:rsidRDefault="00F717F2">
      <w:pPr>
        <w:pStyle w:val="TM2"/>
        <w:tabs>
          <w:tab w:val="left" w:pos="540"/>
          <w:tab w:val="right" w:leader="dot" w:pos="9060"/>
        </w:tabs>
        <w:rPr>
          <w:rFonts w:eastAsiaTheme="minorEastAsia"/>
          <w:b w:val="0"/>
          <w:bCs w:val="0"/>
          <w:noProof/>
          <w:color w:val="auto"/>
          <w:sz w:val="22"/>
          <w:szCs w:val="22"/>
          <w:lang w:eastAsia="fr-FR"/>
        </w:rPr>
      </w:pPr>
      <w:hyperlink w:anchor="_Toc68170197" w:history="1">
        <w:r w:rsidR="00140B93" w:rsidRPr="003817EC">
          <w:rPr>
            <w:rStyle w:val="Lienhypertexte"/>
            <w:noProof/>
          </w:rPr>
          <w:t>1.2.</w:t>
        </w:r>
        <w:r w:rsidR="00140B93">
          <w:rPr>
            <w:rFonts w:eastAsiaTheme="minorEastAsia"/>
            <w:b w:val="0"/>
            <w:bCs w:val="0"/>
            <w:noProof/>
            <w:color w:val="auto"/>
            <w:sz w:val="22"/>
            <w:szCs w:val="22"/>
            <w:lang w:eastAsia="fr-FR"/>
          </w:rPr>
          <w:tab/>
        </w:r>
        <w:r w:rsidR="00140B93" w:rsidRPr="003817EC">
          <w:rPr>
            <w:rStyle w:val="Lienhypertexte"/>
            <w:noProof/>
          </w:rPr>
          <w:t>La loi EGalim et la restauration collective scolaire</w:t>
        </w:r>
        <w:r w:rsidR="00140B93">
          <w:rPr>
            <w:noProof/>
            <w:webHidden/>
          </w:rPr>
          <w:tab/>
        </w:r>
        <w:r w:rsidR="00140B93">
          <w:rPr>
            <w:noProof/>
            <w:webHidden/>
          </w:rPr>
          <w:fldChar w:fldCharType="begin"/>
        </w:r>
        <w:r w:rsidR="00140B93">
          <w:rPr>
            <w:noProof/>
            <w:webHidden/>
          </w:rPr>
          <w:instrText xml:space="preserve"> PAGEREF _Toc68170197 \h </w:instrText>
        </w:r>
        <w:r w:rsidR="00140B93">
          <w:rPr>
            <w:noProof/>
            <w:webHidden/>
          </w:rPr>
        </w:r>
        <w:r w:rsidR="00140B93">
          <w:rPr>
            <w:noProof/>
            <w:webHidden/>
          </w:rPr>
          <w:fldChar w:fldCharType="separate"/>
        </w:r>
        <w:r w:rsidR="00C20C00">
          <w:rPr>
            <w:noProof/>
            <w:webHidden/>
          </w:rPr>
          <w:t>8</w:t>
        </w:r>
        <w:r w:rsidR="00140B93">
          <w:rPr>
            <w:noProof/>
            <w:webHidden/>
          </w:rPr>
          <w:fldChar w:fldCharType="end"/>
        </w:r>
      </w:hyperlink>
    </w:p>
    <w:p w14:paraId="0A90DA01" w14:textId="450D95B6" w:rsidR="00140B93" w:rsidRDefault="00F717F2">
      <w:pPr>
        <w:pStyle w:val="TM1"/>
        <w:tabs>
          <w:tab w:val="left" w:pos="540"/>
        </w:tabs>
        <w:rPr>
          <w:rFonts w:asciiTheme="minorHAnsi" w:eastAsiaTheme="minorEastAsia" w:hAnsiTheme="minorHAnsi"/>
          <w:b w:val="0"/>
          <w:bCs w:val="0"/>
          <w:caps w:val="0"/>
          <w:color w:val="auto"/>
          <w:sz w:val="22"/>
          <w:szCs w:val="22"/>
          <w:lang w:eastAsia="fr-FR"/>
        </w:rPr>
      </w:pPr>
      <w:hyperlink w:anchor="_Toc68170198" w:history="1">
        <w:r w:rsidR="00140B93" w:rsidRPr="003817EC">
          <w:rPr>
            <w:rStyle w:val="Lienhypertexte"/>
          </w:rPr>
          <w:t>2.</w:t>
        </w:r>
        <w:r w:rsidR="00140B93">
          <w:rPr>
            <w:rFonts w:asciiTheme="minorHAnsi" w:eastAsiaTheme="minorEastAsia" w:hAnsiTheme="minorHAnsi"/>
            <w:b w:val="0"/>
            <w:bCs w:val="0"/>
            <w:caps w:val="0"/>
            <w:color w:val="auto"/>
            <w:sz w:val="22"/>
            <w:szCs w:val="22"/>
            <w:lang w:eastAsia="fr-FR"/>
          </w:rPr>
          <w:tab/>
        </w:r>
        <w:r w:rsidR="00140B93" w:rsidRPr="003817EC">
          <w:rPr>
            <w:rStyle w:val="Lienhypertexte"/>
          </w:rPr>
          <w:t>Rappel des principales exigences portées par la loi EGalim pour la restauration collective scolaire</w:t>
        </w:r>
        <w:r w:rsidR="00140B93">
          <w:rPr>
            <w:webHidden/>
          </w:rPr>
          <w:tab/>
        </w:r>
        <w:r w:rsidR="00140B93">
          <w:rPr>
            <w:webHidden/>
          </w:rPr>
          <w:fldChar w:fldCharType="begin"/>
        </w:r>
        <w:r w:rsidR="00140B93">
          <w:rPr>
            <w:webHidden/>
          </w:rPr>
          <w:instrText xml:space="preserve"> PAGEREF _Toc68170198 \h </w:instrText>
        </w:r>
        <w:r w:rsidR="00140B93">
          <w:rPr>
            <w:webHidden/>
          </w:rPr>
        </w:r>
        <w:r w:rsidR="00140B93">
          <w:rPr>
            <w:webHidden/>
          </w:rPr>
          <w:fldChar w:fldCharType="separate"/>
        </w:r>
        <w:r w:rsidR="00C20C00">
          <w:rPr>
            <w:webHidden/>
          </w:rPr>
          <w:t>9</w:t>
        </w:r>
        <w:r w:rsidR="00140B93">
          <w:rPr>
            <w:webHidden/>
          </w:rPr>
          <w:fldChar w:fldCharType="end"/>
        </w:r>
      </w:hyperlink>
    </w:p>
    <w:p w14:paraId="72081EB8" w14:textId="555A9C13" w:rsidR="00140B93" w:rsidRDefault="00F717F2">
      <w:pPr>
        <w:pStyle w:val="TM2"/>
        <w:tabs>
          <w:tab w:val="left" w:pos="540"/>
          <w:tab w:val="right" w:leader="dot" w:pos="9060"/>
        </w:tabs>
        <w:rPr>
          <w:rFonts w:eastAsiaTheme="minorEastAsia"/>
          <w:b w:val="0"/>
          <w:bCs w:val="0"/>
          <w:noProof/>
          <w:color w:val="auto"/>
          <w:sz w:val="22"/>
          <w:szCs w:val="22"/>
          <w:lang w:eastAsia="fr-FR"/>
        </w:rPr>
      </w:pPr>
      <w:hyperlink w:anchor="_Toc68170199" w:history="1">
        <w:r w:rsidR="00140B93" w:rsidRPr="003817EC">
          <w:rPr>
            <w:rStyle w:val="Lienhypertexte"/>
            <w:noProof/>
          </w:rPr>
          <w:t>2.1.</w:t>
        </w:r>
        <w:r w:rsidR="00140B93">
          <w:rPr>
            <w:rFonts w:eastAsiaTheme="minorEastAsia"/>
            <w:b w:val="0"/>
            <w:bCs w:val="0"/>
            <w:noProof/>
            <w:color w:val="auto"/>
            <w:sz w:val="22"/>
            <w:szCs w:val="22"/>
            <w:lang w:eastAsia="fr-FR"/>
          </w:rPr>
          <w:tab/>
        </w:r>
        <w:r w:rsidR="00140B93" w:rsidRPr="003817EC">
          <w:rPr>
            <w:rStyle w:val="Lienhypertexte"/>
            <w:noProof/>
          </w:rPr>
          <w:t>Approvisionnements</w:t>
        </w:r>
        <w:r w:rsidR="00140B93" w:rsidRPr="003817EC">
          <w:rPr>
            <w:rStyle w:val="Lienhypertexte"/>
            <w:rFonts w:ascii="Calibri" w:hAnsi="Calibri" w:cs="Calibri"/>
            <w:noProof/>
          </w:rPr>
          <w:t> </w:t>
        </w:r>
        <w:r w:rsidR="00140B93" w:rsidRPr="003817EC">
          <w:rPr>
            <w:rStyle w:val="Lienhypertexte"/>
            <w:noProof/>
          </w:rPr>
          <w:t>en produits de qualit</w:t>
        </w:r>
        <w:r w:rsidR="00140B93" w:rsidRPr="003817EC">
          <w:rPr>
            <w:rStyle w:val="Lienhypertexte"/>
            <w:rFonts w:ascii="Marianne Light" w:hAnsi="Marianne Light" w:cs="Marianne Light"/>
            <w:noProof/>
          </w:rPr>
          <w:t>é</w:t>
        </w:r>
        <w:r w:rsidR="00140B93" w:rsidRPr="003817EC">
          <w:rPr>
            <w:rStyle w:val="Lienhypertexte"/>
            <w:noProof/>
          </w:rPr>
          <w:t xml:space="preserve"> et/ou durables.</w:t>
        </w:r>
        <w:r w:rsidR="00140B93">
          <w:rPr>
            <w:noProof/>
            <w:webHidden/>
          </w:rPr>
          <w:tab/>
        </w:r>
        <w:r w:rsidR="00140B93">
          <w:rPr>
            <w:noProof/>
            <w:webHidden/>
          </w:rPr>
          <w:fldChar w:fldCharType="begin"/>
        </w:r>
        <w:r w:rsidR="00140B93">
          <w:rPr>
            <w:noProof/>
            <w:webHidden/>
          </w:rPr>
          <w:instrText xml:space="preserve"> PAGEREF _Toc68170199 \h </w:instrText>
        </w:r>
        <w:r w:rsidR="00140B93">
          <w:rPr>
            <w:noProof/>
            <w:webHidden/>
          </w:rPr>
        </w:r>
        <w:r w:rsidR="00140B93">
          <w:rPr>
            <w:noProof/>
            <w:webHidden/>
          </w:rPr>
          <w:fldChar w:fldCharType="separate"/>
        </w:r>
        <w:r w:rsidR="00C20C00">
          <w:rPr>
            <w:noProof/>
            <w:webHidden/>
          </w:rPr>
          <w:t>9</w:t>
        </w:r>
        <w:r w:rsidR="00140B93">
          <w:rPr>
            <w:noProof/>
            <w:webHidden/>
          </w:rPr>
          <w:fldChar w:fldCharType="end"/>
        </w:r>
      </w:hyperlink>
    </w:p>
    <w:p w14:paraId="3C8F6830" w14:textId="122EE9F9" w:rsidR="00140B93" w:rsidRDefault="00F717F2">
      <w:pPr>
        <w:pStyle w:val="TM2"/>
        <w:tabs>
          <w:tab w:val="left" w:pos="540"/>
          <w:tab w:val="right" w:leader="dot" w:pos="9060"/>
        </w:tabs>
        <w:rPr>
          <w:rFonts w:eastAsiaTheme="minorEastAsia"/>
          <w:b w:val="0"/>
          <w:bCs w:val="0"/>
          <w:noProof/>
          <w:color w:val="auto"/>
          <w:sz w:val="22"/>
          <w:szCs w:val="22"/>
          <w:lang w:eastAsia="fr-FR"/>
        </w:rPr>
      </w:pPr>
      <w:hyperlink w:anchor="_Toc68170200" w:history="1">
        <w:r w:rsidR="00140B93" w:rsidRPr="003817EC">
          <w:rPr>
            <w:rStyle w:val="Lienhypertexte"/>
            <w:noProof/>
          </w:rPr>
          <w:t>2.2.</w:t>
        </w:r>
        <w:r w:rsidR="00140B93">
          <w:rPr>
            <w:rFonts w:eastAsiaTheme="minorEastAsia"/>
            <w:b w:val="0"/>
            <w:bCs w:val="0"/>
            <w:noProof/>
            <w:color w:val="auto"/>
            <w:sz w:val="22"/>
            <w:szCs w:val="22"/>
            <w:lang w:eastAsia="fr-FR"/>
          </w:rPr>
          <w:tab/>
        </w:r>
        <w:r w:rsidR="00140B93" w:rsidRPr="003817EC">
          <w:rPr>
            <w:rStyle w:val="Lienhypertexte"/>
            <w:noProof/>
          </w:rPr>
          <w:t>Information des usagers</w:t>
        </w:r>
        <w:r w:rsidR="00140B93">
          <w:rPr>
            <w:noProof/>
            <w:webHidden/>
          </w:rPr>
          <w:tab/>
        </w:r>
        <w:r w:rsidR="00140B93">
          <w:rPr>
            <w:noProof/>
            <w:webHidden/>
          </w:rPr>
          <w:fldChar w:fldCharType="begin"/>
        </w:r>
        <w:r w:rsidR="00140B93">
          <w:rPr>
            <w:noProof/>
            <w:webHidden/>
          </w:rPr>
          <w:instrText xml:space="preserve"> PAGEREF _Toc68170200 \h </w:instrText>
        </w:r>
        <w:r w:rsidR="00140B93">
          <w:rPr>
            <w:noProof/>
            <w:webHidden/>
          </w:rPr>
        </w:r>
        <w:r w:rsidR="00140B93">
          <w:rPr>
            <w:noProof/>
            <w:webHidden/>
          </w:rPr>
          <w:fldChar w:fldCharType="separate"/>
        </w:r>
        <w:r w:rsidR="00C20C00">
          <w:rPr>
            <w:noProof/>
            <w:webHidden/>
          </w:rPr>
          <w:t>10</w:t>
        </w:r>
        <w:r w:rsidR="00140B93">
          <w:rPr>
            <w:noProof/>
            <w:webHidden/>
          </w:rPr>
          <w:fldChar w:fldCharType="end"/>
        </w:r>
      </w:hyperlink>
    </w:p>
    <w:p w14:paraId="649CD047" w14:textId="2AF7CFDB" w:rsidR="00140B93" w:rsidRDefault="00F717F2">
      <w:pPr>
        <w:pStyle w:val="TM2"/>
        <w:tabs>
          <w:tab w:val="left" w:pos="540"/>
          <w:tab w:val="right" w:leader="dot" w:pos="9060"/>
        </w:tabs>
        <w:rPr>
          <w:rFonts w:eastAsiaTheme="minorEastAsia"/>
          <w:b w:val="0"/>
          <w:bCs w:val="0"/>
          <w:noProof/>
          <w:color w:val="auto"/>
          <w:sz w:val="22"/>
          <w:szCs w:val="22"/>
          <w:lang w:eastAsia="fr-FR"/>
        </w:rPr>
      </w:pPr>
      <w:hyperlink w:anchor="_Toc68170201" w:history="1">
        <w:r w:rsidR="00140B93" w:rsidRPr="003817EC">
          <w:rPr>
            <w:rStyle w:val="Lienhypertexte"/>
            <w:noProof/>
          </w:rPr>
          <w:t>2.3.</w:t>
        </w:r>
        <w:r w:rsidR="00140B93">
          <w:rPr>
            <w:rFonts w:eastAsiaTheme="minorEastAsia"/>
            <w:b w:val="0"/>
            <w:bCs w:val="0"/>
            <w:noProof/>
            <w:color w:val="auto"/>
            <w:sz w:val="22"/>
            <w:szCs w:val="22"/>
            <w:lang w:eastAsia="fr-FR"/>
          </w:rPr>
          <w:tab/>
        </w:r>
        <w:r w:rsidR="00140B93" w:rsidRPr="003817EC">
          <w:rPr>
            <w:rStyle w:val="Lienhypertexte"/>
            <w:noProof/>
          </w:rPr>
          <w:t>Diversification des sources de protéines</w:t>
        </w:r>
        <w:r w:rsidR="00140B93">
          <w:rPr>
            <w:noProof/>
            <w:webHidden/>
          </w:rPr>
          <w:tab/>
        </w:r>
        <w:r w:rsidR="00140B93">
          <w:rPr>
            <w:noProof/>
            <w:webHidden/>
          </w:rPr>
          <w:fldChar w:fldCharType="begin"/>
        </w:r>
        <w:r w:rsidR="00140B93">
          <w:rPr>
            <w:noProof/>
            <w:webHidden/>
          </w:rPr>
          <w:instrText xml:space="preserve"> PAGEREF _Toc68170201 \h </w:instrText>
        </w:r>
        <w:r w:rsidR="00140B93">
          <w:rPr>
            <w:noProof/>
            <w:webHidden/>
          </w:rPr>
        </w:r>
        <w:r w:rsidR="00140B93">
          <w:rPr>
            <w:noProof/>
            <w:webHidden/>
          </w:rPr>
          <w:fldChar w:fldCharType="separate"/>
        </w:r>
        <w:r w:rsidR="00C20C00">
          <w:rPr>
            <w:noProof/>
            <w:webHidden/>
          </w:rPr>
          <w:t>11</w:t>
        </w:r>
        <w:r w:rsidR="00140B93">
          <w:rPr>
            <w:noProof/>
            <w:webHidden/>
          </w:rPr>
          <w:fldChar w:fldCharType="end"/>
        </w:r>
      </w:hyperlink>
    </w:p>
    <w:p w14:paraId="6EEF21A3" w14:textId="62AACA09" w:rsidR="00140B93" w:rsidRDefault="00F717F2">
      <w:pPr>
        <w:pStyle w:val="TM2"/>
        <w:tabs>
          <w:tab w:val="left" w:pos="540"/>
          <w:tab w:val="right" w:leader="dot" w:pos="9060"/>
        </w:tabs>
        <w:rPr>
          <w:rFonts w:eastAsiaTheme="minorEastAsia"/>
          <w:b w:val="0"/>
          <w:bCs w:val="0"/>
          <w:noProof/>
          <w:color w:val="auto"/>
          <w:sz w:val="22"/>
          <w:szCs w:val="22"/>
          <w:lang w:eastAsia="fr-FR"/>
        </w:rPr>
      </w:pPr>
      <w:hyperlink w:anchor="_Toc68170202" w:history="1">
        <w:r w:rsidR="00140B93" w:rsidRPr="003817EC">
          <w:rPr>
            <w:rStyle w:val="Lienhypertexte"/>
            <w:noProof/>
          </w:rPr>
          <w:t>2.4.</w:t>
        </w:r>
        <w:r w:rsidR="00140B93">
          <w:rPr>
            <w:rFonts w:eastAsiaTheme="minorEastAsia"/>
            <w:b w:val="0"/>
            <w:bCs w:val="0"/>
            <w:noProof/>
            <w:color w:val="auto"/>
            <w:sz w:val="22"/>
            <w:szCs w:val="22"/>
            <w:lang w:eastAsia="fr-FR"/>
          </w:rPr>
          <w:tab/>
        </w:r>
        <w:r w:rsidR="00140B93" w:rsidRPr="003817EC">
          <w:rPr>
            <w:rStyle w:val="Lienhypertexte"/>
            <w:noProof/>
          </w:rPr>
          <w:t>Substitution des plastiques</w:t>
        </w:r>
        <w:r w:rsidR="00140B93">
          <w:rPr>
            <w:noProof/>
            <w:webHidden/>
          </w:rPr>
          <w:tab/>
        </w:r>
        <w:r w:rsidR="00140B93">
          <w:rPr>
            <w:noProof/>
            <w:webHidden/>
          </w:rPr>
          <w:fldChar w:fldCharType="begin"/>
        </w:r>
        <w:r w:rsidR="00140B93">
          <w:rPr>
            <w:noProof/>
            <w:webHidden/>
          </w:rPr>
          <w:instrText xml:space="preserve"> PAGEREF _Toc68170202 \h </w:instrText>
        </w:r>
        <w:r w:rsidR="00140B93">
          <w:rPr>
            <w:noProof/>
            <w:webHidden/>
          </w:rPr>
        </w:r>
        <w:r w:rsidR="00140B93">
          <w:rPr>
            <w:noProof/>
            <w:webHidden/>
          </w:rPr>
          <w:fldChar w:fldCharType="separate"/>
        </w:r>
        <w:r w:rsidR="00C20C00">
          <w:rPr>
            <w:noProof/>
            <w:webHidden/>
          </w:rPr>
          <w:t>11</w:t>
        </w:r>
        <w:r w:rsidR="00140B93">
          <w:rPr>
            <w:noProof/>
            <w:webHidden/>
          </w:rPr>
          <w:fldChar w:fldCharType="end"/>
        </w:r>
      </w:hyperlink>
    </w:p>
    <w:p w14:paraId="66EA4EFE" w14:textId="543374BC" w:rsidR="00140B93" w:rsidRDefault="00F717F2">
      <w:pPr>
        <w:pStyle w:val="TM2"/>
        <w:tabs>
          <w:tab w:val="left" w:pos="540"/>
          <w:tab w:val="right" w:leader="dot" w:pos="9060"/>
        </w:tabs>
        <w:rPr>
          <w:rFonts w:eastAsiaTheme="minorEastAsia"/>
          <w:b w:val="0"/>
          <w:bCs w:val="0"/>
          <w:noProof/>
          <w:color w:val="auto"/>
          <w:sz w:val="22"/>
          <w:szCs w:val="22"/>
          <w:lang w:eastAsia="fr-FR"/>
        </w:rPr>
      </w:pPr>
      <w:hyperlink w:anchor="_Toc68170203" w:history="1">
        <w:r w:rsidR="00140B93" w:rsidRPr="003817EC">
          <w:rPr>
            <w:rStyle w:val="Lienhypertexte"/>
            <w:noProof/>
          </w:rPr>
          <w:t>2.5.</w:t>
        </w:r>
        <w:r w:rsidR="00140B93">
          <w:rPr>
            <w:rFonts w:eastAsiaTheme="minorEastAsia"/>
            <w:b w:val="0"/>
            <w:bCs w:val="0"/>
            <w:noProof/>
            <w:color w:val="auto"/>
            <w:sz w:val="22"/>
            <w:szCs w:val="22"/>
            <w:lang w:eastAsia="fr-FR"/>
          </w:rPr>
          <w:tab/>
        </w:r>
        <w:r w:rsidR="00140B93" w:rsidRPr="003817EC">
          <w:rPr>
            <w:rStyle w:val="Lienhypertexte"/>
            <w:noProof/>
          </w:rPr>
          <w:t>Lutte contre le gaspillage alimentaire</w:t>
        </w:r>
        <w:r w:rsidR="00140B93">
          <w:rPr>
            <w:noProof/>
            <w:webHidden/>
          </w:rPr>
          <w:tab/>
        </w:r>
        <w:r w:rsidR="00140B93">
          <w:rPr>
            <w:noProof/>
            <w:webHidden/>
          </w:rPr>
          <w:fldChar w:fldCharType="begin"/>
        </w:r>
        <w:r w:rsidR="00140B93">
          <w:rPr>
            <w:noProof/>
            <w:webHidden/>
          </w:rPr>
          <w:instrText xml:space="preserve"> PAGEREF _Toc68170203 \h </w:instrText>
        </w:r>
        <w:r w:rsidR="00140B93">
          <w:rPr>
            <w:noProof/>
            <w:webHidden/>
          </w:rPr>
        </w:r>
        <w:r w:rsidR="00140B93">
          <w:rPr>
            <w:noProof/>
            <w:webHidden/>
          </w:rPr>
          <w:fldChar w:fldCharType="separate"/>
        </w:r>
        <w:r w:rsidR="00C20C00">
          <w:rPr>
            <w:noProof/>
            <w:webHidden/>
          </w:rPr>
          <w:t>11</w:t>
        </w:r>
        <w:r w:rsidR="00140B93">
          <w:rPr>
            <w:noProof/>
            <w:webHidden/>
          </w:rPr>
          <w:fldChar w:fldCharType="end"/>
        </w:r>
      </w:hyperlink>
    </w:p>
    <w:p w14:paraId="45E54BF3" w14:textId="350F9094" w:rsidR="00140B93" w:rsidRDefault="00F717F2">
      <w:pPr>
        <w:pStyle w:val="TM1"/>
        <w:tabs>
          <w:tab w:val="left" w:pos="540"/>
        </w:tabs>
        <w:rPr>
          <w:rFonts w:asciiTheme="minorHAnsi" w:eastAsiaTheme="minorEastAsia" w:hAnsiTheme="minorHAnsi"/>
          <w:b w:val="0"/>
          <w:bCs w:val="0"/>
          <w:caps w:val="0"/>
          <w:color w:val="auto"/>
          <w:sz w:val="22"/>
          <w:szCs w:val="22"/>
          <w:lang w:eastAsia="fr-FR"/>
        </w:rPr>
      </w:pPr>
      <w:hyperlink w:anchor="_Toc68170204" w:history="1">
        <w:r w:rsidR="00140B93" w:rsidRPr="003817EC">
          <w:rPr>
            <w:rStyle w:val="Lienhypertexte"/>
          </w:rPr>
          <w:t>3.</w:t>
        </w:r>
        <w:r w:rsidR="00140B93">
          <w:rPr>
            <w:rFonts w:asciiTheme="minorHAnsi" w:eastAsiaTheme="minorEastAsia" w:hAnsiTheme="minorHAnsi"/>
            <w:b w:val="0"/>
            <w:bCs w:val="0"/>
            <w:caps w:val="0"/>
            <w:color w:val="auto"/>
            <w:sz w:val="22"/>
            <w:szCs w:val="22"/>
            <w:lang w:eastAsia="fr-FR"/>
          </w:rPr>
          <w:tab/>
        </w:r>
        <w:r w:rsidR="00140B93" w:rsidRPr="003817EC">
          <w:rPr>
            <w:rStyle w:val="Lienhypertexte"/>
          </w:rPr>
          <w:t>Méthodologie pour la réalisation du volet 1</w:t>
        </w:r>
        <w:r w:rsidR="00140B93">
          <w:rPr>
            <w:webHidden/>
          </w:rPr>
          <w:tab/>
        </w:r>
        <w:r w:rsidR="00140B93">
          <w:rPr>
            <w:webHidden/>
          </w:rPr>
          <w:fldChar w:fldCharType="begin"/>
        </w:r>
        <w:r w:rsidR="00140B93">
          <w:rPr>
            <w:webHidden/>
          </w:rPr>
          <w:instrText xml:space="preserve"> PAGEREF _Toc68170204 \h </w:instrText>
        </w:r>
        <w:r w:rsidR="00140B93">
          <w:rPr>
            <w:webHidden/>
          </w:rPr>
        </w:r>
        <w:r w:rsidR="00140B93">
          <w:rPr>
            <w:webHidden/>
          </w:rPr>
          <w:fldChar w:fldCharType="separate"/>
        </w:r>
        <w:r w:rsidR="00C20C00">
          <w:rPr>
            <w:webHidden/>
          </w:rPr>
          <w:t>11</w:t>
        </w:r>
        <w:r w:rsidR="00140B93">
          <w:rPr>
            <w:webHidden/>
          </w:rPr>
          <w:fldChar w:fldCharType="end"/>
        </w:r>
      </w:hyperlink>
    </w:p>
    <w:p w14:paraId="089F95C7" w14:textId="3D78C91F" w:rsidR="00140B93" w:rsidRDefault="00F717F2">
      <w:pPr>
        <w:pStyle w:val="TM2"/>
        <w:tabs>
          <w:tab w:val="left" w:pos="540"/>
          <w:tab w:val="right" w:leader="dot" w:pos="9060"/>
        </w:tabs>
        <w:rPr>
          <w:rFonts w:eastAsiaTheme="minorEastAsia"/>
          <w:b w:val="0"/>
          <w:bCs w:val="0"/>
          <w:noProof/>
          <w:color w:val="auto"/>
          <w:sz w:val="22"/>
          <w:szCs w:val="22"/>
          <w:lang w:eastAsia="fr-FR"/>
        </w:rPr>
      </w:pPr>
      <w:hyperlink w:anchor="_Toc68170205" w:history="1">
        <w:r w:rsidR="00140B93" w:rsidRPr="003817EC">
          <w:rPr>
            <w:rStyle w:val="Lienhypertexte"/>
            <w:noProof/>
          </w:rPr>
          <w:t>3.1.</w:t>
        </w:r>
        <w:r w:rsidR="00140B93">
          <w:rPr>
            <w:rFonts w:eastAsiaTheme="minorEastAsia"/>
            <w:b w:val="0"/>
            <w:bCs w:val="0"/>
            <w:noProof/>
            <w:color w:val="auto"/>
            <w:sz w:val="22"/>
            <w:szCs w:val="22"/>
            <w:lang w:eastAsia="fr-FR"/>
          </w:rPr>
          <w:tab/>
        </w:r>
        <w:r w:rsidR="00140B93" w:rsidRPr="003817EC">
          <w:rPr>
            <w:rStyle w:val="Lienhypertexte"/>
            <w:noProof/>
          </w:rPr>
          <w:t>Recherches bibliographiques</w:t>
        </w:r>
        <w:r w:rsidR="00140B93">
          <w:rPr>
            <w:noProof/>
            <w:webHidden/>
          </w:rPr>
          <w:tab/>
        </w:r>
        <w:r w:rsidR="00140B93">
          <w:rPr>
            <w:noProof/>
            <w:webHidden/>
          </w:rPr>
          <w:fldChar w:fldCharType="begin"/>
        </w:r>
        <w:r w:rsidR="00140B93">
          <w:rPr>
            <w:noProof/>
            <w:webHidden/>
          </w:rPr>
          <w:instrText xml:space="preserve"> PAGEREF _Toc68170205 \h </w:instrText>
        </w:r>
        <w:r w:rsidR="00140B93">
          <w:rPr>
            <w:noProof/>
            <w:webHidden/>
          </w:rPr>
        </w:r>
        <w:r w:rsidR="00140B93">
          <w:rPr>
            <w:noProof/>
            <w:webHidden/>
          </w:rPr>
          <w:fldChar w:fldCharType="separate"/>
        </w:r>
        <w:r w:rsidR="00C20C00">
          <w:rPr>
            <w:noProof/>
            <w:webHidden/>
          </w:rPr>
          <w:t>12</w:t>
        </w:r>
        <w:r w:rsidR="00140B93">
          <w:rPr>
            <w:noProof/>
            <w:webHidden/>
          </w:rPr>
          <w:fldChar w:fldCharType="end"/>
        </w:r>
      </w:hyperlink>
    </w:p>
    <w:p w14:paraId="6D41A75E" w14:textId="72805418" w:rsidR="00140B93" w:rsidRDefault="00F717F2">
      <w:pPr>
        <w:pStyle w:val="TM2"/>
        <w:tabs>
          <w:tab w:val="left" w:pos="540"/>
          <w:tab w:val="right" w:leader="dot" w:pos="9060"/>
        </w:tabs>
        <w:rPr>
          <w:rFonts w:eastAsiaTheme="minorEastAsia"/>
          <w:b w:val="0"/>
          <w:bCs w:val="0"/>
          <w:noProof/>
          <w:color w:val="auto"/>
          <w:sz w:val="22"/>
          <w:szCs w:val="22"/>
          <w:lang w:eastAsia="fr-FR"/>
        </w:rPr>
      </w:pPr>
      <w:hyperlink w:anchor="_Toc68170206" w:history="1">
        <w:r w:rsidR="00140B93" w:rsidRPr="003817EC">
          <w:rPr>
            <w:rStyle w:val="Lienhypertexte"/>
            <w:noProof/>
          </w:rPr>
          <w:t>3.2.</w:t>
        </w:r>
        <w:r w:rsidR="00140B93">
          <w:rPr>
            <w:rFonts w:eastAsiaTheme="minorEastAsia"/>
            <w:b w:val="0"/>
            <w:bCs w:val="0"/>
            <w:noProof/>
            <w:color w:val="auto"/>
            <w:sz w:val="22"/>
            <w:szCs w:val="22"/>
            <w:lang w:eastAsia="fr-FR"/>
          </w:rPr>
          <w:tab/>
        </w:r>
        <w:r w:rsidR="00140B93" w:rsidRPr="003817EC">
          <w:rPr>
            <w:rStyle w:val="Lienhypertexte"/>
            <w:noProof/>
          </w:rPr>
          <w:t>Entretiens individuels</w:t>
        </w:r>
        <w:r w:rsidR="00140B93">
          <w:rPr>
            <w:noProof/>
            <w:webHidden/>
          </w:rPr>
          <w:tab/>
        </w:r>
        <w:r w:rsidR="00140B93">
          <w:rPr>
            <w:noProof/>
            <w:webHidden/>
          </w:rPr>
          <w:fldChar w:fldCharType="begin"/>
        </w:r>
        <w:r w:rsidR="00140B93">
          <w:rPr>
            <w:noProof/>
            <w:webHidden/>
          </w:rPr>
          <w:instrText xml:space="preserve"> PAGEREF _Toc68170206 \h </w:instrText>
        </w:r>
        <w:r w:rsidR="00140B93">
          <w:rPr>
            <w:noProof/>
            <w:webHidden/>
          </w:rPr>
        </w:r>
        <w:r w:rsidR="00140B93">
          <w:rPr>
            <w:noProof/>
            <w:webHidden/>
          </w:rPr>
          <w:fldChar w:fldCharType="separate"/>
        </w:r>
        <w:r w:rsidR="00C20C00">
          <w:rPr>
            <w:noProof/>
            <w:webHidden/>
          </w:rPr>
          <w:t>12</w:t>
        </w:r>
        <w:r w:rsidR="00140B93">
          <w:rPr>
            <w:noProof/>
            <w:webHidden/>
          </w:rPr>
          <w:fldChar w:fldCharType="end"/>
        </w:r>
      </w:hyperlink>
    </w:p>
    <w:p w14:paraId="0ABEA435" w14:textId="36C9E447" w:rsidR="00140B93" w:rsidRDefault="00F717F2">
      <w:pPr>
        <w:pStyle w:val="TM2"/>
        <w:tabs>
          <w:tab w:val="left" w:pos="540"/>
          <w:tab w:val="right" w:leader="dot" w:pos="9060"/>
        </w:tabs>
        <w:rPr>
          <w:rFonts w:eastAsiaTheme="minorEastAsia"/>
          <w:b w:val="0"/>
          <w:bCs w:val="0"/>
          <w:noProof/>
          <w:color w:val="auto"/>
          <w:sz w:val="22"/>
          <w:szCs w:val="22"/>
          <w:lang w:eastAsia="fr-FR"/>
        </w:rPr>
      </w:pPr>
      <w:hyperlink w:anchor="_Toc68170207" w:history="1">
        <w:r w:rsidR="00140B93" w:rsidRPr="003817EC">
          <w:rPr>
            <w:rStyle w:val="Lienhypertexte"/>
            <w:noProof/>
            <w:lang w:val="fr-029"/>
          </w:rPr>
          <w:t>3.3.</w:t>
        </w:r>
        <w:r w:rsidR="00140B93">
          <w:rPr>
            <w:rFonts w:eastAsiaTheme="minorEastAsia"/>
            <w:b w:val="0"/>
            <w:bCs w:val="0"/>
            <w:noProof/>
            <w:color w:val="auto"/>
            <w:sz w:val="22"/>
            <w:szCs w:val="22"/>
            <w:lang w:eastAsia="fr-FR"/>
          </w:rPr>
          <w:tab/>
        </w:r>
        <w:r w:rsidR="00140B93" w:rsidRPr="003817EC">
          <w:rPr>
            <w:rStyle w:val="Lienhypertexte"/>
            <w:noProof/>
            <w:lang w:val="fr-029"/>
          </w:rPr>
          <w:t>Ateliers de réflexions thématiques</w:t>
        </w:r>
        <w:r w:rsidR="00140B93">
          <w:rPr>
            <w:noProof/>
            <w:webHidden/>
          </w:rPr>
          <w:tab/>
        </w:r>
        <w:r w:rsidR="00140B93">
          <w:rPr>
            <w:noProof/>
            <w:webHidden/>
          </w:rPr>
          <w:fldChar w:fldCharType="begin"/>
        </w:r>
        <w:r w:rsidR="00140B93">
          <w:rPr>
            <w:noProof/>
            <w:webHidden/>
          </w:rPr>
          <w:instrText xml:space="preserve"> PAGEREF _Toc68170207 \h </w:instrText>
        </w:r>
        <w:r w:rsidR="00140B93">
          <w:rPr>
            <w:noProof/>
            <w:webHidden/>
          </w:rPr>
        </w:r>
        <w:r w:rsidR="00140B93">
          <w:rPr>
            <w:noProof/>
            <w:webHidden/>
          </w:rPr>
          <w:fldChar w:fldCharType="separate"/>
        </w:r>
        <w:r w:rsidR="00C20C00">
          <w:rPr>
            <w:noProof/>
            <w:webHidden/>
          </w:rPr>
          <w:t>12</w:t>
        </w:r>
        <w:r w:rsidR="00140B93">
          <w:rPr>
            <w:noProof/>
            <w:webHidden/>
          </w:rPr>
          <w:fldChar w:fldCharType="end"/>
        </w:r>
      </w:hyperlink>
    </w:p>
    <w:p w14:paraId="4EAE3DD3" w14:textId="1A0E4851" w:rsidR="00140B93" w:rsidRDefault="00F717F2">
      <w:pPr>
        <w:pStyle w:val="TM1"/>
        <w:tabs>
          <w:tab w:val="left" w:pos="540"/>
        </w:tabs>
        <w:rPr>
          <w:rFonts w:asciiTheme="minorHAnsi" w:eastAsiaTheme="minorEastAsia" w:hAnsiTheme="minorHAnsi"/>
          <w:b w:val="0"/>
          <w:bCs w:val="0"/>
          <w:caps w:val="0"/>
          <w:color w:val="auto"/>
          <w:sz w:val="22"/>
          <w:szCs w:val="22"/>
          <w:lang w:eastAsia="fr-FR"/>
        </w:rPr>
      </w:pPr>
      <w:hyperlink w:anchor="_Toc68170208" w:history="1">
        <w:r w:rsidR="00140B93" w:rsidRPr="003817EC">
          <w:rPr>
            <w:rStyle w:val="Lienhypertexte"/>
          </w:rPr>
          <w:t>4.</w:t>
        </w:r>
        <w:r w:rsidR="00140B93">
          <w:rPr>
            <w:rFonts w:asciiTheme="minorHAnsi" w:eastAsiaTheme="minorEastAsia" w:hAnsiTheme="minorHAnsi"/>
            <w:b w:val="0"/>
            <w:bCs w:val="0"/>
            <w:caps w:val="0"/>
            <w:color w:val="auto"/>
            <w:sz w:val="22"/>
            <w:szCs w:val="22"/>
            <w:lang w:eastAsia="fr-FR"/>
          </w:rPr>
          <w:tab/>
        </w:r>
        <w:r w:rsidR="00140B93" w:rsidRPr="003817EC">
          <w:rPr>
            <w:rStyle w:val="Lienhypertexte"/>
          </w:rPr>
          <w:t>Difficultés rencontrées pour la réalisation du volet 1</w:t>
        </w:r>
        <w:r w:rsidR="00140B93">
          <w:rPr>
            <w:webHidden/>
          </w:rPr>
          <w:tab/>
        </w:r>
        <w:r w:rsidR="00140B93">
          <w:rPr>
            <w:webHidden/>
          </w:rPr>
          <w:fldChar w:fldCharType="begin"/>
        </w:r>
        <w:r w:rsidR="00140B93">
          <w:rPr>
            <w:webHidden/>
          </w:rPr>
          <w:instrText xml:space="preserve"> PAGEREF _Toc68170208 \h </w:instrText>
        </w:r>
        <w:r w:rsidR="00140B93">
          <w:rPr>
            <w:webHidden/>
          </w:rPr>
        </w:r>
        <w:r w:rsidR="00140B93">
          <w:rPr>
            <w:webHidden/>
          </w:rPr>
          <w:fldChar w:fldCharType="separate"/>
        </w:r>
        <w:r w:rsidR="00C20C00">
          <w:rPr>
            <w:webHidden/>
          </w:rPr>
          <w:t>12</w:t>
        </w:r>
        <w:r w:rsidR="00140B93">
          <w:rPr>
            <w:webHidden/>
          </w:rPr>
          <w:fldChar w:fldCharType="end"/>
        </w:r>
      </w:hyperlink>
    </w:p>
    <w:p w14:paraId="0D86A6D1" w14:textId="5AB0FD17" w:rsidR="00140B93" w:rsidRDefault="00F717F2">
      <w:pPr>
        <w:pStyle w:val="TM2"/>
        <w:tabs>
          <w:tab w:val="left" w:pos="540"/>
          <w:tab w:val="right" w:leader="dot" w:pos="9060"/>
        </w:tabs>
        <w:rPr>
          <w:rFonts w:eastAsiaTheme="minorEastAsia"/>
          <w:b w:val="0"/>
          <w:bCs w:val="0"/>
          <w:noProof/>
          <w:color w:val="auto"/>
          <w:sz w:val="22"/>
          <w:szCs w:val="22"/>
          <w:lang w:eastAsia="fr-FR"/>
        </w:rPr>
      </w:pPr>
      <w:hyperlink w:anchor="_Toc68170209" w:history="1">
        <w:r w:rsidR="00140B93" w:rsidRPr="003817EC">
          <w:rPr>
            <w:rStyle w:val="Lienhypertexte"/>
            <w:noProof/>
          </w:rPr>
          <w:t>4.1.</w:t>
        </w:r>
        <w:r w:rsidR="00140B93">
          <w:rPr>
            <w:rFonts w:eastAsiaTheme="minorEastAsia"/>
            <w:b w:val="0"/>
            <w:bCs w:val="0"/>
            <w:noProof/>
            <w:color w:val="auto"/>
            <w:sz w:val="22"/>
            <w:szCs w:val="22"/>
            <w:lang w:eastAsia="fr-FR"/>
          </w:rPr>
          <w:tab/>
        </w:r>
        <w:r w:rsidR="00140B93" w:rsidRPr="003817EC">
          <w:rPr>
            <w:rStyle w:val="Lienhypertexte"/>
            <w:noProof/>
          </w:rPr>
          <w:t>Un foisonnement de publications</w:t>
        </w:r>
        <w:r w:rsidR="00140B93">
          <w:rPr>
            <w:noProof/>
            <w:webHidden/>
          </w:rPr>
          <w:tab/>
        </w:r>
        <w:r w:rsidR="00140B93">
          <w:rPr>
            <w:noProof/>
            <w:webHidden/>
          </w:rPr>
          <w:fldChar w:fldCharType="begin"/>
        </w:r>
        <w:r w:rsidR="00140B93">
          <w:rPr>
            <w:noProof/>
            <w:webHidden/>
          </w:rPr>
          <w:instrText xml:space="preserve"> PAGEREF _Toc68170209 \h </w:instrText>
        </w:r>
        <w:r w:rsidR="00140B93">
          <w:rPr>
            <w:noProof/>
            <w:webHidden/>
          </w:rPr>
        </w:r>
        <w:r w:rsidR="00140B93">
          <w:rPr>
            <w:noProof/>
            <w:webHidden/>
          </w:rPr>
          <w:fldChar w:fldCharType="separate"/>
        </w:r>
        <w:r w:rsidR="00C20C00">
          <w:rPr>
            <w:noProof/>
            <w:webHidden/>
          </w:rPr>
          <w:t>13</w:t>
        </w:r>
        <w:r w:rsidR="00140B93">
          <w:rPr>
            <w:noProof/>
            <w:webHidden/>
          </w:rPr>
          <w:fldChar w:fldCharType="end"/>
        </w:r>
      </w:hyperlink>
    </w:p>
    <w:p w14:paraId="01BA4744" w14:textId="7F498259" w:rsidR="00140B93" w:rsidRDefault="00F717F2">
      <w:pPr>
        <w:pStyle w:val="TM2"/>
        <w:tabs>
          <w:tab w:val="left" w:pos="540"/>
          <w:tab w:val="right" w:leader="dot" w:pos="9060"/>
        </w:tabs>
        <w:rPr>
          <w:rFonts w:eastAsiaTheme="minorEastAsia"/>
          <w:b w:val="0"/>
          <w:bCs w:val="0"/>
          <w:noProof/>
          <w:color w:val="auto"/>
          <w:sz w:val="22"/>
          <w:szCs w:val="22"/>
          <w:lang w:eastAsia="fr-FR"/>
        </w:rPr>
      </w:pPr>
      <w:hyperlink w:anchor="_Toc68170210" w:history="1">
        <w:r w:rsidR="00140B93" w:rsidRPr="003817EC">
          <w:rPr>
            <w:rStyle w:val="Lienhypertexte"/>
            <w:noProof/>
          </w:rPr>
          <w:t>4.2.</w:t>
        </w:r>
        <w:r w:rsidR="00140B93">
          <w:rPr>
            <w:rFonts w:eastAsiaTheme="minorEastAsia"/>
            <w:b w:val="0"/>
            <w:bCs w:val="0"/>
            <w:noProof/>
            <w:color w:val="auto"/>
            <w:sz w:val="22"/>
            <w:szCs w:val="22"/>
            <w:lang w:eastAsia="fr-FR"/>
          </w:rPr>
          <w:tab/>
        </w:r>
        <w:r w:rsidR="00140B93" w:rsidRPr="003817EC">
          <w:rPr>
            <w:rStyle w:val="Lienhypertexte"/>
            <w:noProof/>
          </w:rPr>
          <w:t>En grande majorité sur des expériences avancées voire pionnières</w:t>
        </w:r>
        <w:r w:rsidR="00140B93">
          <w:rPr>
            <w:noProof/>
            <w:webHidden/>
          </w:rPr>
          <w:tab/>
        </w:r>
        <w:r w:rsidR="00140B93">
          <w:rPr>
            <w:noProof/>
            <w:webHidden/>
          </w:rPr>
          <w:fldChar w:fldCharType="begin"/>
        </w:r>
        <w:r w:rsidR="00140B93">
          <w:rPr>
            <w:noProof/>
            <w:webHidden/>
          </w:rPr>
          <w:instrText xml:space="preserve"> PAGEREF _Toc68170210 \h </w:instrText>
        </w:r>
        <w:r w:rsidR="00140B93">
          <w:rPr>
            <w:noProof/>
            <w:webHidden/>
          </w:rPr>
        </w:r>
        <w:r w:rsidR="00140B93">
          <w:rPr>
            <w:noProof/>
            <w:webHidden/>
          </w:rPr>
          <w:fldChar w:fldCharType="separate"/>
        </w:r>
        <w:r w:rsidR="00C20C00">
          <w:rPr>
            <w:noProof/>
            <w:webHidden/>
          </w:rPr>
          <w:t>13</w:t>
        </w:r>
        <w:r w:rsidR="00140B93">
          <w:rPr>
            <w:noProof/>
            <w:webHidden/>
          </w:rPr>
          <w:fldChar w:fldCharType="end"/>
        </w:r>
      </w:hyperlink>
    </w:p>
    <w:p w14:paraId="624CBD0A" w14:textId="0FE86C5D" w:rsidR="00140B93" w:rsidRDefault="00F717F2">
      <w:pPr>
        <w:pStyle w:val="TM2"/>
        <w:tabs>
          <w:tab w:val="left" w:pos="540"/>
          <w:tab w:val="right" w:leader="dot" w:pos="9060"/>
        </w:tabs>
        <w:rPr>
          <w:rFonts w:eastAsiaTheme="minorEastAsia"/>
          <w:b w:val="0"/>
          <w:bCs w:val="0"/>
          <w:noProof/>
          <w:color w:val="auto"/>
          <w:sz w:val="22"/>
          <w:szCs w:val="22"/>
          <w:lang w:eastAsia="fr-FR"/>
        </w:rPr>
      </w:pPr>
      <w:hyperlink w:anchor="_Toc68170211" w:history="1">
        <w:r w:rsidR="00140B93" w:rsidRPr="003817EC">
          <w:rPr>
            <w:rStyle w:val="Lienhypertexte"/>
            <w:noProof/>
          </w:rPr>
          <w:t>4.3.</w:t>
        </w:r>
        <w:r w:rsidR="00140B93">
          <w:rPr>
            <w:rFonts w:eastAsiaTheme="minorEastAsia"/>
            <w:b w:val="0"/>
            <w:bCs w:val="0"/>
            <w:noProof/>
            <w:color w:val="auto"/>
            <w:sz w:val="22"/>
            <w:szCs w:val="22"/>
            <w:lang w:eastAsia="fr-FR"/>
          </w:rPr>
          <w:tab/>
        </w:r>
        <w:r w:rsidR="00140B93" w:rsidRPr="003817EC">
          <w:rPr>
            <w:rStyle w:val="Lienhypertexte"/>
            <w:noProof/>
          </w:rPr>
          <w:t>Des constats relevant de l’intuition plus que des faits</w:t>
        </w:r>
        <w:r w:rsidR="00140B93">
          <w:rPr>
            <w:noProof/>
            <w:webHidden/>
          </w:rPr>
          <w:tab/>
        </w:r>
        <w:r w:rsidR="00140B93">
          <w:rPr>
            <w:noProof/>
            <w:webHidden/>
          </w:rPr>
          <w:fldChar w:fldCharType="begin"/>
        </w:r>
        <w:r w:rsidR="00140B93">
          <w:rPr>
            <w:noProof/>
            <w:webHidden/>
          </w:rPr>
          <w:instrText xml:space="preserve"> PAGEREF _Toc68170211 \h </w:instrText>
        </w:r>
        <w:r w:rsidR="00140B93">
          <w:rPr>
            <w:noProof/>
            <w:webHidden/>
          </w:rPr>
        </w:r>
        <w:r w:rsidR="00140B93">
          <w:rPr>
            <w:noProof/>
            <w:webHidden/>
          </w:rPr>
          <w:fldChar w:fldCharType="separate"/>
        </w:r>
        <w:r w:rsidR="00C20C00">
          <w:rPr>
            <w:noProof/>
            <w:webHidden/>
          </w:rPr>
          <w:t>13</w:t>
        </w:r>
        <w:r w:rsidR="00140B93">
          <w:rPr>
            <w:noProof/>
            <w:webHidden/>
          </w:rPr>
          <w:fldChar w:fldCharType="end"/>
        </w:r>
      </w:hyperlink>
    </w:p>
    <w:p w14:paraId="34FD1176" w14:textId="143F9BB5" w:rsidR="00140B93" w:rsidRDefault="00F717F2">
      <w:pPr>
        <w:pStyle w:val="TM2"/>
        <w:tabs>
          <w:tab w:val="left" w:pos="540"/>
          <w:tab w:val="right" w:leader="dot" w:pos="9060"/>
        </w:tabs>
        <w:rPr>
          <w:rFonts w:eastAsiaTheme="minorEastAsia"/>
          <w:b w:val="0"/>
          <w:bCs w:val="0"/>
          <w:noProof/>
          <w:color w:val="auto"/>
          <w:sz w:val="22"/>
          <w:szCs w:val="22"/>
          <w:lang w:eastAsia="fr-FR"/>
        </w:rPr>
      </w:pPr>
      <w:hyperlink w:anchor="_Toc68170212" w:history="1">
        <w:r w:rsidR="00140B93" w:rsidRPr="003817EC">
          <w:rPr>
            <w:rStyle w:val="Lienhypertexte"/>
            <w:noProof/>
          </w:rPr>
          <w:t>4.4.</w:t>
        </w:r>
        <w:r w:rsidR="00140B93">
          <w:rPr>
            <w:rFonts w:eastAsiaTheme="minorEastAsia"/>
            <w:b w:val="0"/>
            <w:bCs w:val="0"/>
            <w:noProof/>
            <w:color w:val="auto"/>
            <w:sz w:val="22"/>
            <w:szCs w:val="22"/>
            <w:lang w:eastAsia="fr-FR"/>
          </w:rPr>
          <w:tab/>
        </w:r>
        <w:r w:rsidR="00140B93" w:rsidRPr="003817EC">
          <w:rPr>
            <w:rStyle w:val="Lienhypertexte"/>
            <w:noProof/>
          </w:rPr>
          <w:t>Une grande hétérogénéité de situations et de capacités</w:t>
        </w:r>
        <w:r w:rsidR="00140B93">
          <w:rPr>
            <w:noProof/>
            <w:webHidden/>
          </w:rPr>
          <w:tab/>
        </w:r>
        <w:r w:rsidR="00140B93">
          <w:rPr>
            <w:noProof/>
            <w:webHidden/>
          </w:rPr>
          <w:fldChar w:fldCharType="begin"/>
        </w:r>
        <w:r w:rsidR="00140B93">
          <w:rPr>
            <w:noProof/>
            <w:webHidden/>
          </w:rPr>
          <w:instrText xml:space="preserve"> PAGEREF _Toc68170212 \h </w:instrText>
        </w:r>
        <w:r w:rsidR="00140B93">
          <w:rPr>
            <w:noProof/>
            <w:webHidden/>
          </w:rPr>
        </w:r>
        <w:r w:rsidR="00140B93">
          <w:rPr>
            <w:noProof/>
            <w:webHidden/>
          </w:rPr>
          <w:fldChar w:fldCharType="separate"/>
        </w:r>
        <w:r w:rsidR="00C20C00">
          <w:rPr>
            <w:noProof/>
            <w:webHidden/>
          </w:rPr>
          <w:t>14</w:t>
        </w:r>
        <w:r w:rsidR="00140B93">
          <w:rPr>
            <w:noProof/>
            <w:webHidden/>
          </w:rPr>
          <w:fldChar w:fldCharType="end"/>
        </w:r>
      </w:hyperlink>
    </w:p>
    <w:p w14:paraId="6B93AAC4" w14:textId="660D7743" w:rsidR="00140B93" w:rsidRDefault="00F717F2">
      <w:pPr>
        <w:pStyle w:val="TM2"/>
        <w:tabs>
          <w:tab w:val="left" w:pos="540"/>
          <w:tab w:val="right" w:leader="dot" w:pos="9060"/>
        </w:tabs>
        <w:rPr>
          <w:rFonts w:eastAsiaTheme="minorEastAsia"/>
          <w:b w:val="0"/>
          <w:bCs w:val="0"/>
          <w:noProof/>
          <w:color w:val="auto"/>
          <w:sz w:val="22"/>
          <w:szCs w:val="22"/>
          <w:lang w:eastAsia="fr-FR"/>
        </w:rPr>
      </w:pPr>
      <w:hyperlink w:anchor="_Toc68170213" w:history="1">
        <w:r w:rsidR="00140B93" w:rsidRPr="003817EC">
          <w:rPr>
            <w:rStyle w:val="Lienhypertexte"/>
            <w:noProof/>
          </w:rPr>
          <w:t>4.5.</w:t>
        </w:r>
        <w:r w:rsidR="00140B93">
          <w:rPr>
            <w:rFonts w:eastAsiaTheme="minorEastAsia"/>
            <w:b w:val="0"/>
            <w:bCs w:val="0"/>
            <w:noProof/>
            <w:color w:val="auto"/>
            <w:sz w:val="22"/>
            <w:szCs w:val="22"/>
            <w:lang w:eastAsia="fr-FR"/>
          </w:rPr>
          <w:tab/>
        </w:r>
        <w:r w:rsidR="00140B93" w:rsidRPr="003817EC">
          <w:rPr>
            <w:rStyle w:val="Lienhypertexte"/>
            <w:noProof/>
          </w:rPr>
          <w:t>Difficulté à mobiliser des interlocuteurs</w:t>
        </w:r>
        <w:r w:rsidR="00140B93">
          <w:rPr>
            <w:noProof/>
            <w:webHidden/>
          </w:rPr>
          <w:tab/>
        </w:r>
        <w:r w:rsidR="00140B93">
          <w:rPr>
            <w:noProof/>
            <w:webHidden/>
          </w:rPr>
          <w:fldChar w:fldCharType="begin"/>
        </w:r>
        <w:r w:rsidR="00140B93">
          <w:rPr>
            <w:noProof/>
            <w:webHidden/>
          </w:rPr>
          <w:instrText xml:space="preserve"> PAGEREF _Toc68170213 \h </w:instrText>
        </w:r>
        <w:r w:rsidR="00140B93">
          <w:rPr>
            <w:noProof/>
            <w:webHidden/>
          </w:rPr>
        </w:r>
        <w:r w:rsidR="00140B93">
          <w:rPr>
            <w:noProof/>
            <w:webHidden/>
          </w:rPr>
          <w:fldChar w:fldCharType="separate"/>
        </w:r>
        <w:r w:rsidR="00C20C00">
          <w:rPr>
            <w:noProof/>
            <w:webHidden/>
          </w:rPr>
          <w:t>14</w:t>
        </w:r>
        <w:r w:rsidR="00140B93">
          <w:rPr>
            <w:noProof/>
            <w:webHidden/>
          </w:rPr>
          <w:fldChar w:fldCharType="end"/>
        </w:r>
      </w:hyperlink>
    </w:p>
    <w:p w14:paraId="1B0B054F" w14:textId="35F4337E" w:rsidR="00140B93" w:rsidRDefault="00F717F2">
      <w:pPr>
        <w:pStyle w:val="TM1"/>
        <w:tabs>
          <w:tab w:val="left" w:pos="540"/>
        </w:tabs>
        <w:rPr>
          <w:rFonts w:asciiTheme="minorHAnsi" w:eastAsiaTheme="minorEastAsia" w:hAnsiTheme="minorHAnsi"/>
          <w:b w:val="0"/>
          <w:bCs w:val="0"/>
          <w:caps w:val="0"/>
          <w:color w:val="auto"/>
          <w:sz w:val="22"/>
          <w:szCs w:val="22"/>
          <w:lang w:eastAsia="fr-FR"/>
        </w:rPr>
      </w:pPr>
      <w:hyperlink w:anchor="_Toc68170214" w:history="1">
        <w:r w:rsidR="00140B93" w:rsidRPr="003817EC">
          <w:rPr>
            <w:rStyle w:val="Lienhypertexte"/>
          </w:rPr>
          <w:t>5.</w:t>
        </w:r>
        <w:r w:rsidR="00140B93">
          <w:rPr>
            <w:rFonts w:asciiTheme="minorHAnsi" w:eastAsiaTheme="minorEastAsia" w:hAnsiTheme="minorHAnsi"/>
            <w:b w:val="0"/>
            <w:bCs w:val="0"/>
            <w:caps w:val="0"/>
            <w:color w:val="auto"/>
            <w:sz w:val="22"/>
            <w:szCs w:val="22"/>
            <w:lang w:eastAsia="fr-FR"/>
          </w:rPr>
          <w:tab/>
        </w:r>
        <w:r w:rsidR="00140B93" w:rsidRPr="003817EC">
          <w:rPr>
            <w:rStyle w:val="Lienhypertexte"/>
          </w:rPr>
          <w:t>Les principaux freins identifiés à une démarche de restauration durable</w:t>
        </w:r>
        <w:r w:rsidR="00140B93">
          <w:rPr>
            <w:webHidden/>
          </w:rPr>
          <w:tab/>
        </w:r>
        <w:r w:rsidR="00140B93">
          <w:rPr>
            <w:webHidden/>
          </w:rPr>
          <w:fldChar w:fldCharType="begin"/>
        </w:r>
        <w:r w:rsidR="00140B93">
          <w:rPr>
            <w:webHidden/>
          </w:rPr>
          <w:instrText xml:space="preserve"> PAGEREF _Toc68170214 \h </w:instrText>
        </w:r>
        <w:r w:rsidR="00140B93">
          <w:rPr>
            <w:webHidden/>
          </w:rPr>
        </w:r>
        <w:r w:rsidR="00140B93">
          <w:rPr>
            <w:webHidden/>
          </w:rPr>
          <w:fldChar w:fldCharType="separate"/>
        </w:r>
        <w:r w:rsidR="00C20C00">
          <w:rPr>
            <w:webHidden/>
          </w:rPr>
          <w:t>15</w:t>
        </w:r>
        <w:r w:rsidR="00140B93">
          <w:rPr>
            <w:webHidden/>
          </w:rPr>
          <w:fldChar w:fldCharType="end"/>
        </w:r>
      </w:hyperlink>
    </w:p>
    <w:p w14:paraId="10D774F4" w14:textId="5C0492E8" w:rsidR="00140B93" w:rsidRDefault="00F717F2">
      <w:pPr>
        <w:pStyle w:val="TM2"/>
        <w:tabs>
          <w:tab w:val="left" w:pos="540"/>
          <w:tab w:val="right" w:leader="dot" w:pos="9060"/>
        </w:tabs>
        <w:rPr>
          <w:rFonts w:eastAsiaTheme="minorEastAsia"/>
          <w:b w:val="0"/>
          <w:bCs w:val="0"/>
          <w:noProof/>
          <w:color w:val="auto"/>
          <w:sz w:val="22"/>
          <w:szCs w:val="22"/>
          <w:lang w:eastAsia="fr-FR"/>
        </w:rPr>
      </w:pPr>
      <w:hyperlink w:anchor="_Toc68170215" w:history="1">
        <w:r w:rsidR="00140B93" w:rsidRPr="003817EC">
          <w:rPr>
            <w:rStyle w:val="Lienhypertexte"/>
            <w:noProof/>
          </w:rPr>
          <w:t>5.1.</w:t>
        </w:r>
        <w:r w:rsidR="00140B93">
          <w:rPr>
            <w:rFonts w:eastAsiaTheme="minorEastAsia"/>
            <w:b w:val="0"/>
            <w:bCs w:val="0"/>
            <w:noProof/>
            <w:color w:val="auto"/>
            <w:sz w:val="22"/>
            <w:szCs w:val="22"/>
            <w:lang w:eastAsia="fr-FR"/>
          </w:rPr>
          <w:tab/>
        </w:r>
        <w:r w:rsidR="00140B93" w:rsidRPr="003817EC">
          <w:rPr>
            <w:rStyle w:val="Lienhypertexte"/>
            <w:noProof/>
          </w:rPr>
          <w:t>Freins transversaux</w:t>
        </w:r>
        <w:r w:rsidR="00140B93">
          <w:rPr>
            <w:noProof/>
            <w:webHidden/>
          </w:rPr>
          <w:tab/>
        </w:r>
        <w:r w:rsidR="00140B93">
          <w:rPr>
            <w:noProof/>
            <w:webHidden/>
          </w:rPr>
          <w:fldChar w:fldCharType="begin"/>
        </w:r>
        <w:r w:rsidR="00140B93">
          <w:rPr>
            <w:noProof/>
            <w:webHidden/>
          </w:rPr>
          <w:instrText xml:space="preserve"> PAGEREF _Toc68170215 \h </w:instrText>
        </w:r>
        <w:r w:rsidR="00140B93">
          <w:rPr>
            <w:noProof/>
            <w:webHidden/>
          </w:rPr>
        </w:r>
        <w:r w:rsidR="00140B93">
          <w:rPr>
            <w:noProof/>
            <w:webHidden/>
          </w:rPr>
          <w:fldChar w:fldCharType="separate"/>
        </w:r>
        <w:r w:rsidR="00C20C00">
          <w:rPr>
            <w:noProof/>
            <w:webHidden/>
          </w:rPr>
          <w:t>15</w:t>
        </w:r>
        <w:r w:rsidR="00140B93">
          <w:rPr>
            <w:noProof/>
            <w:webHidden/>
          </w:rPr>
          <w:fldChar w:fldCharType="end"/>
        </w:r>
      </w:hyperlink>
    </w:p>
    <w:p w14:paraId="34AE7288" w14:textId="1E710E0D" w:rsidR="00140B93" w:rsidRDefault="00F717F2">
      <w:pPr>
        <w:pStyle w:val="TM3"/>
        <w:tabs>
          <w:tab w:val="left" w:pos="900"/>
          <w:tab w:val="right" w:leader="dot" w:pos="9060"/>
        </w:tabs>
        <w:rPr>
          <w:rFonts w:eastAsiaTheme="minorEastAsia"/>
          <w:noProof/>
          <w:color w:val="auto"/>
          <w:sz w:val="22"/>
          <w:szCs w:val="22"/>
          <w:lang w:eastAsia="fr-FR"/>
        </w:rPr>
      </w:pPr>
      <w:hyperlink w:anchor="_Toc68170216" w:history="1">
        <w:r w:rsidR="00140B93" w:rsidRPr="003817EC">
          <w:rPr>
            <w:rStyle w:val="Lienhypertexte"/>
            <w:noProof/>
          </w:rPr>
          <w:t>5.1.1.</w:t>
        </w:r>
        <w:r w:rsidR="00140B93">
          <w:rPr>
            <w:rFonts w:eastAsiaTheme="minorEastAsia"/>
            <w:noProof/>
            <w:color w:val="auto"/>
            <w:sz w:val="22"/>
            <w:szCs w:val="22"/>
            <w:lang w:eastAsia="fr-FR"/>
          </w:rPr>
          <w:tab/>
        </w:r>
        <w:r w:rsidR="00140B93" w:rsidRPr="003817EC">
          <w:rPr>
            <w:rStyle w:val="Lienhypertexte"/>
            <w:noProof/>
          </w:rPr>
          <w:t>Les impacts financiers</w:t>
        </w:r>
        <w:r w:rsidR="00140B93">
          <w:rPr>
            <w:noProof/>
            <w:webHidden/>
          </w:rPr>
          <w:tab/>
        </w:r>
        <w:r w:rsidR="00140B93">
          <w:rPr>
            <w:noProof/>
            <w:webHidden/>
          </w:rPr>
          <w:fldChar w:fldCharType="begin"/>
        </w:r>
        <w:r w:rsidR="00140B93">
          <w:rPr>
            <w:noProof/>
            <w:webHidden/>
          </w:rPr>
          <w:instrText xml:space="preserve"> PAGEREF _Toc68170216 \h </w:instrText>
        </w:r>
        <w:r w:rsidR="00140B93">
          <w:rPr>
            <w:noProof/>
            <w:webHidden/>
          </w:rPr>
        </w:r>
        <w:r w:rsidR="00140B93">
          <w:rPr>
            <w:noProof/>
            <w:webHidden/>
          </w:rPr>
          <w:fldChar w:fldCharType="separate"/>
        </w:r>
        <w:r w:rsidR="00C20C00">
          <w:rPr>
            <w:noProof/>
            <w:webHidden/>
          </w:rPr>
          <w:t>15</w:t>
        </w:r>
        <w:r w:rsidR="00140B93">
          <w:rPr>
            <w:noProof/>
            <w:webHidden/>
          </w:rPr>
          <w:fldChar w:fldCharType="end"/>
        </w:r>
      </w:hyperlink>
    </w:p>
    <w:p w14:paraId="236CA699" w14:textId="6E5828D9" w:rsidR="00140B93" w:rsidRDefault="00F717F2">
      <w:pPr>
        <w:pStyle w:val="TM4"/>
        <w:tabs>
          <w:tab w:val="left" w:pos="1260"/>
          <w:tab w:val="right" w:leader="dot" w:pos="9060"/>
        </w:tabs>
        <w:rPr>
          <w:rFonts w:eastAsiaTheme="minorEastAsia"/>
          <w:noProof/>
          <w:color w:val="auto"/>
          <w:sz w:val="22"/>
          <w:szCs w:val="22"/>
          <w:lang w:eastAsia="fr-FR"/>
        </w:rPr>
      </w:pPr>
      <w:hyperlink w:anchor="_Toc68170217" w:history="1">
        <w:r w:rsidR="00140B93" w:rsidRPr="003817EC">
          <w:rPr>
            <w:rStyle w:val="Lienhypertexte"/>
            <w:noProof/>
          </w:rPr>
          <w:t>5.1.1.1.</w:t>
        </w:r>
        <w:r w:rsidR="00140B93">
          <w:rPr>
            <w:rFonts w:eastAsiaTheme="minorEastAsia"/>
            <w:noProof/>
            <w:color w:val="auto"/>
            <w:sz w:val="22"/>
            <w:szCs w:val="22"/>
            <w:lang w:eastAsia="fr-FR"/>
          </w:rPr>
          <w:tab/>
        </w:r>
        <w:r w:rsidR="00140B93" w:rsidRPr="003817EC">
          <w:rPr>
            <w:rStyle w:val="Lienhypertexte"/>
            <w:noProof/>
          </w:rPr>
          <w:t>Le coût complet d’un repas en restauration scolaire</w:t>
        </w:r>
        <w:r w:rsidR="00140B93">
          <w:rPr>
            <w:noProof/>
            <w:webHidden/>
          </w:rPr>
          <w:tab/>
        </w:r>
        <w:r w:rsidR="00140B93">
          <w:rPr>
            <w:noProof/>
            <w:webHidden/>
          </w:rPr>
          <w:fldChar w:fldCharType="begin"/>
        </w:r>
        <w:r w:rsidR="00140B93">
          <w:rPr>
            <w:noProof/>
            <w:webHidden/>
          </w:rPr>
          <w:instrText xml:space="preserve"> PAGEREF _Toc68170217 \h </w:instrText>
        </w:r>
        <w:r w:rsidR="00140B93">
          <w:rPr>
            <w:noProof/>
            <w:webHidden/>
          </w:rPr>
        </w:r>
        <w:r w:rsidR="00140B93">
          <w:rPr>
            <w:noProof/>
            <w:webHidden/>
          </w:rPr>
          <w:fldChar w:fldCharType="separate"/>
        </w:r>
        <w:r w:rsidR="00C20C00">
          <w:rPr>
            <w:noProof/>
            <w:webHidden/>
          </w:rPr>
          <w:t>15</w:t>
        </w:r>
        <w:r w:rsidR="00140B93">
          <w:rPr>
            <w:noProof/>
            <w:webHidden/>
          </w:rPr>
          <w:fldChar w:fldCharType="end"/>
        </w:r>
      </w:hyperlink>
    </w:p>
    <w:p w14:paraId="1A3FF13C" w14:textId="4CB8E827" w:rsidR="00140B93" w:rsidRDefault="00F717F2">
      <w:pPr>
        <w:pStyle w:val="TM4"/>
        <w:tabs>
          <w:tab w:val="left" w:pos="1260"/>
          <w:tab w:val="right" w:leader="dot" w:pos="9060"/>
        </w:tabs>
        <w:rPr>
          <w:rFonts w:eastAsiaTheme="minorEastAsia"/>
          <w:noProof/>
          <w:color w:val="auto"/>
          <w:sz w:val="22"/>
          <w:szCs w:val="22"/>
          <w:lang w:eastAsia="fr-FR"/>
        </w:rPr>
      </w:pPr>
      <w:hyperlink w:anchor="_Toc68170218" w:history="1">
        <w:r w:rsidR="00140B93" w:rsidRPr="003817EC">
          <w:rPr>
            <w:rStyle w:val="Lienhypertexte"/>
            <w:noProof/>
          </w:rPr>
          <w:t>5.1.1.2.</w:t>
        </w:r>
        <w:r w:rsidR="00140B93">
          <w:rPr>
            <w:rFonts w:eastAsiaTheme="minorEastAsia"/>
            <w:noProof/>
            <w:color w:val="auto"/>
            <w:sz w:val="22"/>
            <w:szCs w:val="22"/>
            <w:lang w:eastAsia="fr-FR"/>
          </w:rPr>
          <w:tab/>
        </w:r>
        <w:r w:rsidR="00140B93" w:rsidRPr="003817EC">
          <w:rPr>
            <w:rStyle w:val="Lienhypertexte"/>
            <w:noProof/>
          </w:rPr>
          <w:t>Incidences économiques de la loi Egalim</w:t>
        </w:r>
        <w:r w:rsidR="00140B93">
          <w:rPr>
            <w:noProof/>
            <w:webHidden/>
          </w:rPr>
          <w:tab/>
        </w:r>
        <w:r w:rsidR="00140B93">
          <w:rPr>
            <w:noProof/>
            <w:webHidden/>
          </w:rPr>
          <w:fldChar w:fldCharType="begin"/>
        </w:r>
        <w:r w:rsidR="00140B93">
          <w:rPr>
            <w:noProof/>
            <w:webHidden/>
          </w:rPr>
          <w:instrText xml:space="preserve"> PAGEREF _Toc68170218 \h </w:instrText>
        </w:r>
        <w:r w:rsidR="00140B93">
          <w:rPr>
            <w:noProof/>
            <w:webHidden/>
          </w:rPr>
        </w:r>
        <w:r w:rsidR="00140B93">
          <w:rPr>
            <w:noProof/>
            <w:webHidden/>
          </w:rPr>
          <w:fldChar w:fldCharType="separate"/>
        </w:r>
        <w:r w:rsidR="00C20C00">
          <w:rPr>
            <w:noProof/>
            <w:webHidden/>
          </w:rPr>
          <w:t>16</w:t>
        </w:r>
        <w:r w:rsidR="00140B93">
          <w:rPr>
            <w:noProof/>
            <w:webHidden/>
          </w:rPr>
          <w:fldChar w:fldCharType="end"/>
        </w:r>
      </w:hyperlink>
    </w:p>
    <w:p w14:paraId="2216405F" w14:textId="1337E82E" w:rsidR="00140B93" w:rsidRDefault="00F717F2">
      <w:pPr>
        <w:pStyle w:val="TM5"/>
        <w:tabs>
          <w:tab w:val="left" w:pos="1519"/>
          <w:tab w:val="right" w:leader="dot" w:pos="9060"/>
        </w:tabs>
        <w:rPr>
          <w:rFonts w:eastAsiaTheme="minorEastAsia"/>
          <w:noProof/>
          <w:color w:val="auto"/>
          <w:sz w:val="22"/>
          <w:szCs w:val="22"/>
          <w:lang w:eastAsia="fr-FR"/>
        </w:rPr>
      </w:pPr>
      <w:hyperlink w:anchor="_Toc68170219" w:history="1">
        <w:r w:rsidR="00140B93" w:rsidRPr="003817EC">
          <w:rPr>
            <w:rStyle w:val="Lienhypertexte"/>
            <w:noProof/>
            <w14:scene3d>
              <w14:camera w14:prst="orthographicFront"/>
              <w14:lightRig w14:rig="threePt" w14:dir="t">
                <w14:rot w14:lat="0" w14:lon="0" w14:rev="0"/>
              </w14:lightRig>
            </w14:scene3d>
          </w:rPr>
          <w:t>5.1.1.2.1.</w:t>
        </w:r>
        <w:r w:rsidR="00140B93">
          <w:rPr>
            <w:rFonts w:eastAsiaTheme="minorEastAsia"/>
            <w:noProof/>
            <w:color w:val="auto"/>
            <w:sz w:val="22"/>
            <w:szCs w:val="22"/>
            <w:lang w:eastAsia="fr-FR"/>
          </w:rPr>
          <w:tab/>
        </w:r>
        <w:r w:rsidR="00140B93" w:rsidRPr="003817EC">
          <w:rPr>
            <w:rStyle w:val="Lienhypertexte"/>
            <w:noProof/>
          </w:rPr>
          <w:t>Coûts des objectifs d’approvisionnements</w:t>
        </w:r>
        <w:r w:rsidR="00140B93">
          <w:rPr>
            <w:noProof/>
            <w:webHidden/>
          </w:rPr>
          <w:tab/>
        </w:r>
        <w:r w:rsidR="00140B93">
          <w:rPr>
            <w:noProof/>
            <w:webHidden/>
          </w:rPr>
          <w:fldChar w:fldCharType="begin"/>
        </w:r>
        <w:r w:rsidR="00140B93">
          <w:rPr>
            <w:noProof/>
            <w:webHidden/>
          </w:rPr>
          <w:instrText xml:space="preserve"> PAGEREF _Toc68170219 \h </w:instrText>
        </w:r>
        <w:r w:rsidR="00140B93">
          <w:rPr>
            <w:noProof/>
            <w:webHidden/>
          </w:rPr>
        </w:r>
        <w:r w:rsidR="00140B93">
          <w:rPr>
            <w:noProof/>
            <w:webHidden/>
          </w:rPr>
          <w:fldChar w:fldCharType="separate"/>
        </w:r>
        <w:r w:rsidR="00C20C00">
          <w:rPr>
            <w:noProof/>
            <w:webHidden/>
          </w:rPr>
          <w:t>17</w:t>
        </w:r>
        <w:r w:rsidR="00140B93">
          <w:rPr>
            <w:noProof/>
            <w:webHidden/>
          </w:rPr>
          <w:fldChar w:fldCharType="end"/>
        </w:r>
      </w:hyperlink>
    </w:p>
    <w:p w14:paraId="4AB0517B" w14:textId="5247FC92" w:rsidR="00140B93" w:rsidRDefault="00F717F2">
      <w:pPr>
        <w:pStyle w:val="TM4"/>
        <w:tabs>
          <w:tab w:val="left" w:pos="1260"/>
          <w:tab w:val="right" w:leader="dot" w:pos="9060"/>
        </w:tabs>
        <w:rPr>
          <w:rFonts w:eastAsiaTheme="minorEastAsia"/>
          <w:noProof/>
          <w:color w:val="auto"/>
          <w:sz w:val="22"/>
          <w:szCs w:val="22"/>
          <w:lang w:eastAsia="fr-FR"/>
        </w:rPr>
      </w:pPr>
      <w:hyperlink w:anchor="_Toc68170220" w:history="1">
        <w:r w:rsidR="00140B93" w:rsidRPr="003817EC">
          <w:rPr>
            <w:rStyle w:val="Lienhypertexte"/>
            <w:noProof/>
          </w:rPr>
          <w:t>5.1.1.3.</w:t>
        </w:r>
        <w:r w:rsidR="00140B93">
          <w:rPr>
            <w:rFonts w:eastAsiaTheme="minorEastAsia"/>
            <w:noProof/>
            <w:color w:val="auto"/>
            <w:sz w:val="22"/>
            <w:szCs w:val="22"/>
            <w:lang w:eastAsia="fr-FR"/>
          </w:rPr>
          <w:tab/>
        </w:r>
        <w:r w:rsidR="00140B93" w:rsidRPr="003817EC">
          <w:rPr>
            <w:rStyle w:val="Lienhypertexte"/>
            <w:noProof/>
          </w:rPr>
          <w:t>Equilibre économique du service de restauration scolaire</w:t>
        </w:r>
        <w:r w:rsidR="00140B93">
          <w:rPr>
            <w:noProof/>
            <w:webHidden/>
          </w:rPr>
          <w:tab/>
        </w:r>
        <w:r w:rsidR="00140B93">
          <w:rPr>
            <w:noProof/>
            <w:webHidden/>
          </w:rPr>
          <w:fldChar w:fldCharType="begin"/>
        </w:r>
        <w:r w:rsidR="00140B93">
          <w:rPr>
            <w:noProof/>
            <w:webHidden/>
          </w:rPr>
          <w:instrText xml:space="preserve"> PAGEREF _Toc68170220 \h </w:instrText>
        </w:r>
        <w:r w:rsidR="00140B93">
          <w:rPr>
            <w:noProof/>
            <w:webHidden/>
          </w:rPr>
        </w:r>
        <w:r w:rsidR="00140B93">
          <w:rPr>
            <w:noProof/>
            <w:webHidden/>
          </w:rPr>
          <w:fldChar w:fldCharType="separate"/>
        </w:r>
        <w:r w:rsidR="00C20C00">
          <w:rPr>
            <w:noProof/>
            <w:webHidden/>
          </w:rPr>
          <w:t>18</w:t>
        </w:r>
        <w:r w:rsidR="00140B93">
          <w:rPr>
            <w:noProof/>
            <w:webHidden/>
          </w:rPr>
          <w:fldChar w:fldCharType="end"/>
        </w:r>
      </w:hyperlink>
    </w:p>
    <w:p w14:paraId="6932B4C5" w14:textId="61D678F6" w:rsidR="00140B93" w:rsidRDefault="00F717F2">
      <w:pPr>
        <w:pStyle w:val="TM3"/>
        <w:tabs>
          <w:tab w:val="left" w:pos="900"/>
          <w:tab w:val="right" w:leader="dot" w:pos="9060"/>
        </w:tabs>
        <w:rPr>
          <w:rFonts w:eastAsiaTheme="minorEastAsia"/>
          <w:noProof/>
          <w:color w:val="auto"/>
          <w:sz w:val="22"/>
          <w:szCs w:val="22"/>
          <w:lang w:eastAsia="fr-FR"/>
        </w:rPr>
      </w:pPr>
      <w:hyperlink w:anchor="_Toc68170221" w:history="1">
        <w:r w:rsidR="00140B93" w:rsidRPr="003817EC">
          <w:rPr>
            <w:rStyle w:val="Lienhypertexte"/>
            <w:noProof/>
          </w:rPr>
          <w:t>5.1.2.</w:t>
        </w:r>
        <w:r w:rsidR="00140B93">
          <w:rPr>
            <w:rFonts w:eastAsiaTheme="minorEastAsia"/>
            <w:noProof/>
            <w:color w:val="auto"/>
            <w:sz w:val="22"/>
            <w:szCs w:val="22"/>
            <w:lang w:eastAsia="fr-FR"/>
          </w:rPr>
          <w:tab/>
        </w:r>
        <w:r w:rsidR="00140B93" w:rsidRPr="003817EC">
          <w:rPr>
            <w:rStyle w:val="Lienhypertexte"/>
            <w:noProof/>
          </w:rPr>
          <w:t>La rapidité de la transformation exigée</w:t>
        </w:r>
        <w:r w:rsidR="00140B93">
          <w:rPr>
            <w:noProof/>
            <w:webHidden/>
          </w:rPr>
          <w:tab/>
        </w:r>
        <w:r w:rsidR="00140B93">
          <w:rPr>
            <w:noProof/>
            <w:webHidden/>
          </w:rPr>
          <w:fldChar w:fldCharType="begin"/>
        </w:r>
        <w:r w:rsidR="00140B93">
          <w:rPr>
            <w:noProof/>
            <w:webHidden/>
          </w:rPr>
          <w:instrText xml:space="preserve"> PAGEREF _Toc68170221 \h </w:instrText>
        </w:r>
        <w:r w:rsidR="00140B93">
          <w:rPr>
            <w:noProof/>
            <w:webHidden/>
          </w:rPr>
        </w:r>
        <w:r w:rsidR="00140B93">
          <w:rPr>
            <w:noProof/>
            <w:webHidden/>
          </w:rPr>
          <w:fldChar w:fldCharType="separate"/>
        </w:r>
        <w:r w:rsidR="00C20C00">
          <w:rPr>
            <w:noProof/>
            <w:webHidden/>
          </w:rPr>
          <w:t>19</w:t>
        </w:r>
        <w:r w:rsidR="00140B93">
          <w:rPr>
            <w:noProof/>
            <w:webHidden/>
          </w:rPr>
          <w:fldChar w:fldCharType="end"/>
        </w:r>
      </w:hyperlink>
    </w:p>
    <w:p w14:paraId="594DE8A5" w14:textId="0EE2A391" w:rsidR="00140B93" w:rsidRDefault="00F717F2">
      <w:pPr>
        <w:pStyle w:val="TM3"/>
        <w:tabs>
          <w:tab w:val="left" w:pos="900"/>
          <w:tab w:val="right" w:leader="dot" w:pos="9060"/>
        </w:tabs>
        <w:rPr>
          <w:rFonts w:eastAsiaTheme="minorEastAsia"/>
          <w:noProof/>
          <w:color w:val="auto"/>
          <w:sz w:val="22"/>
          <w:szCs w:val="22"/>
          <w:lang w:eastAsia="fr-FR"/>
        </w:rPr>
      </w:pPr>
      <w:hyperlink w:anchor="_Toc68170222" w:history="1">
        <w:r w:rsidR="00140B93" w:rsidRPr="003817EC">
          <w:rPr>
            <w:rStyle w:val="Lienhypertexte"/>
            <w:noProof/>
          </w:rPr>
          <w:t>5.1.3.</w:t>
        </w:r>
        <w:r w:rsidR="00140B93">
          <w:rPr>
            <w:rFonts w:eastAsiaTheme="minorEastAsia"/>
            <w:noProof/>
            <w:color w:val="auto"/>
            <w:sz w:val="22"/>
            <w:szCs w:val="22"/>
            <w:lang w:eastAsia="fr-FR"/>
          </w:rPr>
          <w:tab/>
        </w:r>
        <w:r w:rsidR="00140B93" w:rsidRPr="003817EC">
          <w:rPr>
            <w:rStyle w:val="Lienhypertexte"/>
            <w:noProof/>
          </w:rPr>
          <w:t>La valorisation des métiers et la gestion des compétences</w:t>
        </w:r>
        <w:r w:rsidR="00140B93">
          <w:rPr>
            <w:noProof/>
            <w:webHidden/>
          </w:rPr>
          <w:tab/>
        </w:r>
        <w:r w:rsidR="00140B93">
          <w:rPr>
            <w:noProof/>
            <w:webHidden/>
          </w:rPr>
          <w:fldChar w:fldCharType="begin"/>
        </w:r>
        <w:r w:rsidR="00140B93">
          <w:rPr>
            <w:noProof/>
            <w:webHidden/>
          </w:rPr>
          <w:instrText xml:space="preserve"> PAGEREF _Toc68170222 \h </w:instrText>
        </w:r>
        <w:r w:rsidR="00140B93">
          <w:rPr>
            <w:noProof/>
            <w:webHidden/>
          </w:rPr>
        </w:r>
        <w:r w:rsidR="00140B93">
          <w:rPr>
            <w:noProof/>
            <w:webHidden/>
          </w:rPr>
          <w:fldChar w:fldCharType="separate"/>
        </w:r>
        <w:r w:rsidR="00C20C00">
          <w:rPr>
            <w:noProof/>
            <w:webHidden/>
          </w:rPr>
          <w:t>20</w:t>
        </w:r>
        <w:r w:rsidR="00140B93">
          <w:rPr>
            <w:noProof/>
            <w:webHidden/>
          </w:rPr>
          <w:fldChar w:fldCharType="end"/>
        </w:r>
      </w:hyperlink>
    </w:p>
    <w:p w14:paraId="1CE2DE2E" w14:textId="30AAAC6E" w:rsidR="00140B93" w:rsidRDefault="00F717F2">
      <w:pPr>
        <w:pStyle w:val="TM3"/>
        <w:tabs>
          <w:tab w:val="left" w:pos="900"/>
          <w:tab w:val="right" w:leader="dot" w:pos="9060"/>
        </w:tabs>
        <w:rPr>
          <w:rFonts w:eastAsiaTheme="minorEastAsia"/>
          <w:noProof/>
          <w:color w:val="auto"/>
          <w:sz w:val="22"/>
          <w:szCs w:val="22"/>
          <w:lang w:eastAsia="fr-FR"/>
        </w:rPr>
      </w:pPr>
      <w:hyperlink w:anchor="_Toc68170223" w:history="1">
        <w:r w:rsidR="00140B93" w:rsidRPr="003817EC">
          <w:rPr>
            <w:rStyle w:val="Lienhypertexte"/>
            <w:noProof/>
          </w:rPr>
          <w:t>5.1.4.</w:t>
        </w:r>
        <w:r w:rsidR="00140B93">
          <w:rPr>
            <w:rFonts w:eastAsiaTheme="minorEastAsia"/>
            <w:noProof/>
            <w:color w:val="auto"/>
            <w:sz w:val="22"/>
            <w:szCs w:val="22"/>
            <w:lang w:eastAsia="fr-FR"/>
          </w:rPr>
          <w:tab/>
        </w:r>
        <w:r w:rsidR="00140B93" w:rsidRPr="003817EC">
          <w:rPr>
            <w:rStyle w:val="Lienhypertexte"/>
            <w:noProof/>
          </w:rPr>
          <w:t>Des acteurs compartimentés</w:t>
        </w:r>
        <w:r w:rsidR="00140B93">
          <w:rPr>
            <w:noProof/>
            <w:webHidden/>
          </w:rPr>
          <w:tab/>
        </w:r>
        <w:r w:rsidR="00140B93">
          <w:rPr>
            <w:noProof/>
            <w:webHidden/>
          </w:rPr>
          <w:fldChar w:fldCharType="begin"/>
        </w:r>
        <w:r w:rsidR="00140B93">
          <w:rPr>
            <w:noProof/>
            <w:webHidden/>
          </w:rPr>
          <w:instrText xml:space="preserve"> PAGEREF _Toc68170223 \h </w:instrText>
        </w:r>
        <w:r w:rsidR="00140B93">
          <w:rPr>
            <w:noProof/>
            <w:webHidden/>
          </w:rPr>
        </w:r>
        <w:r w:rsidR="00140B93">
          <w:rPr>
            <w:noProof/>
            <w:webHidden/>
          </w:rPr>
          <w:fldChar w:fldCharType="separate"/>
        </w:r>
        <w:r w:rsidR="00C20C00">
          <w:rPr>
            <w:noProof/>
            <w:webHidden/>
          </w:rPr>
          <w:t>21</w:t>
        </w:r>
        <w:r w:rsidR="00140B93">
          <w:rPr>
            <w:noProof/>
            <w:webHidden/>
          </w:rPr>
          <w:fldChar w:fldCharType="end"/>
        </w:r>
      </w:hyperlink>
    </w:p>
    <w:p w14:paraId="46725531" w14:textId="581E51C9" w:rsidR="00140B93" w:rsidRDefault="00F717F2">
      <w:pPr>
        <w:pStyle w:val="TM3"/>
        <w:tabs>
          <w:tab w:val="left" w:pos="900"/>
          <w:tab w:val="right" w:leader="dot" w:pos="9060"/>
        </w:tabs>
        <w:rPr>
          <w:rFonts w:eastAsiaTheme="minorEastAsia"/>
          <w:noProof/>
          <w:color w:val="auto"/>
          <w:sz w:val="22"/>
          <w:szCs w:val="22"/>
          <w:lang w:eastAsia="fr-FR"/>
        </w:rPr>
      </w:pPr>
      <w:hyperlink w:anchor="_Toc68170224" w:history="1">
        <w:r w:rsidR="00140B93" w:rsidRPr="003817EC">
          <w:rPr>
            <w:rStyle w:val="Lienhypertexte"/>
            <w:noProof/>
          </w:rPr>
          <w:t>5.1.5.</w:t>
        </w:r>
        <w:r w:rsidR="00140B93">
          <w:rPr>
            <w:rFonts w:eastAsiaTheme="minorEastAsia"/>
            <w:noProof/>
            <w:color w:val="auto"/>
            <w:sz w:val="22"/>
            <w:szCs w:val="22"/>
            <w:lang w:eastAsia="fr-FR"/>
          </w:rPr>
          <w:tab/>
        </w:r>
        <w:r w:rsidR="00140B93" w:rsidRPr="003817EC">
          <w:rPr>
            <w:rStyle w:val="Lienhypertexte"/>
            <w:noProof/>
          </w:rPr>
          <w:t>La gestion concédée</w:t>
        </w:r>
        <w:r w:rsidR="00140B93" w:rsidRPr="003817EC">
          <w:rPr>
            <w:rStyle w:val="Lienhypertexte"/>
            <w:rFonts w:ascii="Calibri" w:hAnsi="Calibri" w:cs="Calibri"/>
            <w:noProof/>
          </w:rPr>
          <w:t> </w:t>
        </w:r>
        <w:r w:rsidR="00140B93" w:rsidRPr="003817EC">
          <w:rPr>
            <w:rStyle w:val="Lienhypertexte"/>
            <w:noProof/>
          </w:rPr>
          <w:t>: des contraintes et opportunit</w:t>
        </w:r>
        <w:r w:rsidR="00140B93" w:rsidRPr="003817EC">
          <w:rPr>
            <w:rStyle w:val="Lienhypertexte"/>
            <w:rFonts w:ascii="Marianne Light" w:hAnsi="Marianne Light" w:cs="Marianne Light"/>
            <w:noProof/>
          </w:rPr>
          <w:t>é</w:t>
        </w:r>
        <w:r w:rsidR="00140B93" w:rsidRPr="003817EC">
          <w:rPr>
            <w:rStyle w:val="Lienhypertexte"/>
            <w:noProof/>
          </w:rPr>
          <w:t>s sp</w:t>
        </w:r>
        <w:r w:rsidR="00140B93" w:rsidRPr="003817EC">
          <w:rPr>
            <w:rStyle w:val="Lienhypertexte"/>
            <w:rFonts w:ascii="Marianne Light" w:hAnsi="Marianne Light" w:cs="Marianne Light"/>
            <w:noProof/>
          </w:rPr>
          <w:t>é</w:t>
        </w:r>
        <w:r w:rsidR="00140B93" w:rsidRPr="003817EC">
          <w:rPr>
            <w:rStyle w:val="Lienhypertexte"/>
            <w:noProof/>
          </w:rPr>
          <w:t>cifiques</w:t>
        </w:r>
        <w:r w:rsidR="00140B93" w:rsidRPr="003817EC">
          <w:rPr>
            <w:rStyle w:val="Lienhypertexte"/>
            <w:rFonts w:ascii="Calibri" w:hAnsi="Calibri" w:cs="Calibri"/>
            <w:noProof/>
          </w:rPr>
          <w:t> </w:t>
        </w:r>
        <w:r w:rsidR="00140B93" w:rsidRPr="003817EC">
          <w:rPr>
            <w:rStyle w:val="Lienhypertexte"/>
            <w:noProof/>
          </w:rPr>
          <w:t>?</w:t>
        </w:r>
        <w:r w:rsidR="00140B93">
          <w:rPr>
            <w:noProof/>
            <w:webHidden/>
          </w:rPr>
          <w:tab/>
        </w:r>
        <w:r w:rsidR="00140B93">
          <w:rPr>
            <w:noProof/>
            <w:webHidden/>
          </w:rPr>
          <w:fldChar w:fldCharType="begin"/>
        </w:r>
        <w:r w:rsidR="00140B93">
          <w:rPr>
            <w:noProof/>
            <w:webHidden/>
          </w:rPr>
          <w:instrText xml:space="preserve"> PAGEREF _Toc68170224 \h </w:instrText>
        </w:r>
        <w:r w:rsidR="00140B93">
          <w:rPr>
            <w:noProof/>
            <w:webHidden/>
          </w:rPr>
        </w:r>
        <w:r w:rsidR="00140B93">
          <w:rPr>
            <w:noProof/>
            <w:webHidden/>
          </w:rPr>
          <w:fldChar w:fldCharType="separate"/>
        </w:r>
        <w:r w:rsidR="00C20C00">
          <w:rPr>
            <w:noProof/>
            <w:webHidden/>
          </w:rPr>
          <w:t>21</w:t>
        </w:r>
        <w:r w:rsidR="00140B93">
          <w:rPr>
            <w:noProof/>
            <w:webHidden/>
          </w:rPr>
          <w:fldChar w:fldCharType="end"/>
        </w:r>
      </w:hyperlink>
    </w:p>
    <w:p w14:paraId="2B3B0168" w14:textId="5BE0F2D5" w:rsidR="00140B93" w:rsidRDefault="00F717F2">
      <w:pPr>
        <w:pStyle w:val="TM2"/>
        <w:tabs>
          <w:tab w:val="left" w:pos="540"/>
          <w:tab w:val="right" w:leader="dot" w:pos="9060"/>
        </w:tabs>
        <w:rPr>
          <w:rFonts w:eastAsiaTheme="minorEastAsia"/>
          <w:b w:val="0"/>
          <w:bCs w:val="0"/>
          <w:noProof/>
          <w:color w:val="auto"/>
          <w:sz w:val="22"/>
          <w:szCs w:val="22"/>
          <w:lang w:eastAsia="fr-FR"/>
        </w:rPr>
      </w:pPr>
      <w:hyperlink w:anchor="_Toc68170225" w:history="1">
        <w:r w:rsidR="00140B93" w:rsidRPr="003817EC">
          <w:rPr>
            <w:rStyle w:val="Lienhypertexte"/>
            <w:noProof/>
          </w:rPr>
          <w:t>5.2.</w:t>
        </w:r>
        <w:r w:rsidR="00140B93">
          <w:rPr>
            <w:rFonts w:eastAsiaTheme="minorEastAsia"/>
            <w:b w:val="0"/>
            <w:bCs w:val="0"/>
            <w:noProof/>
            <w:color w:val="auto"/>
            <w:sz w:val="22"/>
            <w:szCs w:val="22"/>
            <w:lang w:eastAsia="fr-FR"/>
          </w:rPr>
          <w:tab/>
        </w:r>
        <w:r w:rsidR="00140B93" w:rsidRPr="003817EC">
          <w:rPr>
            <w:rStyle w:val="Lienhypertexte"/>
            <w:noProof/>
          </w:rPr>
          <w:t>Freins spécifiques</w:t>
        </w:r>
        <w:r w:rsidR="00140B93">
          <w:rPr>
            <w:noProof/>
            <w:webHidden/>
          </w:rPr>
          <w:tab/>
        </w:r>
        <w:r w:rsidR="00140B93">
          <w:rPr>
            <w:noProof/>
            <w:webHidden/>
          </w:rPr>
          <w:fldChar w:fldCharType="begin"/>
        </w:r>
        <w:r w:rsidR="00140B93">
          <w:rPr>
            <w:noProof/>
            <w:webHidden/>
          </w:rPr>
          <w:instrText xml:space="preserve"> PAGEREF _Toc68170225 \h </w:instrText>
        </w:r>
        <w:r w:rsidR="00140B93">
          <w:rPr>
            <w:noProof/>
            <w:webHidden/>
          </w:rPr>
        </w:r>
        <w:r w:rsidR="00140B93">
          <w:rPr>
            <w:noProof/>
            <w:webHidden/>
          </w:rPr>
          <w:fldChar w:fldCharType="separate"/>
        </w:r>
        <w:r w:rsidR="00C20C00">
          <w:rPr>
            <w:noProof/>
            <w:webHidden/>
          </w:rPr>
          <w:t>22</w:t>
        </w:r>
        <w:r w:rsidR="00140B93">
          <w:rPr>
            <w:noProof/>
            <w:webHidden/>
          </w:rPr>
          <w:fldChar w:fldCharType="end"/>
        </w:r>
      </w:hyperlink>
    </w:p>
    <w:p w14:paraId="11B1CD00" w14:textId="66FDE510" w:rsidR="00140B93" w:rsidRDefault="00F717F2">
      <w:pPr>
        <w:pStyle w:val="TM3"/>
        <w:tabs>
          <w:tab w:val="left" w:pos="900"/>
          <w:tab w:val="right" w:leader="dot" w:pos="9060"/>
        </w:tabs>
        <w:rPr>
          <w:rFonts w:eastAsiaTheme="minorEastAsia"/>
          <w:noProof/>
          <w:color w:val="auto"/>
          <w:sz w:val="22"/>
          <w:szCs w:val="22"/>
          <w:lang w:eastAsia="fr-FR"/>
        </w:rPr>
      </w:pPr>
      <w:hyperlink w:anchor="_Toc68170226" w:history="1">
        <w:r w:rsidR="00140B93" w:rsidRPr="003817EC">
          <w:rPr>
            <w:rStyle w:val="Lienhypertexte"/>
            <w:noProof/>
          </w:rPr>
          <w:t>5.2.1.</w:t>
        </w:r>
        <w:r w:rsidR="00140B93">
          <w:rPr>
            <w:rFonts w:eastAsiaTheme="minorEastAsia"/>
            <w:noProof/>
            <w:color w:val="auto"/>
            <w:sz w:val="22"/>
            <w:szCs w:val="22"/>
            <w:lang w:eastAsia="fr-FR"/>
          </w:rPr>
          <w:tab/>
        </w:r>
        <w:r w:rsidR="00140B93" w:rsidRPr="003817EC">
          <w:rPr>
            <w:rStyle w:val="Lienhypertexte"/>
            <w:noProof/>
          </w:rPr>
          <w:t>Les freins relatifs aux approvisionnements</w:t>
        </w:r>
        <w:r w:rsidR="00140B93">
          <w:rPr>
            <w:noProof/>
            <w:webHidden/>
          </w:rPr>
          <w:tab/>
        </w:r>
        <w:r w:rsidR="00140B93">
          <w:rPr>
            <w:noProof/>
            <w:webHidden/>
          </w:rPr>
          <w:fldChar w:fldCharType="begin"/>
        </w:r>
        <w:r w:rsidR="00140B93">
          <w:rPr>
            <w:noProof/>
            <w:webHidden/>
          </w:rPr>
          <w:instrText xml:space="preserve"> PAGEREF _Toc68170226 \h </w:instrText>
        </w:r>
        <w:r w:rsidR="00140B93">
          <w:rPr>
            <w:noProof/>
            <w:webHidden/>
          </w:rPr>
        </w:r>
        <w:r w:rsidR="00140B93">
          <w:rPr>
            <w:noProof/>
            <w:webHidden/>
          </w:rPr>
          <w:fldChar w:fldCharType="separate"/>
        </w:r>
        <w:r w:rsidR="00C20C00">
          <w:rPr>
            <w:noProof/>
            <w:webHidden/>
          </w:rPr>
          <w:t>22</w:t>
        </w:r>
        <w:r w:rsidR="00140B93">
          <w:rPr>
            <w:noProof/>
            <w:webHidden/>
          </w:rPr>
          <w:fldChar w:fldCharType="end"/>
        </w:r>
      </w:hyperlink>
    </w:p>
    <w:p w14:paraId="6D1220C9" w14:textId="5E2B8010" w:rsidR="00140B93" w:rsidRDefault="00F717F2">
      <w:pPr>
        <w:pStyle w:val="TM4"/>
        <w:tabs>
          <w:tab w:val="left" w:pos="1260"/>
          <w:tab w:val="right" w:leader="dot" w:pos="9060"/>
        </w:tabs>
        <w:rPr>
          <w:rFonts w:eastAsiaTheme="minorEastAsia"/>
          <w:noProof/>
          <w:color w:val="auto"/>
          <w:sz w:val="22"/>
          <w:szCs w:val="22"/>
          <w:lang w:eastAsia="fr-FR"/>
        </w:rPr>
      </w:pPr>
      <w:hyperlink w:anchor="_Toc68170227" w:history="1">
        <w:r w:rsidR="00140B93" w:rsidRPr="003817EC">
          <w:rPr>
            <w:rStyle w:val="Lienhypertexte"/>
            <w:noProof/>
          </w:rPr>
          <w:t>5.2.1.1.</w:t>
        </w:r>
        <w:r w:rsidR="00140B93">
          <w:rPr>
            <w:rFonts w:eastAsiaTheme="minorEastAsia"/>
            <w:noProof/>
            <w:color w:val="auto"/>
            <w:sz w:val="22"/>
            <w:szCs w:val="22"/>
            <w:lang w:eastAsia="fr-FR"/>
          </w:rPr>
          <w:tab/>
        </w:r>
        <w:r w:rsidR="00140B93" w:rsidRPr="003817EC">
          <w:rPr>
            <w:rStyle w:val="Lienhypertexte"/>
            <w:noProof/>
          </w:rPr>
          <w:t>Un panorama des approvisionnements en produits de qualité difficile à dresser</w:t>
        </w:r>
        <w:r w:rsidR="00140B93">
          <w:rPr>
            <w:noProof/>
            <w:webHidden/>
          </w:rPr>
          <w:tab/>
        </w:r>
        <w:r w:rsidR="00140B93">
          <w:rPr>
            <w:noProof/>
            <w:webHidden/>
          </w:rPr>
          <w:fldChar w:fldCharType="begin"/>
        </w:r>
        <w:r w:rsidR="00140B93">
          <w:rPr>
            <w:noProof/>
            <w:webHidden/>
          </w:rPr>
          <w:instrText xml:space="preserve"> PAGEREF _Toc68170227 \h </w:instrText>
        </w:r>
        <w:r w:rsidR="00140B93">
          <w:rPr>
            <w:noProof/>
            <w:webHidden/>
          </w:rPr>
        </w:r>
        <w:r w:rsidR="00140B93">
          <w:rPr>
            <w:noProof/>
            <w:webHidden/>
          </w:rPr>
          <w:fldChar w:fldCharType="separate"/>
        </w:r>
        <w:r w:rsidR="00C20C00">
          <w:rPr>
            <w:noProof/>
            <w:webHidden/>
          </w:rPr>
          <w:t>22</w:t>
        </w:r>
        <w:r w:rsidR="00140B93">
          <w:rPr>
            <w:noProof/>
            <w:webHidden/>
          </w:rPr>
          <w:fldChar w:fldCharType="end"/>
        </w:r>
      </w:hyperlink>
    </w:p>
    <w:p w14:paraId="6B80AA2A" w14:textId="4157F3D7" w:rsidR="00140B93" w:rsidRDefault="00F717F2">
      <w:pPr>
        <w:pStyle w:val="TM4"/>
        <w:tabs>
          <w:tab w:val="left" w:pos="1260"/>
          <w:tab w:val="right" w:leader="dot" w:pos="9060"/>
        </w:tabs>
        <w:rPr>
          <w:rFonts w:eastAsiaTheme="minorEastAsia"/>
          <w:noProof/>
          <w:color w:val="auto"/>
          <w:sz w:val="22"/>
          <w:szCs w:val="22"/>
          <w:lang w:eastAsia="fr-FR"/>
        </w:rPr>
      </w:pPr>
      <w:hyperlink w:anchor="_Toc68170228" w:history="1">
        <w:r w:rsidR="00140B93" w:rsidRPr="003817EC">
          <w:rPr>
            <w:rStyle w:val="Lienhypertexte"/>
            <w:noProof/>
          </w:rPr>
          <w:t>5.2.1.2.</w:t>
        </w:r>
        <w:r w:rsidR="00140B93">
          <w:rPr>
            <w:rFonts w:eastAsiaTheme="minorEastAsia"/>
            <w:noProof/>
            <w:color w:val="auto"/>
            <w:sz w:val="22"/>
            <w:szCs w:val="22"/>
            <w:lang w:eastAsia="fr-FR"/>
          </w:rPr>
          <w:tab/>
        </w:r>
        <w:r w:rsidR="00140B93" w:rsidRPr="003817EC">
          <w:rPr>
            <w:rStyle w:val="Lienhypertexte"/>
            <w:noProof/>
          </w:rPr>
          <w:t>Des freins sur l’ensemble de la chaîne d’approvisionnement</w:t>
        </w:r>
        <w:r w:rsidR="00140B93">
          <w:rPr>
            <w:noProof/>
            <w:webHidden/>
          </w:rPr>
          <w:tab/>
        </w:r>
        <w:r w:rsidR="00140B93">
          <w:rPr>
            <w:noProof/>
            <w:webHidden/>
          </w:rPr>
          <w:fldChar w:fldCharType="begin"/>
        </w:r>
        <w:r w:rsidR="00140B93">
          <w:rPr>
            <w:noProof/>
            <w:webHidden/>
          </w:rPr>
          <w:instrText xml:space="preserve"> PAGEREF _Toc68170228 \h </w:instrText>
        </w:r>
        <w:r w:rsidR="00140B93">
          <w:rPr>
            <w:noProof/>
            <w:webHidden/>
          </w:rPr>
        </w:r>
        <w:r w:rsidR="00140B93">
          <w:rPr>
            <w:noProof/>
            <w:webHidden/>
          </w:rPr>
          <w:fldChar w:fldCharType="separate"/>
        </w:r>
        <w:r w:rsidR="00C20C00">
          <w:rPr>
            <w:noProof/>
            <w:webHidden/>
          </w:rPr>
          <w:t>23</w:t>
        </w:r>
        <w:r w:rsidR="00140B93">
          <w:rPr>
            <w:noProof/>
            <w:webHidden/>
          </w:rPr>
          <w:fldChar w:fldCharType="end"/>
        </w:r>
      </w:hyperlink>
    </w:p>
    <w:p w14:paraId="420D03DF" w14:textId="33269DA0" w:rsidR="00140B93" w:rsidRDefault="00F717F2">
      <w:pPr>
        <w:pStyle w:val="TM4"/>
        <w:tabs>
          <w:tab w:val="left" w:pos="1260"/>
          <w:tab w:val="right" w:leader="dot" w:pos="9060"/>
        </w:tabs>
        <w:rPr>
          <w:rFonts w:eastAsiaTheme="minorEastAsia"/>
          <w:noProof/>
          <w:color w:val="auto"/>
          <w:sz w:val="22"/>
          <w:szCs w:val="22"/>
          <w:lang w:eastAsia="fr-FR"/>
        </w:rPr>
      </w:pPr>
      <w:hyperlink w:anchor="_Toc68170229" w:history="1">
        <w:r w:rsidR="00140B93" w:rsidRPr="003817EC">
          <w:rPr>
            <w:rStyle w:val="Lienhypertexte"/>
            <w:noProof/>
          </w:rPr>
          <w:t>5.2.1.3.</w:t>
        </w:r>
        <w:r w:rsidR="00140B93">
          <w:rPr>
            <w:rFonts w:eastAsiaTheme="minorEastAsia"/>
            <w:noProof/>
            <w:color w:val="auto"/>
            <w:sz w:val="22"/>
            <w:szCs w:val="22"/>
            <w:lang w:eastAsia="fr-FR"/>
          </w:rPr>
          <w:tab/>
        </w:r>
        <w:r w:rsidR="00140B93" w:rsidRPr="003817EC">
          <w:rPr>
            <w:rStyle w:val="Lienhypertexte"/>
            <w:noProof/>
          </w:rPr>
          <w:t>Une méconnaissance des labels «</w:t>
        </w:r>
        <w:r w:rsidR="00140B93" w:rsidRPr="003817EC">
          <w:rPr>
            <w:rStyle w:val="Lienhypertexte"/>
            <w:rFonts w:ascii="Calibri" w:hAnsi="Calibri" w:cs="Calibri"/>
            <w:noProof/>
          </w:rPr>
          <w:t> </w:t>
        </w:r>
        <w:r w:rsidR="00140B93" w:rsidRPr="003817EC">
          <w:rPr>
            <w:rStyle w:val="Lienhypertexte"/>
            <w:noProof/>
          </w:rPr>
          <w:t>sous signe de qualit</w:t>
        </w:r>
        <w:r w:rsidR="00140B93" w:rsidRPr="003817EC">
          <w:rPr>
            <w:rStyle w:val="Lienhypertexte"/>
            <w:rFonts w:ascii="Marianne Light" w:hAnsi="Marianne Light" w:cs="Marianne Light"/>
            <w:noProof/>
          </w:rPr>
          <w:t>é</w:t>
        </w:r>
        <w:r w:rsidR="00140B93" w:rsidRPr="003817EC">
          <w:rPr>
            <w:rStyle w:val="Lienhypertexte"/>
            <w:rFonts w:ascii="Calibri" w:hAnsi="Calibri" w:cs="Calibri"/>
            <w:noProof/>
          </w:rPr>
          <w:t> </w:t>
        </w:r>
        <w:r w:rsidR="00140B93" w:rsidRPr="003817EC">
          <w:rPr>
            <w:rStyle w:val="Lienhypertexte"/>
            <w:rFonts w:ascii="Marianne Light" w:hAnsi="Marianne Light" w:cs="Marianne Light"/>
            <w:noProof/>
          </w:rPr>
          <w:t>»</w:t>
        </w:r>
        <w:r w:rsidR="00140B93" w:rsidRPr="003817EC">
          <w:rPr>
            <w:rStyle w:val="Lienhypertexte"/>
            <w:noProof/>
          </w:rPr>
          <w:t xml:space="preserve"> promus par la loi EGalim</w:t>
        </w:r>
        <w:r w:rsidR="00140B93">
          <w:rPr>
            <w:noProof/>
            <w:webHidden/>
          </w:rPr>
          <w:tab/>
        </w:r>
        <w:r w:rsidR="00140B93">
          <w:rPr>
            <w:noProof/>
            <w:webHidden/>
          </w:rPr>
          <w:fldChar w:fldCharType="begin"/>
        </w:r>
        <w:r w:rsidR="00140B93">
          <w:rPr>
            <w:noProof/>
            <w:webHidden/>
          </w:rPr>
          <w:instrText xml:space="preserve"> PAGEREF _Toc68170229 \h </w:instrText>
        </w:r>
        <w:r w:rsidR="00140B93">
          <w:rPr>
            <w:noProof/>
            <w:webHidden/>
          </w:rPr>
        </w:r>
        <w:r w:rsidR="00140B93">
          <w:rPr>
            <w:noProof/>
            <w:webHidden/>
          </w:rPr>
          <w:fldChar w:fldCharType="separate"/>
        </w:r>
        <w:r w:rsidR="00C20C00">
          <w:rPr>
            <w:noProof/>
            <w:webHidden/>
          </w:rPr>
          <w:t>25</w:t>
        </w:r>
        <w:r w:rsidR="00140B93">
          <w:rPr>
            <w:noProof/>
            <w:webHidden/>
          </w:rPr>
          <w:fldChar w:fldCharType="end"/>
        </w:r>
      </w:hyperlink>
    </w:p>
    <w:p w14:paraId="085A4A2C" w14:textId="39252F2F" w:rsidR="00140B93" w:rsidRDefault="00F717F2">
      <w:pPr>
        <w:pStyle w:val="TM4"/>
        <w:tabs>
          <w:tab w:val="left" w:pos="1260"/>
          <w:tab w:val="right" w:leader="dot" w:pos="9060"/>
        </w:tabs>
        <w:rPr>
          <w:rFonts w:eastAsiaTheme="minorEastAsia"/>
          <w:noProof/>
          <w:color w:val="auto"/>
          <w:sz w:val="22"/>
          <w:szCs w:val="22"/>
          <w:lang w:eastAsia="fr-FR"/>
        </w:rPr>
      </w:pPr>
      <w:hyperlink w:anchor="_Toc68170230" w:history="1">
        <w:r w:rsidR="00140B93" w:rsidRPr="003817EC">
          <w:rPr>
            <w:rStyle w:val="Lienhypertexte"/>
            <w:noProof/>
          </w:rPr>
          <w:t>5.2.1.4.</w:t>
        </w:r>
        <w:r w:rsidR="00140B93">
          <w:rPr>
            <w:rFonts w:eastAsiaTheme="minorEastAsia"/>
            <w:noProof/>
            <w:color w:val="auto"/>
            <w:sz w:val="22"/>
            <w:szCs w:val="22"/>
            <w:lang w:eastAsia="fr-FR"/>
          </w:rPr>
          <w:tab/>
        </w:r>
        <w:r w:rsidR="00140B93" w:rsidRPr="003817EC">
          <w:rPr>
            <w:rStyle w:val="Lienhypertexte"/>
            <w:noProof/>
          </w:rPr>
          <w:t>Des difficultés à connaitre l’offre disponible de produits sous label / mention valorisante et à faire correspondre l’offre aux besoins</w:t>
        </w:r>
        <w:r w:rsidR="00140B93">
          <w:rPr>
            <w:noProof/>
            <w:webHidden/>
          </w:rPr>
          <w:tab/>
        </w:r>
        <w:r w:rsidR="00140B93">
          <w:rPr>
            <w:noProof/>
            <w:webHidden/>
          </w:rPr>
          <w:fldChar w:fldCharType="begin"/>
        </w:r>
        <w:r w:rsidR="00140B93">
          <w:rPr>
            <w:noProof/>
            <w:webHidden/>
          </w:rPr>
          <w:instrText xml:space="preserve"> PAGEREF _Toc68170230 \h </w:instrText>
        </w:r>
        <w:r w:rsidR="00140B93">
          <w:rPr>
            <w:noProof/>
            <w:webHidden/>
          </w:rPr>
        </w:r>
        <w:r w:rsidR="00140B93">
          <w:rPr>
            <w:noProof/>
            <w:webHidden/>
          </w:rPr>
          <w:fldChar w:fldCharType="separate"/>
        </w:r>
        <w:r w:rsidR="00C20C00">
          <w:rPr>
            <w:noProof/>
            <w:webHidden/>
          </w:rPr>
          <w:t>26</w:t>
        </w:r>
        <w:r w:rsidR="00140B93">
          <w:rPr>
            <w:noProof/>
            <w:webHidden/>
          </w:rPr>
          <w:fldChar w:fldCharType="end"/>
        </w:r>
      </w:hyperlink>
    </w:p>
    <w:p w14:paraId="0ADC2A64" w14:textId="483D9CA5" w:rsidR="00140B93" w:rsidRDefault="00F717F2">
      <w:pPr>
        <w:pStyle w:val="TM4"/>
        <w:tabs>
          <w:tab w:val="left" w:pos="1260"/>
          <w:tab w:val="right" w:leader="dot" w:pos="9060"/>
        </w:tabs>
        <w:rPr>
          <w:rFonts w:eastAsiaTheme="minorEastAsia"/>
          <w:noProof/>
          <w:color w:val="auto"/>
          <w:sz w:val="22"/>
          <w:szCs w:val="22"/>
          <w:lang w:eastAsia="fr-FR"/>
        </w:rPr>
      </w:pPr>
      <w:hyperlink w:anchor="_Toc68170231" w:history="1">
        <w:r w:rsidR="00140B93" w:rsidRPr="003817EC">
          <w:rPr>
            <w:rStyle w:val="Lienhypertexte"/>
            <w:noProof/>
          </w:rPr>
          <w:t>5.2.1.5.</w:t>
        </w:r>
        <w:r w:rsidR="00140B93">
          <w:rPr>
            <w:rFonts w:eastAsiaTheme="minorEastAsia"/>
            <w:noProof/>
            <w:color w:val="auto"/>
            <w:sz w:val="22"/>
            <w:szCs w:val="22"/>
            <w:lang w:eastAsia="fr-FR"/>
          </w:rPr>
          <w:tab/>
        </w:r>
        <w:r w:rsidR="00140B93" w:rsidRPr="003817EC">
          <w:rPr>
            <w:rStyle w:val="Lienhypertexte"/>
            <w:noProof/>
          </w:rPr>
          <w:t>Des freins liés à l’organisation des collectivités et aux choix politiques</w:t>
        </w:r>
        <w:r w:rsidR="00140B93">
          <w:rPr>
            <w:noProof/>
            <w:webHidden/>
          </w:rPr>
          <w:tab/>
        </w:r>
        <w:r w:rsidR="00140B93">
          <w:rPr>
            <w:noProof/>
            <w:webHidden/>
          </w:rPr>
          <w:fldChar w:fldCharType="begin"/>
        </w:r>
        <w:r w:rsidR="00140B93">
          <w:rPr>
            <w:noProof/>
            <w:webHidden/>
          </w:rPr>
          <w:instrText xml:space="preserve"> PAGEREF _Toc68170231 \h </w:instrText>
        </w:r>
        <w:r w:rsidR="00140B93">
          <w:rPr>
            <w:noProof/>
            <w:webHidden/>
          </w:rPr>
        </w:r>
        <w:r w:rsidR="00140B93">
          <w:rPr>
            <w:noProof/>
            <w:webHidden/>
          </w:rPr>
          <w:fldChar w:fldCharType="separate"/>
        </w:r>
        <w:r w:rsidR="00C20C00">
          <w:rPr>
            <w:noProof/>
            <w:webHidden/>
          </w:rPr>
          <w:t>27</w:t>
        </w:r>
        <w:r w:rsidR="00140B93">
          <w:rPr>
            <w:noProof/>
            <w:webHidden/>
          </w:rPr>
          <w:fldChar w:fldCharType="end"/>
        </w:r>
      </w:hyperlink>
    </w:p>
    <w:p w14:paraId="3B52FED8" w14:textId="24EC64CB" w:rsidR="00140B93" w:rsidRDefault="00F717F2">
      <w:pPr>
        <w:pStyle w:val="TM4"/>
        <w:tabs>
          <w:tab w:val="left" w:pos="1260"/>
          <w:tab w:val="right" w:leader="dot" w:pos="9060"/>
        </w:tabs>
        <w:rPr>
          <w:rFonts w:eastAsiaTheme="minorEastAsia"/>
          <w:noProof/>
          <w:color w:val="auto"/>
          <w:sz w:val="22"/>
          <w:szCs w:val="22"/>
          <w:lang w:eastAsia="fr-FR"/>
        </w:rPr>
      </w:pPr>
      <w:hyperlink w:anchor="_Toc68170232" w:history="1">
        <w:r w:rsidR="00140B93" w:rsidRPr="003817EC">
          <w:rPr>
            <w:rStyle w:val="Lienhypertexte"/>
            <w:noProof/>
          </w:rPr>
          <w:t>5.2.1.6.</w:t>
        </w:r>
        <w:r w:rsidR="00140B93">
          <w:rPr>
            <w:rFonts w:eastAsiaTheme="minorEastAsia"/>
            <w:noProof/>
            <w:color w:val="auto"/>
            <w:sz w:val="22"/>
            <w:szCs w:val="22"/>
            <w:lang w:eastAsia="fr-FR"/>
          </w:rPr>
          <w:tab/>
        </w:r>
        <w:r w:rsidR="00140B93" w:rsidRPr="003817EC">
          <w:rPr>
            <w:rStyle w:val="Lienhypertexte"/>
            <w:noProof/>
          </w:rPr>
          <w:t>Des freins liés à la commande publique</w:t>
        </w:r>
        <w:r w:rsidR="00140B93">
          <w:rPr>
            <w:noProof/>
            <w:webHidden/>
          </w:rPr>
          <w:tab/>
        </w:r>
        <w:r w:rsidR="00140B93">
          <w:rPr>
            <w:noProof/>
            <w:webHidden/>
          </w:rPr>
          <w:fldChar w:fldCharType="begin"/>
        </w:r>
        <w:r w:rsidR="00140B93">
          <w:rPr>
            <w:noProof/>
            <w:webHidden/>
          </w:rPr>
          <w:instrText xml:space="preserve"> PAGEREF _Toc68170232 \h </w:instrText>
        </w:r>
        <w:r w:rsidR="00140B93">
          <w:rPr>
            <w:noProof/>
            <w:webHidden/>
          </w:rPr>
        </w:r>
        <w:r w:rsidR="00140B93">
          <w:rPr>
            <w:noProof/>
            <w:webHidden/>
          </w:rPr>
          <w:fldChar w:fldCharType="separate"/>
        </w:r>
        <w:r w:rsidR="00C20C00">
          <w:rPr>
            <w:noProof/>
            <w:webHidden/>
          </w:rPr>
          <w:t>27</w:t>
        </w:r>
        <w:r w:rsidR="00140B93">
          <w:rPr>
            <w:noProof/>
            <w:webHidden/>
          </w:rPr>
          <w:fldChar w:fldCharType="end"/>
        </w:r>
      </w:hyperlink>
    </w:p>
    <w:p w14:paraId="7A076700" w14:textId="04F267E5" w:rsidR="00140B93" w:rsidRDefault="00F717F2">
      <w:pPr>
        <w:pStyle w:val="TM4"/>
        <w:tabs>
          <w:tab w:val="left" w:pos="1260"/>
          <w:tab w:val="right" w:leader="dot" w:pos="9060"/>
        </w:tabs>
        <w:rPr>
          <w:rFonts w:eastAsiaTheme="minorEastAsia"/>
          <w:noProof/>
          <w:color w:val="auto"/>
          <w:sz w:val="22"/>
          <w:szCs w:val="22"/>
          <w:lang w:eastAsia="fr-FR"/>
        </w:rPr>
      </w:pPr>
      <w:hyperlink w:anchor="_Toc68170233" w:history="1">
        <w:r w:rsidR="00140B93" w:rsidRPr="003817EC">
          <w:rPr>
            <w:rStyle w:val="Lienhypertexte"/>
            <w:noProof/>
          </w:rPr>
          <w:t>5.2.2.1.</w:t>
        </w:r>
        <w:r w:rsidR="00140B93">
          <w:rPr>
            <w:rFonts w:eastAsiaTheme="minorEastAsia"/>
            <w:noProof/>
            <w:color w:val="auto"/>
            <w:sz w:val="22"/>
            <w:szCs w:val="22"/>
            <w:lang w:eastAsia="fr-FR"/>
          </w:rPr>
          <w:tab/>
        </w:r>
        <w:r w:rsidR="00140B93" w:rsidRPr="003817EC">
          <w:rPr>
            <w:rStyle w:val="Lienhypertexte"/>
            <w:noProof/>
          </w:rPr>
          <w:t>Repas «</w:t>
        </w:r>
        <w:r w:rsidR="00140B93" w:rsidRPr="003817EC">
          <w:rPr>
            <w:rStyle w:val="Lienhypertexte"/>
            <w:rFonts w:ascii="Calibri" w:hAnsi="Calibri" w:cs="Calibri"/>
            <w:noProof/>
          </w:rPr>
          <w:t> </w:t>
        </w:r>
        <w:r w:rsidR="00140B93" w:rsidRPr="003817EC">
          <w:rPr>
            <w:rStyle w:val="Lienhypertexte"/>
            <w:noProof/>
          </w:rPr>
          <w:t>v</w:t>
        </w:r>
        <w:r w:rsidR="00140B93" w:rsidRPr="003817EC">
          <w:rPr>
            <w:rStyle w:val="Lienhypertexte"/>
            <w:rFonts w:ascii="Marianne Light" w:hAnsi="Marianne Light" w:cs="Marianne Light"/>
            <w:noProof/>
          </w:rPr>
          <w:t>é</w:t>
        </w:r>
        <w:r w:rsidR="00140B93" w:rsidRPr="003817EC">
          <w:rPr>
            <w:rStyle w:val="Lienhypertexte"/>
            <w:noProof/>
          </w:rPr>
          <w:t>g</w:t>
        </w:r>
        <w:r w:rsidR="00140B93" w:rsidRPr="003817EC">
          <w:rPr>
            <w:rStyle w:val="Lienhypertexte"/>
            <w:rFonts w:ascii="Marianne Light" w:hAnsi="Marianne Light" w:cs="Marianne Light"/>
            <w:noProof/>
          </w:rPr>
          <w:t>é</w:t>
        </w:r>
        <w:r w:rsidR="00140B93" w:rsidRPr="003817EC">
          <w:rPr>
            <w:rStyle w:val="Lienhypertexte"/>
            <w:noProof/>
          </w:rPr>
          <w:t>tarien</w:t>
        </w:r>
        <w:r w:rsidR="00140B93" w:rsidRPr="003817EC">
          <w:rPr>
            <w:rStyle w:val="Lienhypertexte"/>
            <w:rFonts w:ascii="Calibri" w:hAnsi="Calibri" w:cs="Calibri"/>
            <w:noProof/>
          </w:rPr>
          <w:t> </w:t>
        </w:r>
        <w:r w:rsidR="00140B93" w:rsidRPr="003817EC">
          <w:rPr>
            <w:rStyle w:val="Lienhypertexte"/>
            <w:rFonts w:ascii="Marianne Light" w:hAnsi="Marianne Light" w:cs="Marianne Light"/>
            <w:noProof/>
          </w:rPr>
          <w:t>»</w:t>
        </w:r>
        <w:r w:rsidR="00140B93" w:rsidRPr="003817EC">
          <w:rPr>
            <w:rStyle w:val="Lienhypertexte"/>
            <w:noProof/>
          </w:rPr>
          <w:t xml:space="preserve">, repas </w:t>
        </w:r>
        <w:r w:rsidR="00140B93" w:rsidRPr="003817EC">
          <w:rPr>
            <w:rStyle w:val="Lienhypertexte"/>
            <w:rFonts w:ascii="Marianne Light" w:hAnsi="Marianne Light" w:cs="Marianne Light"/>
            <w:noProof/>
          </w:rPr>
          <w:t>«</w:t>
        </w:r>
        <w:r w:rsidR="00140B93" w:rsidRPr="003817EC">
          <w:rPr>
            <w:rStyle w:val="Lienhypertexte"/>
            <w:rFonts w:ascii="Calibri" w:hAnsi="Calibri" w:cs="Calibri"/>
            <w:noProof/>
          </w:rPr>
          <w:t> </w:t>
        </w:r>
        <w:r w:rsidR="00140B93" w:rsidRPr="003817EC">
          <w:rPr>
            <w:rStyle w:val="Lienhypertexte"/>
            <w:noProof/>
          </w:rPr>
          <w:t>sans viande</w:t>
        </w:r>
        <w:r w:rsidR="00140B93" w:rsidRPr="003817EC">
          <w:rPr>
            <w:rStyle w:val="Lienhypertexte"/>
            <w:rFonts w:ascii="Calibri" w:hAnsi="Calibri" w:cs="Calibri"/>
            <w:noProof/>
          </w:rPr>
          <w:t> </w:t>
        </w:r>
        <w:r w:rsidR="00140B93" w:rsidRPr="003817EC">
          <w:rPr>
            <w:rStyle w:val="Lienhypertexte"/>
            <w:rFonts w:ascii="Marianne Light" w:hAnsi="Marianne Light" w:cs="Marianne Light"/>
            <w:noProof/>
          </w:rPr>
          <w:t>»</w:t>
        </w:r>
        <w:r w:rsidR="00140B93" w:rsidRPr="003817EC">
          <w:rPr>
            <w:rStyle w:val="Lienhypertexte"/>
            <w:noProof/>
          </w:rPr>
          <w:t xml:space="preserve"> : un positionnement d</w:t>
        </w:r>
        <w:r w:rsidR="00140B93" w:rsidRPr="003817EC">
          <w:rPr>
            <w:rStyle w:val="Lienhypertexte"/>
            <w:rFonts w:ascii="Marianne Light" w:hAnsi="Marianne Light" w:cs="Marianne Light"/>
            <w:noProof/>
          </w:rPr>
          <w:t>é</w:t>
        </w:r>
        <w:r w:rsidR="00140B93" w:rsidRPr="003817EC">
          <w:rPr>
            <w:rStyle w:val="Lienhypertexte"/>
            <w:noProof/>
          </w:rPr>
          <w:t>licat</w:t>
        </w:r>
        <w:r w:rsidR="00140B93">
          <w:rPr>
            <w:noProof/>
            <w:webHidden/>
          </w:rPr>
          <w:tab/>
        </w:r>
        <w:r w:rsidR="00140B93">
          <w:rPr>
            <w:noProof/>
            <w:webHidden/>
          </w:rPr>
          <w:fldChar w:fldCharType="begin"/>
        </w:r>
        <w:r w:rsidR="00140B93">
          <w:rPr>
            <w:noProof/>
            <w:webHidden/>
          </w:rPr>
          <w:instrText xml:space="preserve"> PAGEREF _Toc68170233 \h </w:instrText>
        </w:r>
        <w:r w:rsidR="00140B93">
          <w:rPr>
            <w:noProof/>
            <w:webHidden/>
          </w:rPr>
        </w:r>
        <w:r w:rsidR="00140B93">
          <w:rPr>
            <w:noProof/>
            <w:webHidden/>
          </w:rPr>
          <w:fldChar w:fldCharType="separate"/>
        </w:r>
        <w:r w:rsidR="00C20C00">
          <w:rPr>
            <w:noProof/>
            <w:webHidden/>
          </w:rPr>
          <w:t>28</w:t>
        </w:r>
        <w:r w:rsidR="00140B93">
          <w:rPr>
            <w:noProof/>
            <w:webHidden/>
          </w:rPr>
          <w:fldChar w:fldCharType="end"/>
        </w:r>
      </w:hyperlink>
    </w:p>
    <w:p w14:paraId="09077698" w14:textId="24BE20FD" w:rsidR="00140B93" w:rsidRDefault="00F717F2">
      <w:pPr>
        <w:pStyle w:val="TM4"/>
        <w:tabs>
          <w:tab w:val="left" w:pos="1260"/>
          <w:tab w:val="right" w:leader="dot" w:pos="9060"/>
        </w:tabs>
        <w:rPr>
          <w:rFonts w:eastAsiaTheme="minorEastAsia"/>
          <w:noProof/>
          <w:color w:val="auto"/>
          <w:sz w:val="22"/>
          <w:szCs w:val="22"/>
          <w:lang w:eastAsia="fr-FR"/>
        </w:rPr>
      </w:pPr>
      <w:hyperlink w:anchor="_Toc68170234" w:history="1">
        <w:r w:rsidR="00140B93" w:rsidRPr="003817EC">
          <w:rPr>
            <w:rStyle w:val="Lienhypertexte"/>
            <w:noProof/>
          </w:rPr>
          <w:t>5.2.2.2.</w:t>
        </w:r>
        <w:r w:rsidR="00140B93">
          <w:rPr>
            <w:rFonts w:eastAsiaTheme="minorEastAsia"/>
            <w:noProof/>
            <w:color w:val="auto"/>
            <w:sz w:val="22"/>
            <w:szCs w:val="22"/>
            <w:lang w:eastAsia="fr-FR"/>
          </w:rPr>
          <w:tab/>
        </w:r>
        <w:r w:rsidR="00140B93" w:rsidRPr="003817EC">
          <w:rPr>
            <w:rStyle w:val="Lienhypertexte"/>
            <w:noProof/>
          </w:rPr>
          <w:t>Les établissements scolaires ont majoritairement mis en place le repas végétarien hebdomadaire</w:t>
        </w:r>
        <w:r w:rsidR="00140B93">
          <w:rPr>
            <w:noProof/>
            <w:webHidden/>
          </w:rPr>
          <w:tab/>
        </w:r>
        <w:r w:rsidR="00140B93">
          <w:rPr>
            <w:noProof/>
            <w:webHidden/>
          </w:rPr>
          <w:fldChar w:fldCharType="begin"/>
        </w:r>
        <w:r w:rsidR="00140B93">
          <w:rPr>
            <w:noProof/>
            <w:webHidden/>
          </w:rPr>
          <w:instrText xml:space="preserve"> PAGEREF _Toc68170234 \h </w:instrText>
        </w:r>
        <w:r w:rsidR="00140B93">
          <w:rPr>
            <w:noProof/>
            <w:webHidden/>
          </w:rPr>
        </w:r>
        <w:r w:rsidR="00140B93">
          <w:rPr>
            <w:noProof/>
            <w:webHidden/>
          </w:rPr>
          <w:fldChar w:fldCharType="separate"/>
        </w:r>
        <w:r w:rsidR="00C20C00">
          <w:rPr>
            <w:noProof/>
            <w:webHidden/>
          </w:rPr>
          <w:t>29</w:t>
        </w:r>
        <w:r w:rsidR="00140B93">
          <w:rPr>
            <w:noProof/>
            <w:webHidden/>
          </w:rPr>
          <w:fldChar w:fldCharType="end"/>
        </w:r>
      </w:hyperlink>
    </w:p>
    <w:p w14:paraId="7E5D67FA" w14:textId="1909B5BD" w:rsidR="00140B93" w:rsidRDefault="00F717F2">
      <w:pPr>
        <w:pStyle w:val="TM4"/>
        <w:tabs>
          <w:tab w:val="left" w:pos="1260"/>
          <w:tab w:val="right" w:leader="dot" w:pos="9060"/>
        </w:tabs>
        <w:rPr>
          <w:rFonts w:eastAsiaTheme="minorEastAsia"/>
          <w:noProof/>
          <w:color w:val="auto"/>
          <w:sz w:val="22"/>
          <w:szCs w:val="22"/>
          <w:lang w:eastAsia="fr-FR"/>
        </w:rPr>
      </w:pPr>
      <w:hyperlink w:anchor="_Toc68170235" w:history="1">
        <w:r w:rsidR="00140B93" w:rsidRPr="003817EC">
          <w:rPr>
            <w:rStyle w:val="Lienhypertexte"/>
            <w:noProof/>
          </w:rPr>
          <w:t>5.2.2.3.</w:t>
        </w:r>
        <w:r w:rsidR="00140B93">
          <w:rPr>
            <w:rFonts w:eastAsiaTheme="minorEastAsia"/>
            <w:noProof/>
            <w:color w:val="auto"/>
            <w:sz w:val="22"/>
            <w:szCs w:val="22"/>
            <w:lang w:eastAsia="fr-FR"/>
          </w:rPr>
          <w:tab/>
        </w:r>
        <w:r w:rsidR="00140B93" w:rsidRPr="003817EC">
          <w:rPr>
            <w:rStyle w:val="Lienhypertexte"/>
            <w:noProof/>
          </w:rPr>
          <w:t>Malgré des résultats encourageants, des freins persistent</w:t>
        </w:r>
        <w:r w:rsidR="00140B93">
          <w:rPr>
            <w:noProof/>
            <w:webHidden/>
          </w:rPr>
          <w:tab/>
        </w:r>
        <w:r w:rsidR="00140B93">
          <w:rPr>
            <w:noProof/>
            <w:webHidden/>
          </w:rPr>
          <w:fldChar w:fldCharType="begin"/>
        </w:r>
        <w:r w:rsidR="00140B93">
          <w:rPr>
            <w:noProof/>
            <w:webHidden/>
          </w:rPr>
          <w:instrText xml:space="preserve"> PAGEREF _Toc68170235 \h </w:instrText>
        </w:r>
        <w:r w:rsidR="00140B93">
          <w:rPr>
            <w:noProof/>
            <w:webHidden/>
          </w:rPr>
        </w:r>
        <w:r w:rsidR="00140B93">
          <w:rPr>
            <w:noProof/>
            <w:webHidden/>
          </w:rPr>
          <w:fldChar w:fldCharType="separate"/>
        </w:r>
        <w:r w:rsidR="00C20C00">
          <w:rPr>
            <w:noProof/>
            <w:webHidden/>
          </w:rPr>
          <w:t>30</w:t>
        </w:r>
        <w:r w:rsidR="00140B93">
          <w:rPr>
            <w:noProof/>
            <w:webHidden/>
          </w:rPr>
          <w:fldChar w:fldCharType="end"/>
        </w:r>
      </w:hyperlink>
    </w:p>
    <w:p w14:paraId="606ADBF4" w14:textId="71D1F0B5" w:rsidR="00140B93" w:rsidRDefault="00F717F2">
      <w:pPr>
        <w:pStyle w:val="TM3"/>
        <w:tabs>
          <w:tab w:val="left" w:pos="900"/>
          <w:tab w:val="right" w:leader="dot" w:pos="9060"/>
        </w:tabs>
        <w:rPr>
          <w:rFonts w:eastAsiaTheme="minorEastAsia"/>
          <w:noProof/>
          <w:color w:val="auto"/>
          <w:sz w:val="22"/>
          <w:szCs w:val="22"/>
          <w:lang w:eastAsia="fr-FR"/>
        </w:rPr>
      </w:pPr>
      <w:hyperlink w:anchor="_Toc68170236" w:history="1">
        <w:r w:rsidR="00140B93" w:rsidRPr="003817EC">
          <w:rPr>
            <w:rStyle w:val="Lienhypertexte"/>
            <w:noProof/>
          </w:rPr>
          <w:t>5.2.3.</w:t>
        </w:r>
        <w:r w:rsidR="00140B93">
          <w:rPr>
            <w:rFonts w:eastAsiaTheme="minorEastAsia"/>
            <w:noProof/>
            <w:color w:val="auto"/>
            <w:sz w:val="22"/>
            <w:szCs w:val="22"/>
            <w:lang w:eastAsia="fr-FR"/>
          </w:rPr>
          <w:tab/>
        </w:r>
        <w:r w:rsidR="00140B93" w:rsidRPr="003817EC">
          <w:rPr>
            <w:rStyle w:val="Lienhypertexte"/>
            <w:noProof/>
          </w:rPr>
          <w:t>Les freins relatifs à l’abandon du plastique</w:t>
        </w:r>
        <w:r w:rsidR="00140B93">
          <w:rPr>
            <w:noProof/>
            <w:webHidden/>
          </w:rPr>
          <w:tab/>
        </w:r>
        <w:r w:rsidR="00140B93">
          <w:rPr>
            <w:noProof/>
            <w:webHidden/>
          </w:rPr>
          <w:fldChar w:fldCharType="begin"/>
        </w:r>
        <w:r w:rsidR="00140B93">
          <w:rPr>
            <w:noProof/>
            <w:webHidden/>
          </w:rPr>
          <w:instrText xml:space="preserve"> PAGEREF _Toc68170236 \h </w:instrText>
        </w:r>
        <w:r w:rsidR="00140B93">
          <w:rPr>
            <w:noProof/>
            <w:webHidden/>
          </w:rPr>
        </w:r>
        <w:r w:rsidR="00140B93">
          <w:rPr>
            <w:noProof/>
            <w:webHidden/>
          </w:rPr>
          <w:fldChar w:fldCharType="separate"/>
        </w:r>
        <w:r w:rsidR="00C20C00">
          <w:rPr>
            <w:noProof/>
            <w:webHidden/>
          </w:rPr>
          <w:t>32</w:t>
        </w:r>
        <w:r w:rsidR="00140B93">
          <w:rPr>
            <w:noProof/>
            <w:webHidden/>
          </w:rPr>
          <w:fldChar w:fldCharType="end"/>
        </w:r>
      </w:hyperlink>
    </w:p>
    <w:p w14:paraId="7E84FC79" w14:textId="56BDDA45" w:rsidR="00140B93" w:rsidRDefault="00F717F2">
      <w:pPr>
        <w:pStyle w:val="TM3"/>
        <w:tabs>
          <w:tab w:val="left" w:pos="900"/>
          <w:tab w:val="right" w:leader="dot" w:pos="9060"/>
        </w:tabs>
        <w:rPr>
          <w:rFonts w:eastAsiaTheme="minorEastAsia"/>
          <w:noProof/>
          <w:color w:val="auto"/>
          <w:sz w:val="22"/>
          <w:szCs w:val="22"/>
          <w:lang w:eastAsia="fr-FR"/>
        </w:rPr>
      </w:pPr>
      <w:hyperlink w:anchor="_Toc68170237" w:history="1">
        <w:r w:rsidR="00140B93" w:rsidRPr="003817EC">
          <w:rPr>
            <w:rStyle w:val="Lienhypertexte"/>
            <w:noProof/>
          </w:rPr>
          <w:t>5.2.4.</w:t>
        </w:r>
        <w:r w:rsidR="00140B93">
          <w:rPr>
            <w:rFonts w:eastAsiaTheme="minorEastAsia"/>
            <w:noProof/>
            <w:color w:val="auto"/>
            <w:sz w:val="22"/>
            <w:szCs w:val="22"/>
            <w:lang w:eastAsia="fr-FR"/>
          </w:rPr>
          <w:tab/>
        </w:r>
        <w:r w:rsidR="00140B93" w:rsidRPr="003817EC">
          <w:rPr>
            <w:rStyle w:val="Lienhypertexte"/>
            <w:noProof/>
          </w:rPr>
          <w:t>Les freins relatifs au gaspillage alimentaire</w:t>
        </w:r>
        <w:r w:rsidR="00140B93">
          <w:rPr>
            <w:noProof/>
            <w:webHidden/>
          </w:rPr>
          <w:tab/>
        </w:r>
        <w:r w:rsidR="00140B93">
          <w:rPr>
            <w:noProof/>
            <w:webHidden/>
          </w:rPr>
          <w:fldChar w:fldCharType="begin"/>
        </w:r>
        <w:r w:rsidR="00140B93">
          <w:rPr>
            <w:noProof/>
            <w:webHidden/>
          </w:rPr>
          <w:instrText xml:space="preserve"> PAGEREF _Toc68170237 \h </w:instrText>
        </w:r>
        <w:r w:rsidR="00140B93">
          <w:rPr>
            <w:noProof/>
            <w:webHidden/>
          </w:rPr>
        </w:r>
        <w:r w:rsidR="00140B93">
          <w:rPr>
            <w:noProof/>
            <w:webHidden/>
          </w:rPr>
          <w:fldChar w:fldCharType="separate"/>
        </w:r>
        <w:r w:rsidR="00C20C00">
          <w:rPr>
            <w:noProof/>
            <w:webHidden/>
          </w:rPr>
          <w:t>38</w:t>
        </w:r>
        <w:r w:rsidR="00140B93">
          <w:rPr>
            <w:noProof/>
            <w:webHidden/>
          </w:rPr>
          <w:fldChar w:fldCharType="end"/>
        </w:r>
      </w:hyperlink>
    </w:p>
    <w:p w14:paraId="4ED6B02F" w14:textId="51BDAD6C" w:rsidR="00140B93" w:rsidRDefault="00F717F2">
      <w:pPr>
        <w:pStyle w:val="TM4"/>
        <w:tabs>
          <w:tab w:val="left" w:pos="1260"/>
          <w:tab w:val="right" w:leader="dot" w:pos="9060"/>
        </w:tabs>
        <w:rPr>
          <w:rFonts w:eastAsiaTheme="minorEastAsia"/>
          <w:noProof/>
          <w:color w:val="auto"/>
          <w:sz w:val="22"/>
          <w:szCs w:val="22"/>
          <w:lang w:eastAsia="fr-FR"/>
        </w:rPr>
      </w:pPr>
      <w:hyperlink w:anchor="_Toc68170238" w:history="1">
        <w:r w:rsidR="00140B93" w:rsidRPr="003817EC">
          <w:rPr>
            <w:rStyle w:val="Lienhypertexte"/>
            <w:noProof/>
          </w:rPr>
          <w:t>5.2.4.1.</w:t>
        </w:r>
        <w:r w:rsidR="00140B93">
          <w:rPr>
            <w:rFonts w:eastAsiaTheme="minorEastAsia"/>
            <w:noProof/>
            <w:color w:val="auto"/>
            <w:sz w:val="22"/>
            <w:szCs w:val="22"/>
            <w:lang w:eastAsia="fr-FR"/>
          </w:rPr>
          <w:tab/>
        </w:r>
        <w:r w:rsidR="00140B93" w:rsidRPr="003817EC">
          <w:rPr>
            <w:rStyle w:val="Lienhypertexte"/>
            <w:noProof/>
          </w:rPr>
          <w:t>Un sujet simple et consensuel en théorie mais révélateur de blocages</w:t>
        </w:r>
        <w:r w:rsidR="00140B93">
          <w:rPr>
            <w:noProof/>
            <w:webHidden/>
          </w:rPr>
          <w:tab/>
        </w:r>
        <w:r w:rsidR="00140B93">
          <w:rPr>
            <w:noProof/>
            <w:webHidden/>
          </w:rPr>
          <w:fldChar w:fldCharType="begin"/>
        </w:r>
        <w:r w:rsidR="00140B93">
          <w:rPr>
            <w:noProof/>
            <w:webHidden/>
          </w:rPr>
          <w:instrText xml:space="preserve"> PAGEREF _Toc68170238 \h </w:instrText>
        </w:r>
        <w:r w:rsidR="00140B93">
          <w:rPr>
            <w:noProof/>
            <w:webHidden/>
          </w:rPr>
        </w:r>
        <w:r w:rsidR="00140B93">
          <w:rPr>
            <w:noProof/>
            <w:webHidden/>
          </w:rPr>
          <w:fldChar w:fldCharType="separate"/>
        </w:r>
        <w:r w:rsidR="00C20C00">
          <w:rPr>
            <w:noProof/>
            <w:webHidden/>
          </w:rPr>
          <w:t>39</w:t>
        </w:r>
        <w:r w:rsidR="00140B93">
          <w:rPr>
            <w:noProof/>
            <w:webHidden/>
          </w:rPr>
          <w:fldChar w:fldCharType="end"/>
        </w:r>
      </w:hyperlink>
    </w:p>
    <w:p w14:paraId="1D31C93A" w14:textId="0F5B1046" w:rsidR="00140B93" w:rsidRDefault="00F717F2">
      <w:pPr>
        <w:pStyle w:val="TM4"/>
        <w:tabs>
          <w:tab w:val="left" w:pos="1260"/>
          <w:tab w:val="right" w:leader="dot" w:pos="9060"/>
        </w:tabs>
        <w:rPr>
          <w:rFonts w:eastAsiaTheme="minorEastAsia"/>
          <w:noProof/>
          <w:color w:val="auto"/>
          <w:sz w:val="22"/>
          <w:szCs w:val="22"/>
          <w:lang w:eastAsia="fr-FR"/>
        </w:rPr>
      </w:pPr>
      <w:hyperlink w:anchor="_Toc68170239" w:history="1">
        <w:r w:rsidR="00140B93" w:rsidRPr="003817EC">
          <w:rPr>
            <w:rStyle w:val="Lienhypertexte"/>
            <w:noProof/>
          </w:rPr>
          <w:t>5.2.4.2.</w:t>
        </w:r>
        <w:r w:rsidR="00140B93">
          <w:rPr>
            <w:rFonts w:eastAsiaTheme="minorEastAsia"/>
            <w:noProof/>
            <w:color w:val="auto"/>
            <w:sz w:val="22"/>
            <w:szCs w:val="22"/>
            <w:lang w:eastAsia="fr-FR"/>
          </w:rPr>
          <w:tab/>
        </w:r>
        <w:r w:rsidR="00140B93" w:rsidRPr="003817EC">
          <w:rPr>
            <w:rStyle w:val="Lienhypertexte"/>
            <w:noProof/>
          </w:rPr>
          <w:t>Une pluralité de documents et de méthodologies mais un sentiment d’être perdu</w:t>
        </w:r>
        <w:r w:rsidR="00140B93">
          <w:rPr>
            <w:noProof/>
            <w:webHidden/>
          </w:rPr>
          <w:tab/>
        </w:r>
        <w:r w:rsidR="00140B93">
          <w:rPr>
            <w:noProof/>
            <w:webHidden/>
          </w:rPr>
          <w:fldChar w:fldCharType="begin"/>
        </w:r>
        <w:r w:rsidR="00140B93">
          <w:rPr>
            <w:noProof/>
            <w:webHidden/>
          </w:rPr>
          <w:instrText xml:space="preserve"> PAGEREF _Toc68170239 \h </w:instrText>
        </w:r>
        <w:r w:rsidR="00140B93">
          <w:rPr>
            <w:noProof/>
            <w:webHidden/>
          </w:rPr>
        </w:r>
        <w:r w:rsidR="00140B93">
          <w:rPr>
            <w:noProof/>
            <w:webHidden/>
          </w:rPr>
          <w:fldChar w:fldCharType="separate"/>
        </w:r>
        <w:r w:rsidR="00C20C00">
          <w:rPr>
            <w:noProof/>
            <w:webHidden/>
          </w:rPr>
          <w:t>41</w:t>
        </w:r>
        <w:r w:rsidR="00140B93">
          <w:rPr>
            <w:noProof/>
            <w:webHidden/>
          </w:rPr>
          <w:fldChar w:fldCharType="end"/>
        </w:r>
      </w:hyperlink>
    </w:p>
    <w:p w14:paraId="1A017ADB" w14:textId="1DC38DAE" w:rsidR="00140B93" w:rsidRDefault="00F717F2">
      <w:pPr>
        <w:pStyle w:val="TM4"/>
        <w:tabs>
          <w:tab w:val="left" w:pos="1260"/>
          <w:tab w:val="right" w:leader="dot" w:pos="9060"/>
        </w:tabs>
        <w:rPr>
          <w:rFonts w:eastAsiaTheme="minorEastAsia"/>
          <w:noProof/>
          <w:color w:val="auto"/>
          <w:sz w:val="22"/>
          <w:szCs w:val="22"/>
          <w:lang w:eastAsia="fr-FR"/>
        </w:rPr>
      </w:pPr>
      <w:hyperlink w:anchor="_Toc68170240" w:history="1">
        <w:r w:rsidR="00140B93" w:rsidRPr="003817EC">
          <w:rPr>
            <w:rStyle w:val="Lienhypertexte"/>
            <w:noProof/>
          </w:rPr>
          <w:t>5.2.4.3.</w:t>
        </w:r>
        <w:r w:rsidR="00140B93">
          <w:rPr>
            <w:rFonts w:eastAsiaTheme="minorEastAsia"/>
            <w:noProof/>
            <w:color w:val="auto"/>
            <w:sz w:val="22"/>
            <w:szCs w:val="22"/>
            <w:lang w:eastAsia="fr-FR"/>
          </w:rPr>
          <w:tab/>
        </w:r>
        <w:r w:rsidR="00140B93" w:rsidRPr="003817EC">
          <w:rPr>
            <w:rStyle w:val="Lienhypertexte"/>
            <w:noProof/>
          </w:rPr>
          <w:t>Une évolution de la situation non suivie</w:t>
        </w:r>
        <w:r w:rsidR="00140B93">
          <w:rPr>
            <w:noProof/>
            <w:webHidden/>
          </w:rPr>
          <w:tab/>
        </w:r>
        <w:r w:rsidR="00140B93">
          <w:rPr>
            <w:noProof/>
            <w:webHidden/>
          </w:rPr>
          <w:fldChar w:fldCharType="begin"/>
        </w:r>
        <w:r w:rsidR="00140B93">
          <w:rPr>
            <w:noProof/>
            <w:webHidden/>
          </w:rPr>
          <w:instrText xml:space="preserve"> PAGEREF _Toc68170240 \h </w:instrText>
        </w:r>
        <w:r w:rsidR="00140B93">
          <w:rPr>
            <w:noProof/>
            <w:webHidden/>
          </w:rPr>
        </w:r>
        <w:r w:rsidR="00140B93">
          <w:rPr>
            <w:noProof/>
            <w:webHidden/>
          </w:rPr>
          <w:fldChar w:fldCharType="separate"/>
        </w:r>
        <w:r w:rsidR="00C20C00">
          <w:rPr>
            <w:noProof/>
            <w:webHidden/>
          </w:rPr>
          <w:t>41</w:t>
        </w:r>
        <w:r w:rsidR="00140B93">
          <w:rPr>
            <w:noProof/>
            <w:webHidden/>
          </w:rPr>
          <w:fldChar w:fldCharType="end"/>
        </w:r>
      </w:hyperlink>
    </w:p>
    <w:p w14:paraId="45D2F3A8" w14:textId="2AEA8D1C" w:rsidR="00140B93" w:rsidRDefault="00F717F2">
      <w:pPr>
        <w:pStyle w:val="TM4"/>
        <w:tabs>
          <w:tab w:val="left" w:pos="1260"/>
          <w:tab w:val="right" w:leader="dot" w:pos="9060"/>
        </w:tabs>
        <w:rPr>
          <w:rFonts w:eastAsiaTheme="minorEastAsia"/>
          <w:noProof/>
          <w:color w:val="auto"/>
          <w:sz w:val="22"/>
          <w:szCs w:val="22"/>
          <w:lang w:eastAsia="fr-FR"/>
        </w:rPr>
      </w:pPr>
      <w:hyperlink w:anchor="_Toc68170241" w:history="1">
        <w:r w:rsidR="00140B93" w:rsidRPr="003817EC">
          <w:rPr>
            <w:rStyle w:val="Lienhypertexte"/>
            <w:noProof/>
          </w:rPr>
          <w:t>5.2.4.4.</w:t>
        </w:r>
        <w:r w:rsidR="00140B93">
          <w:rPr>
            <w:rFonts w:eastAsiaTheme="minorEastAsia"/>
            <w:noProof/>
            <w:color w:val="auto"/>
            <w:sz w:val="22"/>
            <w:szCs w:val="22"/>
            <w:lang w:eastAsia="fr-FR"/>
          </w:rPr>
          <w:tab/>
        </w:r>
        <w:r w:rsidR="00140B93" w:rsidRPr="003817EC">
          <w:rPr>
            <w:rStyle w:val="Lienhypertexte"/>
            <w:noProof/>
          </w:rPr>
          <w:t>Les chiffres issus du diagnostic sont globalement sous-exploités</w:t>
        </w:r>
        <w:r w:rsidR="00140B93">
          <w:rPr>
            <w:noProof/>
            <w:webHidden/>
          </w:rPr>
          <w:tab/>
        </w:r>
        <w:r w:rsidR="00140B93">
          <w:rPr>
            <w:noProof/>
            <w:webHidden/>
          </w:rPr>
          <w:fldChar w:fldCharType="begin"/>
        </w:r>
        <w:r w:rsidR="00140B93">
          <w:rPr>
            <w:noProof/>
            <w:webHidden/>
          </w:rPr>
          <w:instrText xml:space="preserve"> PAGEREF _Toc68170241 \h </w:instrText>
        </w:r>
        <w:r w:rsidR="00140B93">
          <w:rPr>
            <w:noProof/>
            <w:webHidden/>
          </w:rPr>
        </w:r>
        <w:r w:rsidR="00140B93">
          <w:rPr>
            <w:noProof/>
            <w:webHidden/>
          </w:rPr>
          <w:fldChar w:fldCharType="separate"/>
        </w:r>
        <w:r w:rsidR="00C20C00">
          <w:rPr>
            <w:noProof/>
            <w:webHidden/>
          </w:rPr>
          <w:t>42</w:t>
        </w:r>
        <w:r w:rsidR="00140B93">
          <w:rPr>
            <w:noProof/>
            <w:webHidden/>
          </w:rPr>
          <w:fldChar w:fldCharType="end"/>
        </w:r>
      </w:hyperlink>
    </w:p>
    <w:p w14:paraId="48DA548A" w14:textId="05E3E5CD" w:rsidR="00140B93" w:rsidRDefault="00F717F2">
      <w:pPr>
        <w:pStyle w:val="TM4"/>
        <w:tabs>
          <w:tab w:val="left" w:pos="1260"/>
          <w:tab w:val="right" w:leader="dot" w:pos="9060"/>
        </w:tabs>
        <w:rPr>
          <w:rFonts w:eastAsiaTheme="minorEastAsia"/>
          <w:noProof/>
          <w:color w:val="auto"/>
          <w:sz w:val="22"/>
          <w:szCs w:val="22"/>
          <w:lang w:eastAsia="fr-FR"/>
        </w:rPr>
      </w:pPr>
      <w:hyperlink w:anchor="_Toc68170242" w:history="1">
        <w:r w:rsidR="00140B93" w:rsidRPr="003817EC">
          <w:rPr>
            <w:rStyle w:val="Lienhypertexte"/>
            <w:noProof/>
          </w:rPr>
          <w:t>5.2.4.5.</w:t>
        </w:r>
        <w:r w:rsidR="00140B93">
          <w:rPr>
            <w:rFonts w:eastAsiaTheme="minorEastAsia"/>
            <w:noProof/>
            <w:color w:val="auto"/>
            <w:sz w:val="22"/>
            <w:szCs w:val="22"/>
            <w:lang w:eastAsia="fr-FR"/>
          </w:rPr>
          <w:tab/>
        </w:r>
        <w:r w:rsidR="00140B93" w:rsidRPr="003817EC">
          <w:rPr>
            <w:rStyle w:val="Lienhypertexte"/>
            <w:noProof/>
          </w:rPr>
          <w:t>Des pratiques en cuisine qui augmentent le risque de gaspillage alimentaire</w:t>
        </w:r>
        <w:r w:rsidR="00140B93">
          <w:rPr>
            <w:noProof/>
            <w:webHidden/>
          </w:rPr>
          <w:tab/>
        </w:r>
        <w:r w:rsidR="00140B93">
          <w:rPr>
            <w:noProof/>
            <w:webHidden/>
          </w:rPr>
          <w:fldChar w:fldCharType="begin"/>
        </w:r>
        <w:r w:rsidR="00140B93">
          <w:rPr>
            <w:noProof/>
            <w:webHidden/>
          </w:rPr>
          <w:instrText xml:space="preserve"> PAGEREF _Toc68170242 \h </w:instrText>
        </w:r>
        <w:r w:rsidR="00140B93">
          <w:rPr>
            <w:noProof/>
            <w:webHidden/>
          </w:rPr>
        </w:r>
        <w:r w:rsidR="00140B93">
          <w:rPr>
            <w:noProof/>
            <w:webHidden/>
          </w:rPr>
          <w:fldChar w:fldCharType="separate"/>
        </w:r>
        <w:r w:rsidR="00C20C00">
          <w:rPr>
            <w:noProof/>
            <w:webHidden/>
          </w:rPr>
          <w:t>43</w:t>
        </w:r>
        <w:r w:rsidR="00140B93">
          <w:rPr>
            <w:noProof/>
            <w:webHidden/>
          </w:rPr>
          <w:fldChar w:fldCharType="end"/>
        </w:r>
      </w:hyperlink>
    </w:p>
    <w:p w14:paraId="7AEA0A2C" w14:textId="289F2A83" w:rsidR="00140B93" w:rsidRDefault="00F717F2">
      <w:pPr>
        <w:pStyle w:val="TM4"/>
        <w:tabs>
          <w:tab w:val="left" w:pos="1260"/>
          <w:tab w:val="right" w:leader="dot" w:pos="9060"/>
        </w:tabs>
        <w:rPr>
          <w:rFonts w:eastAsiaTheme="minorEastAsia"/>
          <w:noProof/>
          <w:color w:val="auto"/>
          <w:sz w:val="22"/>
          <w:szCs w:val="22"/>
          <w:lang w:eastAsia="fr-FR"/>
        </w:rPr>
      </w:pPr>
      <w:hyperlink w:anchor="_Toc68170243" w:history="1">
        <w:r w:rsidR="00140B93" w:rsidRPr="003817EC">
          <w:rPr>
            <w:rStyle w:val="Lienhypertexte"/>
            <w:noProof/>
          </w:rPr>
          <w:t>5.2.4.6.</w:t>
        </w:r>
        <w:r w:rsidR="00140B93">
          <w:rPr>
            <w:rFonts w:eastAsiaTheme="minorEastAsia"/>
            <w:noProof/>
            <w:color w:val="auto"/>
            <w:sz w:val="22"/>
            <w:szCs w:val="22"/>
            <w:lang w:eastAsia="fr-FR"/>
          </w:rPr>
          <w:tab/>
        </w:r>
        <w:r w:rsidR="00140B93" w:rsidRPr="003817EC">
          <w:rPr>
            <w:rStyle w:val="Lienhypertexte"/>
            <w:noProof/>
          </w:rPr>
          <w:t>Des pratiques de service qui augmentent le risque de gaspillage alimentaire</w:t>
        </w:r>
        <w:r w:rsidR="00140B93">
          <w:rPr>
            <w:noProof/>
            <w:webHidden/>
          </w:rPr>
          <w:tab/>
        </w:r>
        <w:r w:rsidR="00140B93">
          <w:rPr>
            <w:noProof/>
            <w:webHidden/>
          </w:rPr>
          <w:fldChar w:fldCharType="begin"/>
        </w:r>
        <w:r w:rsidR="00140B93">
          <w:rPr>
            <w:noProof/>
            <w:webHidden/>
          </w:rPr>
          <w:instrText xml:space="preserve"> PAGEREF _Toc68170243 \h </w:instrText>
        </w:r>
        <w:r w:rsidR="00140B93">
          <w:rPr>
            <w:noProof/>
            <w:webHidden/>
          </w:rPr>
        </w:r>
        <w:r w:rsidR="00140B93">
          <w:rPr>
            <w:noProof/>
            <w:webHidden/>
          </w:rPr>
          <w:fldChar w:fldCharType="separate"/>
        </w:r>
        <w:r w:rsidR="00C20C00">
          <w:rPr>
            <w:noProof/>
            <w:webHidden/>
          </w:rPr>
          <w:t>44</w:t>
        </w:r>
        <w:r w:rsidR="00140B93">
          <w:rPr>
            <w:noProof/>
            <w:webHidden/>
          </w:rPr>
          <w:fldChar w:fldCharType="end"/>
        </w:r>
      </w:hyperlink>
    </w:p>
    <w:p w14:paraId="7F95243B" w14:textId="01982F92" w:rsidR="00140B93" w:rsidRDefault="00F717F2">
      <w:pPr>
        <w:pStyle w:val="TM3"/>
        <w:tabs>
          <w:tab w:val="left" w:pos="900"/>
          <w:tab w:val="right" w:leader="dot" w:pos="9060"/>
        </w:tabs>
        <w:rPr>
          <w:rFonts w:eastAsiaTheme="minorEastAsia"/>
          <w:noProof/>
          <w:color w:val="auto"/>
          <w:sz w:val="22"/>
          <w:szCs w:val="22"/>
          <w:lang w:eastAsia="fr-FR"/>
        </w:rPr>
      </w:pPr>
      <w:hyperlink w:anchor="_Toc68170244" w:history="1">
        <w:r w:rsidR="00140B93" w:rsidRPr="003817EC">
          <w:rPr>
            <w:rStyle w:val="Lienhypertexte"/>
            <w:noProof/>
          </w:rPr>
          <w:t>5.2.5.</w:t>
        </w:r>
        <w:r w:rsidR="00140B93">
          <w:rPr>
            <w:rFonts w:eastAsiaTheme="minorEastAsia"/>
            <w:noProof/>
            <w:color w:val="auto"/>
            <w:sz w:val="22"/>
            <w:szCs w:val="22"/>
            <w:lang w:eastAsia="fr-FR"/>
          </w:rPr>
          <w:tab/>
        </w:r>
        <w:r w:rsidR="00140B93" w:rsidRPr="003817EC">
          <w:rPr>
            <w:rStyle w:val="Lienhypertexte"/>
            <w:noProof/>
          </w:rPr>
          <w:t>Les freins relatifs à l’information des usagers</w:t>
        </w:r>
        <w:r w:rsidR="00140B93">
          <w:rPr>
            <w:noProof/>
            <w:webHidden/>
          </w:rPr>
          <w:tab/>
        </w:r>
        <w:r w:rsidR="00140B93">
          <w:rPr>
            <w:noProof/>
            <w:webHidden/>
          </w:rPr>
          <w:fldChar w:fldCharType="begin"/>
        </w:r>
        <w:r w:rsidR="00140B93">
          <w:rPr>
            <w:noProof/>
            <w:webHidden/>
          </w:rPr>
          <w:instrText xml:space="preserve"> PAGEREF _Toc68170244 \h </w:instrText>
        </w:r>
        <w:r w:rsidR="00140B93">
          <w:rPr>
            <w:noProof/>
            <w:webHidden/>
          </w:rPr>
        </w:r>
        <w:r w:rsidR="00140B93">
          <w:rPr>
            <w:noProof/>
            <w:webHidden/>
          </w:rPr>
          <w:fldChar w:fldCharType="separate"/>
        </w:r>
        <w:r w:rsidR="00C20C00">
          <w:rPr>
            <w:noProof/>
            <w:webHidden/>
          </w:rPr>
          <w:t>45</w:t>
        </w:r>
        <w:r w:rsidR="00140B93">
          <w:rPr>
            <w:noProof/>
            <w:webHidden/>
          </w:rPr>
          <w:fldChar w:fldCharType="end"/>
        </w:r>
      </w:hyperlink>
    </w:p>
    <w:p w14:paraId="179BDB28" w14:textId="41E72682" w:rsidR="00140B93" w:rsidRDefault="00F717F2">
      <w:pPr>
        <w:pStyle w:val="TM4"/>
        <w:tabs>
          <w:tab w:val="left" w:pos="1260"/>
          <w:tab w:val="right" w:leader="dot" w:pos="9060"/>
        </w:tabs>
        <w:rPr>
          <w:rFonts w:eastAsiaTheme="minorEastAsia"/>
          <w:noProof/>
          <w:color w:val="auto"/>
          <w:sz w:val="22"/>
          <w:szCs w:val="22"/>
          <w:lang w:eastAsia="fr-FR"/>
        </w:rPr>
      </w:pPr>
      <w:hyperlink w:anchor="_Toc68170245" w:history="1">
        <w:r w:rsidR="00140B93" w:rsidRPr="003817EC">
          <w:rPr>
            <w:rStyle w:val="Lienhypertexte"/>
            <w:noProof/>
          </w:rPr>
          <w:t>5.2.5.1.</w:t>
        </w:r>
        <w:r w:rsidR="00140B93">
          <w:rPr>
            <w:rFonts w:eastAsiaTheme="minorEastAsia"/>
            <w:noProof/>
            <w:color w:val="auto"/>
            <w:sz w:val="22"/>
            <w:szCs w:val="22"/>
            <w:lang w:eastAsia="fr-FR"/>
          </w:rPr>
          <w:tab/>
        </w:r>
        <w:r w:rsidR="00140B93" w:rsidRPr="003817EC">
          <w:rPr>
            <w:rStyle w:val="Lienhypertexte"/>
            <w:noProof/>
          </w:rPr>
          <w:t>Une communication peu pratiquée</w:t>
        </w:r>
        <w:r w:rsidR="00140B93">
          <w:rPr>
            <w:noProof/>
            <w:webHidden/>
          </w:rPr>
          <w:tab/>
        </w:r>
        <w:r w:rsidR="00140B93">
          <w:rPr>
            <w:noProof/>
            <w:webHidden/>
          </w:rPr>
          <w:fldChar w:fldCharType="begin"/>
        </w:r>
        <w:r w:rsidR="00140B93">
          <w:rPr>
            <w:noProof/>
            <w:webHidden/>
          </w:rPr>
          <w:instrText xml:space="preserve"> PAGEREF _Toc68170245 \h </w:instrText>
        </w:r>
        <w:r w:rsidR="00140B93">
          <w:rPr>
            <w:noProof/>
            <w:webHidden/>
          </w:rPr>
        </w:r>
        <w:r w:rsidR="00140B93">
          <w:rPr>
            <w:noProof/>
            <w:webHidden/>
          </w:rPr>
          <w:fldChar w:fldCharType="separate"/>
        </w:r>
        <w:r w:rsidR="00C20C00">
          <w:rPr>
            <w:noProof/>
            <w:webHidden/>
          </w:rPr>
          <w:t>45</w:t>
        </w:r>
        <w:r w:rsidR="00140B93">
          <w:rPr>
            <w:noProof/>
            <w:webHidden/>
          </w:rPr>
          <w:fldChar w:fldCharType="end"/>
        </w:r>
      </w:hyperlink>
    </w:p>
    <w:p w14:paraId="51333A6A" w14:textId="04725845" w:rsidR="00140B93" w:rsidRDefault="00F717F2">
      <w:pPr>
        <w:pStyle w:val="TM4"/>
        <w:tabs>
          <w:tab w:val="left" w:pos="1260"/>
          <w:tab w:val="right" w:leader="dot" w:pos="9060"/>
        </w:tabs>
        <w:rPr>
          <w:rFonts w:eastAsiaTheme="minorEastAsia"/>
          <w:noProof/>
          <w:color w:val="auto"/>
          <w:sz w:val="22"/>
          <w:szCs w:val="22"/>
          <w:lang w:eastAsia="fr-FR"/>
        </w:rPr>
      </w:pPr>
      <w:hyperlink w:anchor="_Toc68170246" w:history="1">
        <w:r w:rsidR="00140B93" w:rsidRPr="003817EC">
          <w:rPr>
            <w:rStyle w:val="Lienhypertexte"/>
            <w:noProof/>
          </w:rPr>
          <w:t>5.2.5.2.</w:t>
        </w:r>
        <w:r w:rsidR="00140B93">
          <w:rPr>
            <w:rFonts w:eastAsiaTheme="minorEastAsia"/>
            <w:noProof/>
            <w:color w:val="auto"/>
            <w:sz w:val="22"/>
            <w:szCs w:val="22"/>
            <w:lang w:eastAsia="fr-FR"/>
          </w:rPr>
          <w:tab/>
        </w:r>
        <w:r w:rsidR="00140B93" w:rsidRPr="003817EC">
          <w:rPr>
            <w:rStyle w:val="Lienhypertexte"/>
            <w:noProof/>
          </w:rPr>
          <w:t>Des commissions de menu qui peinent à jouer leur rôle</w:t>
        </w:r>
        <w:r w:rsidR="00140B93">
          <w:rPr>
            <w:noProof/>
            <w:webHidden/>
          </w:rPr>
          <w:tab/>
        </w:r>
        <w:r w:rsidR="00140B93">
          <w:rPr>
            <w:noProof/>
            <w:webHidden/>
          </w:rPr>
          <w:fldChar w:fldCharType="begin"/>
        </w:r>
        <w:r w:rsidR="00140B93">
          <w:rPr>
            <w:noProof/>
            <w:webHidden/>
          </w:rPr>
          <w:instrText xml:space="preserve"> PAGEREF _Toc68170246 \h </w:instrText>
        </w:r>
        <w:r w:rsidR="00140B93">
          <w:rPr>
            <w:noProof/>
            <w:webHidden/>
          </w:rPr>
        </w:r>
        <w:r w:rsidR="00140B93">
          <w:rPr>
            <w:noProof/>
            <w:webHidden/>
          </w:rPr>
          <w:fldChar w:fldCharType="separate"/>
        </w:r>
        <w:r w:rsidR="00C20C00">
          <w:rPr>
            <w:noProof/>
            <w:webHidden/>
          </w:rPr>
          <w:t>46</w:t>
        </w:r>
        <w:r w:rsidR="00140B93">
          <w:rPr>
            <w:noProof/>
            <w:webHidden/>
          </w:rPr>
          <w:fldChar w:fldCharType="end"/>
        </w:r>
      </w:hyperlink>
    </w:p>
    <w:p w14:paraId="3554C6C8" w14:textId="70286FBE" w:rsidR="00140B93" w:rsidRDefault="00F717F2">
      <w:pPr>
        <w:pStyle w:val="TM4"/>
        <w:tabs>
          <w:tab w:val="left" w:pos="1260"/>
          <w:tab w:val="right" w:leader="dot" w:pos="9060"/>
        </w:tabs>
        <w:rPr>
          <w:rFonts w:eastAsiaTheme="minorEastAsia"/>
          <w:noProof/>
          <w:color w:val="auto"/>
          <w:sz w:val="22"/>
          <w:szCs w:val="22"/>
          <w:lang w:eastAsia="fr-FR"/>
        </w:rPr>
      </w:pPr>
      <w:hyperlink w:anchor="_Toc68170247" w:history="1">
        <w:r w:rsidR="00140B93" w:rsidRPr="003817EC">
          <w:rPr>
            <w:rStyle w:val="Lienhypertexte"/>
            <w:noProof/>
          </w:rPr>
          <w:t>5.2.5.3.</w:t>
        </w:r>
        <w:r w:rsidR="00140B93">
          <w:rPr>
            <w:rFonts w:eastAsiaTheme="minorEastAsia"/>
            <w:noProof/>
            <w:color w:val="auto"/>
            <w:sz w:val="22"/>
            <w:szCs w:val="22"/>
            <w:lang w:eastAsia="fr-FR"/>
          </w:rPr>
          <w:tab/>
        </w:r>
        <w:r w:rsidR="00140B93" w:rsidRPr="003817EC">
          <w:rPr>
            <w:rStyle w:val="Lienhypertexte"/>
            <w:noProof/>
          </w:rPr>
          <w:t>Une étanchéité assez forte entre la restauration scolaire et ses principales parties prenantes</w:t>
        </w:r>
        <w:r w:rsidR="00140B93">
          <w:rPr>
            <w:noProof/>
            <w:webHidden/>
          </w:rPr>
          <w:tab/>
        </w:r>
        <w:r w:rsidR="00140B93">
          <w:rPr>
            <w:noProof/>
            <w:webHidden/>
          </w:rPr>
          <w:fldChar w:fldCharType="begin"/>
        </w:r>
        <w:r w:rsidR="00140B93">
          <w:rPr>
            <w:noProof/>
            <w:webHidden/>
          </w:rPr>
          <w:instrText xml:space="preserve"> PAGEREF _Toc68170247 \h </w:instrText>
        </w:r>
        <w:r w:rsidR="00140B93">
          <w:rPr>
            <w:noProof/>
            <w:webHidden/>
          </w:rPr>
        </w:r>
        <w:r w:rsidR="00140B93">
          <w:rPr>
            <w:noProof/>
            <w:webHidden/>
          </w:rPr>
          <w:fldChar w:fldCharType="separate"/>
        </w:r>
        <w:r w:rsidR="00C20C00">
          <w:rPr>
            <w:noProof/>
            <w:webHidden/>
          </w:rPr>
          <w:t>46</w:t>
        </w:r>
        <w:r w:rsidR="00140B93">
          <w:rPr>
            <w:noProof/>
            <w:webHidden/>
          </w:rPr>
          <w:fldChar w:fldCharType="end"/>
        </w:r>
      </w:hyperlink>
    </w:p>
    <w:p w14:paraId="105AAB12" w14:textId="580BAA11" w:rsidR="00140B93" w:rsidRDefault="00F717F2">
      <w:pPr>
        <w:pStyle w:val="TM1"/>
        <w:tabs>
          <w:tab w:val="left" w:pos="540"/>
        </w:tabs>
        <w:rPr>
          <w:rFonts w:asciiTheme="minorHAnsi" w:eastAsiaTheme="minorEastAsia" w:hAnsiTheme="minorHAnsi"/>
          <w:b w:val="0"/>
          <w:bCs w:val="0"/>
          <w:caps w:val="0"/>
          <w:color w:val="auto"/>
          <w:sz w:val="22"/>
          <w:szCs w:val="22"/>
          <w:lang w:eastAsia="fr-FR"/>
        </w:rPr>
      </w:pPr>
      <w:hyperlink w:anchor="_Toc68170248" w:history="1">
        <w:r w:rsidR="00140B93" w:rsidRPr="003817EC">
          <w:rPr>
            <w:rStyle w:val="Lienhypertexte"/>
          </w:rPr>
          <w:t>6.</w:t>
        </w:r>
        <w:r w:rsidR="00140B93">
          <w:rPr>
            <w:rFonts w:asciiTheme="minorHAnsi" w:eastAsiaTheme="minorEastAsia" w:hAnsiTheme="minorHAnsi"/>
            <w:b w:val="0"/>
            <w:bCs w:val="0"/>
            <w:caps w:val="0"/>
            <w:color w:val="auto"/>
            <w:sz w:val="22"/>
            <w:szCs w:val="22"/>
            <w:lang w:eastAsia="fr-FR"/>
          </w:rPr>
          <w:tab/>
        </w:r>
        <w:r w:rsidR="00140B93" w:rsidRPr="003817EC">
          <w:rPr>
            <w:rStyle w:val="Lienhypertexte"/>
          </w:rPr>
          <w:t>Les principaux leviers identifiés pour réussir une démarche de restauration durable</w:t>
        </w:r>
        <w:r w:rsidR="00140B93">
          <w:rPr>
            <w:webHidden/>
          </w:rPr>
          <w:tab/>
        </w:r>
        <w:r w:rsidR="00140B93">
          <w:rPr>
            <w:webHidden/>
          </w:rPr>
          <w:fldChar w:fldCharType="begin"/>
        </w:r>
        <w:r w:rsidR="00140B93">
          <w:rPr>
            <w:webHidden/>
          </w:rPr>
          <w:instrText xml:space="preserve"> PAGEREF _Toc68170248 \h </w:instrText>
        </w:r>
        <w:r w:rsidR="00140B93">
          <w:rPr>
            <w:webHidden/>
          </w:rPr>
        </w:r>
        <w:r w:rsidR="00140B93">
          <w:rPr>
            <w:webHidden/>
          </w:rPr>
          <w:fldChar w:fldCharType="separate"/>
        </w:r>
        <w:r w:rsidR="00C20C00">
          <w:rPr>
            <w:webHidden/>
          </w:rPr>
          <w:t>46</w:t>
        </w:r>
        <w:r w:rsidR="00140B93">
          <w:rPr>
            <w:webHidden/>
          </w:rPr>
          <w:fldChar w:fldCharType="end"/>
        </w:r>
      </w:hyperlink>
    </w:p>
    <w:p w14:paraId="01617ECD" w14:textId="4C4E94CE" w:rsidR="00140B93" w:rsidRDefault="00F717F2">
      <w:pPr>
        <w:pStyle w:val="TM2"/>
        <w:tabs>
          <w:tab w:val="left" w:pos="540"/>
          <w:tab w:val="right" w:leader="dot" w:pos="9060"/>
        </w:tabs>
        <w:rPr>
          <w:rFonts w:eastAsiaTheme="minorEastAsia"/>
          <w:b w:val="0"/>
          <w:bCs w:val="0"/>
          <w:noProof/>
          <w:color w:val="auto"/>
          <w:sz w:val="22"/>
          <w:szCs w:val="22"/>
          <w:lang w:eastAsia="fr-FR"/>
        </w:rPr>
      </w:pPr>
      <w:hyperlink w:anchor="_Toc68170249" w:history="1">
        <w:r w:rsidR="00140B93" w:rsidRPr="003817EC">
          <w:rPr>
            <w:rStyle w:val="Lienhypertexte"/>
            <w:noProof/>
          </w:rPr>
          <w:t>6.1.</w:t>
        </w:r>
        <w:r w:rsidR="00140B93">
          <w:rPr>
            <w:rFonts w:eastAsiaTheme="minorEastAsia"/>
            <w:b w:val="0"/>
            <w:bCs w:val="0"/>
            <w:noProof/>
            <w:color w:val="auto"/>
            <w:sz w:val="22"/>
            <w:szCs w:val="22"/>
            <w:lang w:eastAsia="fr-FR"/>
          </w:rPr>
          <w:tab/>
        </w:r>
        <w:r w:rsidR="00140B93" w:rsidRPr="003817EC">
          <w:rPr>
            <w:rStyle w:val="Lienhypertexte"/>
            <w:noProof/>
          </w:rPr>
          <w:t>Leviers transversaux</w:t>
        </w:r>
        <w:r w:rsidR="00140B93">
          <w:rPr>
            <w:noProof/>
            <w:webHidden/>
          </w:rPr>
          <w:tab/>
        </w:r>
        <w:r w:rsidR="00140B93">
          <w:rPr>
            <w:noProof/>
            <w:webHidden/>
          </w:rPr>
          <w:fldChar w:fldCharType="begin"/>
        </w:r>
        <w:r w:rsidR="00140B93">
          <w:rPr>
            <w:noProof/>
            <w:webHidden/>
          </w:rPr>
          <w:instrText xml:space="preserve"> PAGEREF _Toc68170249 \h </w:instrText>
        </w:r>
        <w:r w:rsidR="00140B93">
          <w:rPr>
            <w:noProof/>
            <w:webHidden/>
          </w:rPr>
        </w:r>
        <w:r w:rsidR="00140B93">
          <w:rPr>
            <w:noProof/>
            <w:webHidden/>
          </w:rPr>
          <w:fldChar w:fldCharType="separate"/>
        </w:r>
        <w:r w:rsidR="00C20C00">
          <w:rPr>
            <w:noProof/>
            <w:webHidden/>
          </w:rPr>
          <w:t>46</w:t>
        </w:r>
        <w:r w:rsidR="00140B93">
          <w:rPr>
            <w:noProof/>
            <w:webHidden/>
          </w:rPr>
          <w:fldChar w:fldCharType="end"/>
        </w:r>
      </w:hyperlink>
    </w:p>
    <w:p w14:paraId="144A26DD" w14:textId="5285110B" w:rsidR="00140B93" w:rsidRDefault="00F717F2">
      <w:pPr>
        <w:pStyle w:val="TM2"/>
        <w:tabs>
          <w:tab w:val="left" w:pos="540"/>
          <w:tab w:val="right" w:leader="dot" w:pos="9060"/>
        </w:tabs>
        <w:rPr>
          <w:rFonts w:eastAsiaTheme="minorEastAsia"/>
          <w:b w:val="0"/>
          <w:bCs w:val="0"/>
          <w:noProof/>
          <w:color w:val="auto"/>
          <w:sz w:val="22"/>
          <w:szCs w:val="22"/>
          <w:lang w:eastAsia="fr-FR"/>
        </w:rPr>
      </w:pPr>
      <w:hyperlink w:anchor="_Toc68170250" w:history="1">
        <w:r w:rsidR="00140B93" w:rsidRPr="003817EC">
          <w:rPr>
            <w:rStyle w:val="Lienhypertexte"/>
            <w:noProof/>
          </w:rPr>
          <w:t>6.2.</w:t>
        </w:r>
        <w:r w:rsidR="00140B93">
          <w:rPr>
            <w:rFonts w:eastAsiaTheme="minorEastAsia"/>
            <w:b w:val="0"/>
            <w:bCs w:val="0"/>
            <w:noProof/>
            <w:color w:val="auto"/>
            <w:sz w:val="22"/>
            <w:szCs w:val="22"/>
            <w:lang w:eastAsia="fr-FR"/>
          </w:rPr>
          <w:tab/>
        </w:r>
        <w:r w:rsidR="00140B93" w:rsidRPr="003817EC">
          <w:rPr>
            <w:rStyle w:val="Lienhypertexte"/>
            <w:noProof/>
          </w:rPr>
          <w:t>Les leviers spécifiques</w:t>
        </w:r>
        <w:r w:rsidR="00140B93">
          <w:rPr>
            <w:noProof/>
            <w:webHidden/>
          </w:rPr>
          <w:tab/>
        </w:r>
        <w:r w:rsidR="00140B93">
          <w:rPr>
            <w:noProof/>
            <w:webHidden/>
          </w:rPr>
          <w:fldChar w:fldCharType="begin"/>
        </w:r>
        <w:r w:rsidR="00140B93">
          <w:rPr>
            <w:noProof/>
            <w:webHidden/>
          </w:rPr>
          <w:instrText xml:space="preserve"> PAGEREF _Toc68170250 \h </w:instrText>
        </w:r>
        <w:r w:rsidR="00140B93">
          <w:rPr>
            <w:noProof/>
            <w:webHidden/>
          </w:rPr>
        </w:r>
        <w:r w:rsidR="00140B93">
          <w:rPr>
            <w:noProof/>
            <w:webHidden/>
          </w:rPr>
          <w:fldChar w:fldCharType="separate"/>
        </w:r>
        <w:r w:rsidR="00C20C00">
          <w:rPr>
            <w:noProof/>
            <w:webHidden/>
          </w:rPr>
          <w:t>48</w:t>
        </w:r>
        <w:r w:rsidR="00140B93">
          <w:rPr>
            <w:noProof/>
            <w:webHidden/>
          </w:rPr>
          <w:fldChar w:fldCharType="end"/>
        </w:r>
      </w:hyperlink>
    </w:p>
    <w:p w14:paraId="7BC19C16" w14:textId="4C556ACB" w:rsidR="00140B93" w:rsidRDefault="00F717F2">
      <w:pPr>
        <w:pStyle w:val="TM3"/>
        <w:tabs>
          <w:tab w:val="left" w:pos="900"/>
          <w:tab w:val="right" w:leader="dot" w:pos="9060"/>
        </w:tabs>
        <w:rPr>
          <w:rFonts w:eastAsiaTheme="minorEastAsia"/>
          <w:noProof/>
          <w:color w:val="auto"/>
          <w:sz w:val="22"/>
          <w:szCs w:val="22"/>
          <w:lang w:eastAsia="fr-FR"/>
        </w:rPr>
      </w:pPr>
      <w:hyperlink w:anchor="_Toc68170251" w:history="1">
        <w:r w:rsidR="00140B93" w:rsidRPr="003817EC">
          <w:rPr>
            <w:rStyle w:val="Lienhypertexte"/>
            <w:noProof/>
          </w:rPr>
          <w:t>6.2.1.</w:t>
        </w:r>
        <w:r w:rsidR="00140B93">
          <w:rPr>
            <w:rFonts w:eastAsiaTheme="minorEastAsia"/>
            <w:noProof/>
            <w:color w:val="auto"/>
            <w:sz w:val="22"/>
            <w:szCs w:val="22"/>
            <w:lang w:eastAsia="fr-FR"/>
          </w:rPr>
          <w:tab/>
        </w:r>
        <w:r w:rsidR="00140B93" w:rsidRPr="003817EC">
          <w:rPr>
            <w:rStyle w:val="Lienhypertexte"/>
            <w:noProof/>
          </w:rPr>
          <w:t>Les leviers relatifs aux approvisionnements</w:t>
        </w:r>
        <w:r w:rsidR="00140B93">
          <w:rPr>
            <w:noProof/>
            <w:webHidden/>
          </w:rPr>
          <w:tab/>
        </w:r>
        <w:r w:rsidR="00140B93">
          <w:rPr>
            <w:noProof/>
            <w:webHidden/>
          </w:rPr>
          <w:fldChar w:fldCharType="begin"/>
        </w:r>
        <w:r w:rsidR="00140B93">
          <w:rPr>
            <w:noProof/>
            <w:webHidden/>
          </w:rPr>
          <w:instrText xml:space="preserve"> PAGEREF _Toc68170251 \h </w:instrText>
        </w:r>
        <w:r w:rsidR="00140B93">
          <w:rPr>
            <w:noProof/>
            <w:webHidden/>
          </w:rPr>
        </w:r>
        <w:r w:rsidR="00140B93">
          <w:rPr>
            <w:noProof/>
            <w:webHidden/>
          </w:rPr>
          <w:fldChar w:fldCharType="separate"/>
        </w:r>
        <w:r w:rsidR="00C20C00">
          <w:rPr>
            <w:noProof/>
            <w:webHidden/>
          </w:rPr>
          <w:t>48</w:t>
        </w:r>
        <w:r w:rsidR="00140B93">
          <w:rPr>
            <w:noProof/>
            <w:webHidden/>
          </w:rPr>
          <w:fldChar w:fldCharType="end"/>
        </w:r>
      </w:hyperlink>
    </w:p>
    <w:p w14:paraId="4D8DFF5A" w14:textId="7CF539EF" w:rsidR="00140B93" w:rsidRDefault="00F717F2">
      <w:pPr>
        <w:pStyle w:val="TM3"/>
        <w:tabs>
          <w:tab w:val="left" w:pos="900"/>
          <w:tab w:val="right" w:leader="dot" w:pos="9060"/>
        </w:tabs>
        <w:rPr>
          <w:rFonts w:eastAsiaTheme="minorEastAsia"/>
          <w:noProof/>
          <w:color w:val="auto"/>
          <w:sz w:val="22"/>
          <w:szCs w:val="22"/>
          <w:lang w:eastAsia="fr-FR"/>
        </w:rPr>
      </w:pPr>
      <w:hyperlink w:anchor="_Toc68170252" w:history="1">
        <w:r w:rsidR="00140B93" w:rsidRPr="003817EC">
          <w:rPr>
            <w:rStyle w:val="Lienhypertexte"/>
            <w:noProof/>
          </w:rPr>
          <w:t>6.2.3.</w:t>
        </w:r>
        <w:r w:rsidR="00140B93">
          <w:rPr>
            <w:rFonts w:eastAsiaTheme="minorEastAsia"/>
            <w:noProof/>
            <w:color w:val="auto"/>
            <w:sz w:val="22"/>
            <w:szCs w:val="22"/>
            <w:lang w:eastAsia="fr-FR"/>
          </w:rPr>
          <w:tab/>
        </w:r>
        <w:r w:rsidR="00140B93" w:rsidRPr="003817EC">
          <w:rPr>
            <w:rStyle w:val="Lienhypertexte"/>
            <w:noProof/>
          </w:rPr>
          <w:t>Les leviers relatifs à l’abandon du plastique</w:t>
        </w:r>
        <w:r w:rsidR="00140B93">
          <w:rPr>
            <w:noProof/>
            <w:webHidden/>
          </w:rPr>
          <w:tab/>
        </w:r>
        <w:r w:rsidR="00140B93">
          <w:rPr>
            <w:noProof/>
            <w:webHidden/>
          </w:rPr>
          <w:fldChar w:fldCharType="begin"/>
        </w:r>
        <w:r w:rsidR="00140B93">
          <w:rPr>
            <w:noProof/>
            <w:webHidden/>
          </w:rPr>
          <w:instrText xml:space="preserve"> PAGEREF _Toc68170252 \h </w:instrText>
        </w:r>
        <w:r w:rsidR="00140B93">
          <w:rPr>
            <w:noProof/>
            <w:webHidden/>
          </w:rPr>
        </w:r>
        <w:r w:rsidR="00140B93">
          <w:rPr>
            <w:noProof/>
            <w:webHidden/>
          </w:rPr>
          <w:fldChar w:fldCharType="separate"/>
        </w:r>
        <w:r w:rsidR="00C20C00">
          <w:rPr>
            <w:noProof/>
            <w:webHidden/>
          </w:rPr>
          <w:t>53</w:t>
        </w:r>
        <w:r w:rsidR="00140B93">
          <w:rPr>
            <w:noProof/>
            <w:webHidden/>
          </w:rPr>
          <w:fldChar w:fldCharType="end"/>
        </w:r>
      </w:hyperlink>
    </w:p>
    <w:p w14:paraId="5B89EB99" w14:textId="67C51F6E" w:rsidR="00140B93" w:rsidRDefault="00F717F2">
      <w:pPr>
        <w:pStyle w:val="TM3"/>
        <w:tabs>
          <w:tab w:val="left" w:pos="900"/>
          <w:tab w:val="right" w:leader="dot" w:pos="9060"/>
        </w:tabs>
        <w:rPr>
          <w:rFonts w:eastAsiaTheme="minorEastAsia"/>
          <w:noProof/>
          <w:color w:val="auto"/>
          <w:sz w:val="22"/>
          <w:szCs w:val="22"/>
          <w:lang w:eastAsia="fr-FR"/>
        </w:rPr>
      </w:pPr>
      <w:hyperlink w:anchor="_Toc68170253" w:history="1">
        <w:r w:rsidR="00140B93" w:rsidRPr="003817EC">
          <w:rPr>
            <w:rStyle w:val="Lienhypertexte"/>
            <w:noProof/>
          </w:rPr>
          <w:t>6.2.4.</w:t>
        </w:r>
        <w:r w:rsidR="00140B93">
          <w:rPr>
            <w:rFonts w:eastAsiaTheme="minorEastAsia"/>
            <w:noProof/>
            <w:color w:val="auto"/>
            <w:sz w:val="22"/>
            <w:szCs w:val="22"/>
            <w:lang w:eastAsia="fr-FR"/>
          </w:rPr>
          <w:tab/>
        </w:r>
        <w:r w:rsidR="00140B93" w:rsidRPr="003817EC">
          <w:rPr>
            <w:rStyle w:val="Lienhypertexte"/>
            <w:noProof/>
          </w:rPr>
          <w:t>Les leviers relatifs à la lutte contre le gaspillage alimentaire</w:t>
        </w:r>
        <w:r w:rsidR="00140B93">
          <w:rPr>
            <w:noProof/>
            <w:webHidden/>
          </w:rPr>
          <w:tab/>
        </w:r>
        <w:r w:rsidR="00140B93">
          <w:rPr>
            <w:noProof/>
            <w:webHidden/>
          </w:rPr>
          <w:fldChar w:fldCharType="begin"/>
        </w:r>
        <w:r w:rsidR="00140B93">
          <w:rPr>
            <w:noProof/>
            <w:webHidden/>
          </w:rPr>
          <w:instrText xml:space="preserve"> PAGEREF _Toc68170253 \h </w:instrText>
        </w:r>
        <w:r w:rsidR="00140B93">
          <w:rPr>
            <w:noProof/>
            <w:webHidden/>
          </w:rPr>
        </w:r>
        <w:r w:rsidR="00140B93">
          <w:rPr>
            <w:noProof/>
            <w:webHidden/>
          </w:rPr>
          <w:fldChar w:fldCharType="separate"/>
        </w:r>
        <w:r w:rsidR="00C20C00">
          <w:rPr>
            <w:noProof/>
            <w:webHidden/>
          </w:rPr>
          <w:t>56</w:t>
        </w:r>
        <w:r w:rsidR="00140B93">
          <w:rPr>
            <w:noProof/>
            <w:webHidden/>
          </w:rPr>
          <w:fldChar w:fldCharType="end"/>
        </w:r>
      </w:hyperlink>
    </w:p>
    <w:p w14:paraId="5520267F" w14:textId="727E5D9E" w:rsidR="00140B93" w:rsidRDefault="00F717F2">
      <w:pPr>
        <w:pStyle w:val="TM3"/>
        <w:tabs>
          <w:tab w:val="left" w:pos="900"/>
          <w:tab w:val="right" w:leader="dot" w:pos="9060"/>
        </w:tabs>
        <w:rPr>
          <w:rFonts w:eastAsiaTheme="minorEastAsia"/>
          <w:noProof/>
          <w:color w:val="auto"/>
          <w:sz w:val="22"/>
          <w:szCs w:val="22"/>
          <w:lang w:eastAsia="fr-FR"/>
        </w:rPr>
      </w:pPr>
      <w:hyperlink w:anchor="_Toc68170254" w:history="1">
        <w:r w:rsidR="00140B93" w:rsidRPr="003817EC">
          <w:rPr>
            <w:rStyle w:val="Lienhypertexte"/>
            <w:noProof/>
          </w:rPr>
          <w:t>6.2.5.</w:t>
        </w:r>
        <w:r w:rsidR="00140B93">
          <w:rPr>
            <w:rFonts w:eastAsiaTheme="minorEastAsia"/>
            <w:noProof/>
            <w:color w:val="auto"/>
            <w:sz w:val="22"/>
            <w:szCs w:val="22"/>
            <w:lang w:eastAsia="fr-FR"/>
          </w:rPr>
          <w:tab/>
        </w:r>
        <w:r w:rsidR="00140B93" w:rsidRPr="003817EC">
          <w:rPr>
            <w:rStyle w:val="Lienhypertexte"/>
            <w:noProof/>
          </w:rPr>
          <w:t>Les leviers relatifs à l’information des usagers</w:t>
        </w:r>
        <w:r w:rsidR="00140B93">
          <w:rPr>
            <w:noProof/>
            <w:webHidden/>
          </w:rPr>
          <w:tab/>
        </w:r>
        <w:r w:rsidR="00140B93">
          <w:rPr>
            <w:noProof/>
            <w:webHidden/>
          </w:rPr>
          <w:fldChar w:fldCharType="begin"/>
        </w:r>
        <w:r w:rsidR="00140B93">
          <w:rPr>
            <w:noProof/>
            <w:webHidden/>
          </w:rPr>
          <w:instrText xml:space="preserve"> PAGEREF _Toc68170254 \h </w:instrText>
        </w:r>
        <w:r w:rsidR="00140B93">
          <w:rPr>
            <w:noProof/>
            <w:webHidden/>
          </w:rPr>
        </w:r>
        <w:r w:rsidR="00140B93">
          <w:rPr>
            <w:noProof/>
            <w:webHidden/>
          </w:rPr>
          <w:fldChar w:fldCharType="separate"/>
        </w:r>
        <w:r w:rsidR="00C20C00">
          <w:rPr>
            <w:noProof/>
            <w:webHidden/>
          </w:rPr>
          <w:t>60</w:t>
        </w:r>
        <w:r w:rsidR="00140B93">
          <w:rPr>
            <w:noProof/>
            <w:webHidden/>
          </w:rPr>
          <w:fldChar w:fldCharType="end"/>
        </w:r>
      </w:hyperlink>
    </w:p>
    <w:p w14:paraId="4D71AEC7" w14:textId="779556B3" w:rsidR="00140B93" w:rsidRDefault="00F717F2">
      <w:pPr>
        <w:pStyle w:val="TM1"/>
        <w:tabs>
          <w:tab w:val="left" w:pos="540"/>
        </w:tabs>
        <w:rPr>
          <w:rFonts w:asciiTheme="minorHAnsi" w:eastAsiaTheme="minorEastAsia" w:hAnsiTheme="minorHAnsi"/>
          <w:b w:val="0"/>
          <w:bCs w:val="0"/>
          <w:caps w:val="0"/>
          <w:color w:val="auto"/>
          <w:sz w:val="22"/>
          <w:szCs w:val="22"/>
          <w:lang w:eastAsia="fr-FR"/>
        </w:rPr>
      </w:pPr>
      <w:hyperlink w:anchor="_Toc68170255" w:history="1">
        <w:r w:rsidR="00140B93" w:rsidRPr="003817EC">
          <w:rPr>
            <w:rStyle w:val="Lienhypertexte"/>
          </w:rPr>
          <w:t>7.</w:t>
        </w:r>
        <w:r w:rsidR="00140B93">
          <w:rPr>
            <w:rFonts w:asciiTheme="minorHAnsi" w:eastAsiaTheme="minorEastAsia" w:hAnsiTheme="minorHAnsi"/>
            <w:b w:val="0"/>
            <w:bCs w:val="0"/>
            <w:caps w:val="0"/>
            <w:color w:val="auto"/>
            <w:sz w:val="22"/>
            <w:szCs w:val="22"/>
            <w:lang w:eastAsia="fr-FR"/>
          </w:rPr>
          <w:tab/>
        </w:r>
        <w:r w:rsidR="00140B93" w:rsidRPr="003817EC">
          <w:rPr>
            <w:rStyle w:val="Lienhypertexte"/>
          </w:rPr>
          <w:t>Quelques mots de conclusion</w:t>
        </w:r>
        <w:r w:rsidR="00140B93">
          <w:rPr>
            <w:webHidden/>
          </w:rPr>
          <w:tab/>
        </w:r>
        <w:r w:rsidR="00140B93">
          <w:rPr>
            <w:webHidden/>
          </w:rPr>
          <w:fldChar w:fldCharType="begin"/>
        </w:r>
        <w:r w:rsidR="00140B93">
          <w:rPr>
            <w:webHidden/>
          </w:rPr>
          <w:instrText xml:space="preserve"> PAGEREF _Toc68170255 \h </w:instrText>
        </w:r>
        <w:r w:rsidR="00140B93">
          <w:rPr>
            <w:webHidden/>
          </w:rPr>
        </w:r>
        <w:r w:rsidR="00140B93">
          <w:rPr>
            <w:webHidden/>
          </w:rPr>
          <w:fldChar w:fldCharType="separate"/>
        </w:r>
        <w:r w:rsidR="00C20C00">
          <w:rPr>
            <w:webHidden/>
          </w:rPr>
          <w:t>61</w:t>
        </w:r>
        <w:r w:rsidR="00140B93">
          <w:rPr>
            <w:webHidden/>
          </w:rPr>
          <w:fldChar w:fldCharType="end"/>
        </w:r>
      </w:hyperlink>
    </w:p>
    <w:p w14:paraId="1D4ADD90" w14:textId="2D4AFC76" w:rsidR="00140B93" w:rsidRDefault="00F717F2">
      <w:pPr>
        <w:pStyle w:val="TM1"/>
        <w:tabs>
          <w:tab w:val="left" w:pos="540"/>
        </w:tabs>
        <w:rPr>
          <w:rFonts w:asciiTheme="minorHAnsi" w:eastAsiaTheme="minorEastAsia" w:hAnsiTheme="minorHAnsi"/>
          <w:b w:val="0"/>
          <w:bCs w:val="0"/>
          <w:caps w:val="0"/>
          <w:color w:val="auto"/>
          <w:sz w:val="22"/>
          <w:szCs w:val="22"/>
          <w:lang w:eastAsia="fr-FR"/>
        </w:rPr>
      </w:pPr>
      <w:hyperlink w:anchor="_Toc68170256" w:history="1">
        <w:r w:rsidR="00140B93" w:rsidRPr="003817EC">
          <w:rPr>
            <w:rStyle w:val="Lienhypertexte"/>
          </w:rPr>
          <w:t>8.</w:t>
        </w:r>
        <w:r w:rsidR="00140B93">
          <w:rPr>
            <w:rFonts w:asciiTheme="minorHAnsi" w:eastAsiaTheme="minorEastAsia" w:hAnsiTheme="minorHAnsi"/>
            <w:b w:val="0"/>
            <w:bCs w:val="0"/>
            <w:caps w:val="0"/>
            <w:color w:val="auto"/>
            <w:sz w:val="22"/>
            <w:szCs w:val="22"/>
            <w:lang w:eastAsia="fr-FR"/>
          </w:rPr>
          <w:tab/>
        </w:r>
        <w:r w:rsidR="00140B93" w:rsidRPr="003817EC">
          <w:rPr>
            <w:rStyle w:val="Lienhypertexte"/>
          </w:rPr>
          <w:t>Et au-delà de la loi EGalim</w:t>
        </w:r>
        <w:r w:rsidR="00140B93" w:rsidRPr="003817EC">
          <w:rPr>
            <w:rStyle w:val="Lienhypertexte"/>
            <w:rFonts w:ascii="Calibri" w:hAnsi="Calibri" w:cs="Calibri"/>
          </w:rPr>
          <w:t> </w:t>
        </w:r>
        <w:r w:rsidR="00140B93" w:rsidRPr="003817EC">
          <w:rPr>
            <w:rStyle w:val="Lienhypertexte"/>
          </w:rPr>
          <w:t>?</w:t>
        </w:r>
        <w:r w:rsidR="00140B93">
          <w:rPr>
            <w:webHidden/>
          </w:rPr>
          <w:tab/>
        </w:r>
        <w:r w:rsidR="00140B93">
          <w:rPr>
            <w:webHidden/>
          </w:rPr>
          <w:fldChar w:fldCharType="begin"/>
        </w:r>
        <w:r w:rsidR="00140B93">
          <w:rPr>
            <w:webHidden/>
          </w:rPr>
          <w:instrText xml:space="preserve"> PAGEREF _Toc68170256 \h </w:instrText>
        </w:r>
        <w:r w:rsidR="00140B93">
          <w:rPr>
            <w:webHidden/>
          </w:rPr>
        </w:r>
        <w:r w:rsidR="00140B93">
          <w:rPr>
            <w:webHidden/>
          </w:rPr>
          <w:fldChar w:fldCharType="separate"/>
        </w:r>
        <w:r w:rsidR="00C20C00">
          <w:rPr>
            <w:webHidden/>
          </w:rPr>
          <w:t>61</w:t>
        </w:r>
        <w:r w:rsidR="00140B93">
          <w:rPr>
            <w:webHidden/>
          </w:rPr>
          <w:fldChar w:fldCharType="end"/>
        </w:r>
      </w:hyperlink>
    </w:p>
    <w:p w14:paraId="5C22ABE9" w14:textId="6D2A579F" w:rsidR="00140B93" w:rsidRDefault="00F717F2">
      <w:pPr>
        <w:pStyle w:val="TM1"/>
        <w:tabs>
          <w:tab w:val="left" w:pos="540"/>
        </w:tabs>
        <w:rPr>
          <w:rFonts w:asciiTheme="minorHAnsi" w:eastAsiaTheme="minorEastAsia" w:hAnsiTheme="minorHAnsi"/>
          <w:b w:val="0"/>
          <w:bCs w:val="0"/>
          <w:caps w:val="0"/>
          <w:color w:val="auto"/>
          <w:sz w:val="22"/>
          <w:szCs w:val="22"/>
          <w:lang w:eastAsia="fr-FR"/>
        </w:rPr>
      </w:pPr>
      <w:hyperlink w:anchor="_Toc68170257" w:history="1">
        <w:r w:rsidR="00140B93" w:rsidRPr="003817EC">
          <w:rPr>
            <w:rStyle w:val="Lienhypertexte"/>
          </w:rPr>
          <w:t>9.</w:t>
        </w:r>
        <w:r w:rsidR="00140B93">
          <w:rPr>
            <w:rFonts w:asciiTheme="minorHAnsi" w:eastAsiaTheme="minorEastAsia" w:hAnsiTheme="minorHAnsi"/>
            <w:b w:val="0"/>
            <w:bCs w:val="0"/>
            <w:caps w:val="0"/>
            <w:color w:val="auto"/>
            <w:sz w:val="22"/>
            <w:szCs w:val="22"/>
            <w:lang w:eastAsia="fr-FR"/>
          </w:rPr>
          <w:tab/>
        </w:r>
        <w:r w:rsidR="00140B93" w:rsidRPr="003817EC">
          <w:rPr>
            <w:rStyle w:val="Lienhypertexte"/>
          </w:rPr>
          <w:t>Les enjeux relatifs au volet 2 (accompagnement)</w:t>
        </w:r>
        <w:r w:rsidR="00140B93">
          <w:rPr>
            <w:webHidden/>
          </w:rPr>
          <w:tab/>
        </w:r>
        <w:r w:rsidR="00140B93">
          <w:rPr>
            <w:webHidden/>
          </w:rPr>
          <w:fldChar w:fldCharType="begin"/>
        </w:r>
        <w:r w:rsidR="00140B93">
          <w:rPr>
            <w:webHidden/>
          </w:rPr>
          <w:instrText xml:space="preserve"> PAGEREF _Toc68170257 \h </w:instrText>
        </w:r>
        <w:r w:rsidR="00140B93">
          <w:rPr>
            <w:webHidden/>
          </w:rPr>
        </w:r>
        <w:r w:rsidR="00140B93">
          <w:rPr>
            <w:webHidden/>
          </w:rPr>
          <w:fldChar w:fldCharType="separate"/>
        </w:r>
        <w:r w:rsidR="00C20C00">
          <w:rPr>
            <w:webHidden/>
          </w:rPr>
          <w:t>62</w:t>
        </w:r>
        <w:r w:rsidR="00140B93">
          <w:rPr>
            <w:webHidden/>
          </w:rPr>
          <w:fldChar w:fldCharType="end"/>
        </w:r>
      </w:hyperlink>
    </w:p>
    <w:p w14:paraId="3929F83D" w14:textId="4F4CB7B0" w:rsidR="00140B93" w:rsidRDefault="00F717F2">
      <w:pPr>
        <w:pStyle w:val="TM1"/>
        <w:tabs>
          <w:tab w:val="left" w:pos="540"/>
        </w:tabs>
        <w:rPr>
          <w:rFonts w:asciiTheme="minorHAnsi" w:eastAsiaTheme="minorEastAsia" w:hAnsiTheme="minorHAnsi"/>
          <w:b w:val="0"/>
          <w:bCs w:val="0"/>
          <w:caps w:val="0"/>
          <w:color w:val="auto"/>
          <w:sz w:val="22"/>
          <w:szCs w:val="22"/>
          <w:lang w:eastAsia="fr-FR"/>
        </w:rPr>
      </w:pPr>
      <w:hyperlink w:anchor="_Toc68170258" w:history="1">
        <w:r w:rsidR="00140B93" w:rsidRPr="003817EC">
          <w:rPr>
            <w:rStyle w:val="Lienhypertexte"/>
          </w:rPr>
          <w:t>10.</w:t>
        </w:r>
        <w:r w:rsidR="00140B93">
          <w:rPr>
            <w:rFonts w:asciiTheme="minorHAnsi" w:eastAsiaTheme="minorEastAsia" w:hAnsiTheme="minorHAnsi"/>
            <w:b w:val="0"/>
            <w:bCs w:val="0"/>
            <w:caps w:val="0"/>
            <w:color w:val="auto"/>
            <w:sz w:val="22"/>
            <w:szCs w:val="22"/>
            <w:lang w:eastAsia="fr-FR"/>
          </w:rPr>
          <w:tab/>
        </w:r>
        <w:r w:rsidR="00140B93" w:rsidRPr="003817EC">
          <w:rPr>
            <w:rStyle w:val="Lienhypertexte"/>
          </w:rPr>
          <w:t>Annexe 1 - Références bibliographiques</w:t>
        </w:r>
        <w:r w:rsidR="00140B93">
          <w:rPr>
            <w:webHidden/>
          </w:rPr>
          <w:tab/>
        </w:r>
        <w:r w:rsidR="00140B93">
          <w:rPr>
            <w:webHidden/>
          </w:rPr>
          <w:fldChar w:fldCharType="begin"/>
        </w:r>
        <w:r w:rsidR="00140B93">
          <w:rPr>
            <w:webHidden/>
          </w:rPr>
          <w:instrText xml:space="preserve"> PAGEREF _Toc68170258 \h </w:instrText>
        </w:r>
        <w:r w:rsidR="00140B93">
          <w:rPr>
            <w:webHidden/>
          </w:rPr>
        </w:r>
        <w:r w:rsidR="00140B93">
          <w:rPr>
            <w:webHidden/>
          </w:rPr>
          <w:fldChar w:fldCharType="separate"/>
        </w:r>
        <w:r w:rsidR="00C20C00">
          <w:rPr>
            <w:webHidden/>
          </w:rPr>
          <w:t>64</w:t>
        </w:r>
        <w:r w:rsidR="00140B93">
          <w:rPr>
            <w:webHidden/>
          </w:rPr>
          <w:fldChar w:fldCharType="end"/>
        </w:r>
      </w:hyperlink>
    </w:p>
    <w:p w14:paraId="1A2519E6" w14:textId="3B539B2A" w:rsidR="00140B93" w:rsidRDefault="00F717F2">
      <w:pPr>
        <w:pStyle w:val="TM1"/>
        <w:tabs>
          <w:tab w:val="left" w:pos="540"/>
        </w:tabs>
        <w:rPr>
          <w:rFonts w:asciiTheme="minorHAnsi" w:eastAsiaTheme="minorEastAsia" w:hAnsiTheme="minorHAnsi"/>
          <w:b w:val="0"/>
          <w:bCs w:val="0"/>
          <w:caps w:val="0"/>
          <w:color w:val="auto"/>
          <w:sz w:val="22"/>
          <w:szCs w:val="22"/>
          <w:lang w:eastAsia="fr-FR"/>
        </w:rPr>
      </w:pPr>
      <w:hyperlink w:anchor="_Toc68170259" w:history="1">
        <w:r w:rsidR="00140B93" w:rsidRPr="003817EC">
          <w:rPr>
            <w:rStyle w:val="Lienhypertexte"/>
          </w:rPr>
          <w:t>11.</w:t>
        </w:r>
        <w:r w:rsidR="00140B93">
          <w:rPr>
            <w:rFonts w:asciiTheme="minorHAnsi" w:eastAsiaTheme="minorEastAsia" w:hAnsiTheme="minorHAnsi"/>
            <w:b w:val="0"/>
            <w:bCs w:val="0"/>
            <w:caps w:val="0"/>
            <w:color w:val="auto"/>
            <w:sz w:val="22"/>
            <w:szCs w:val="22"/>
            <w:lang w:eastAsia="fr-FR"/>
          </w:rPr>
          <w:tab/>
        </w:r>
        <w:r w:rsidR="00140B93" w:rsidRPr="003817EC">
          <w:rPr>
            <w:rStyle w:val="Lienhypertexte"/>
          </w:rPr>
          <w:t>Annexe 2- Liste des entretiens réalisés</w:t>
        </w:r>
        <w:r w:rsidR="00140B93">
          <w:rPr>
            <w:webHidden/>
          </w:rPr>
          <w:tab/>
        </w:r>
        <w:r w:rsidR="00140B93">
          <w:rPr>
            <w:webHidden/>
          </w:rPr>
          <w:fldChar w:fldCharType="begin"/>
        </w:r>
        <w:r w:rsidR="00140B93">
          <w:rPr>
            <w:webHidden/>
          </w:rPr>
          <w:instrText xml:space="preserve"> PAGEREF _Toc68170259 \h </w:instrText>
        </w:r>
        <w:r w:rsidR="00140B93">
          <w:rPr>
            <w:webHidden/>
          </w:rPr>
        </w:r>
        <w:r w:rsidR="00140B93">
          <w:rPr>
            <w:webHidden/>
          </w:rPr>
          <w:fldChar w:fldCharType="separate"/>
        </w:r>
        <w:r w:rsidR="00C20C00">
          <w:rPr>
            <w:webHidden/>
          </w:rPr>
          <w:t>69</w:t>
        </w:r>
        <w:r w:rsidR="00140B93">
          <w:rPr>
            <w:webHidden/>
          </w:rPr>
          <w:fldChar w:fldCharType="end"/>
        </w:r>
      </w:hyperlink>
    </w:p>
    <w:p w14:paraId="1C5F48F3" w14:textId="37DF3F90" w:rsidR="00140B93" w:rsidRDefault="00F717F2">
      <w:pPr>
        <w:pStyle w:val="TM1"/>
        <w:tabs>
          <w:tab w:val="left" w:pos="540"/>
        </w:tabs>
        <w:rPr>
          <w:rFonts w:asciiTheme="minorHAnsi" w:eastAsiaTheme="minorEastAsia" w:hAnsiTheme="minorHAnsi"/>
          <w:b w:val="0"/>
          <w:bCs w:val="0"/>
          <w:caps w:val="0"/>
          <w:color w:val="auto"/>
          <w:sz w:val="22"/>
          <w:szCs w:val="22"/>
          <w:lang w:eastAsia="fr-FR"/>
        </w:rPr>
      </w:pPr>
      <w:hyperlink w:anchor="_Toc68170260" w:history="1">
        <w:r w:rsidR="00140B93" w:rsidRPr="003817EC">
          <w:rPr>
            <w:rStyle w:val="Lienhypertexte"/>
          </w:rPr>
          <w:t>12.</w:t>
        </w:r>
        <w:r w:rsidR="00140B93">
          <w:rPr>
            <w:rFonts w:asciiTheme="minorHAnsi" w:eastAsiaTheme="minorEastAsia" w:hAnsiTheme="minorHAnsi"/>
            <w:b w:val="0"/>
            <w:bCs w:val="0"/>
            <w:caps w:val="0"/>
            <w:color w:val="auto"/>
            <w:sz w:val="22"/>
            <w:szCs w:val="22"/>
            <w:lang w:eastAsia="fr-FR"/>
          </w:rPr>
          <w:tab/>
        </w:r>
        <w:r w:rsidR="00140B93" w:rsidRPr="003817EC">
          <w:rPr>
            <w:rStyle w:val="Lienhypertexte"/>
          </w:rPr>
          <w:t>Annexe – Liste des ateliers de réflexion thématiques</w:t>
        </w:r>
        <w:r w:rsidR="00140B93">
          <w:rPr>
            <w:webHidden/>
          </w:rPr>
          <w:tab/>
        </w:r>
        <w:r w:rsidR="00140B93">
          <w:rPr>
            <w:webHidden/>
          </w:rPr>
          <w:fldChar w:fldCharType="begin"/>
        </w:r>
        <w:r w:rsidR="00140B93">
          <w:rPr>
            <w:webHidden/>
          </w:rPr>
          <w:instrText xml:space="preserve"> PAGEREF _Toc68170260 \h </w:instrText>
        </w:r>
        <w:r w:rsidR="00140B93">
          <w:rPr>
            <w:webHidden/>
          </w:rPr>
        </w:r>
        <w:r w:rsidR="00140B93">
          <w:rPr>
            <w:webHidden/>
          </w:rPr>
          <w:fldChar w:fldCharType="separate"/>
        </w:r>
        <w:r w:rsidR="00C20C00">
          <w:rPr>
            <w:webHidden/>
          </w:rPr>
          <w:t>69</w:t>
        </w:r>
        <w:r w:rsidR="00140B93">
          <w:rPr>
            <w:webHidden/>
          </w:rPr>
          <w:fldChar w:fldCharType="end"/>
        </w:r>
      </w:hyperlink>
    </w:p>
    <w:p w14:paraId="0E7E5531" w14:textId="411654F9" w:rsidR="00140B93" w:rsidRDefault="00F717F2">
      <w:pPr>
        <w:pStyle w:val="TM1"/>
        <w:rPr>
          <w:rFonts w:asciiTheme="minorHAnsi" w:eastAsiaTheme="minorEastAsia" w:hAnsiTheme="minorHAnsi"/>
          <w:b w:val="0"/>
          <w:bCs w:val="0"/>
          <w:caps w:val="0"/>
          <w:color w:val="auto"/>
          <w:sz w:val="22"/>
          <w:szCs w:val="22"/>
          <w:lang w:eastAsia="fr-FR"/>
        </w:rPr>
      </w:pPr>
      <w:hyperlink w:anchor="_Toc68170261" w:history="1">
        <w:r w:rsidR="00140B93" w:rsidRPr="003817EC">
          <w:rPr>
            <w:rStyle w:val="Lienhypertexte"/>
          </w:rPr>
          <w:t>Index des tableaux et figures</w:t>
        </w:r>
        <w:r w:rsidR="00140B93">
          <w:rPr>
            <w:webHidden/>
          </w:rPr>
          <w:tab/>
        </w:r>
        <w:r w:rsidR="00140B93">
          <w:rPr>
            <w:webHidden/>
          </w:rPr>
          <w:fldChar w:fldCharType="begin"/>
        </w:r>
        <w:r w:rsidR="00140B93">
          <w:rPr>
            <w:webHidden/>
          </w:rPr>
          <w:instrText xml:space="preserve"> PAGEREF _Toc68170261 \h </w:instrText>
        </w:r>
        <w:r w:rsidR="00140B93">
          <w:rPr>
            <w:webHidden/>
          </w:rPr>
        </w:r>
        <w:r w:rsidR="00140B93">
          <w:rPr>
            <w:webHidden/>
          </w:rPr>
          <w:fldChar w:fldCharType="separate"/>
        </w:r>
        <w:r w:rsidR="00C20C00">
          <w:rPr>
            <w:webHidden/>
          </w:rPr>
          <w:t>72</w:t>
        </w:r>
        <w:r w:rsidR="00140B93">
          <w:rPr>
            <w:webHidden/>
          </w:rPr>
          <w:fldChar w:fldCharType="end"/>
        </w:r>
      </w:hyperlink>
    </w:p>
    <w:p w14:paraId="1F96F425" w14:textId="31334A1E" w:rsidR="00140B93" w:rsidRDefault="00F717F2">
      <w:pPr>
        <w:pStyle w:val="TM1"/>
        <w:rPr>
          <w:rFonts w:asciiTheme="minorHAnsi" w:eastAsiaTheme="minorEastAsia" w:hAnsiTheme="minorHAnsi"/>
          <w:b w:val="0"/>
          <w:bCs w:val="0"/>
          <w:caps w:val="0"/>
          <w:color w:val="auto"/>
          <w:sz w:val="22"/>
          <w:szCs w:val="22"/>
          <w:lang w:eastAsia="fr-FR"/>
        </w:rPr>
      </w:pPr>
      <w:hyperlink w:anchor="_Toc68170262" w:history="1">
        <w:r w:rsidR="00140B93" w:rsidRPr="003817EC">
          <w:rPr>
            <w:rStyle w:val="Lienhypertexte"/>
          </w:rPr>
          <w:t>Sigles et acronymes</w:t>
        </w:r>
        <w:r w:rsidR="00140B93">
          <w:rPr>
            <w:webHidden/>
          </w:rPr>
          <w:tab/>
        </w:r>
        <w:r w:rsidR="00140B93">
          <w:rPr>
            <w:webHidden/>
          </w:rPr>
          <w:fldChar w:fldCharType="begin"/>
        </w:r>
        <w:r w:rsidR="00140B93">
          <w:rPr>
            <w:webHidden/>
          </w:rPr>
          <w:instrText xml:space="preserve"> PAGEREF _Toc68170262 \h </w:instrText>
        </w:r>
        <w:r w:rsidR="00140B93">
          <w:rPr>
            <w:webHidden/>
          </w:rPr>
        </w:r>
        <w:r w:rsidR="00140B93">
          <w:rPr>
            <w:webHidden/>
          </w:rPr>
          <w:fldChar w:fldCharType="separate"/>
        </w:r>
        <w:r w:rsidR="00C20C00">
          <w:rPr>
            <w:webHidden/>
          </w:rPr>
          <w:t>72</w:t>
        </w:r>
        <w:r w:rsidR="00140B93">
          <w:rPr>
            <w:webHidden/>
          </w:rPr>
          <w:fldChar w:fldCharType="end"/>
        </w:r>
      </w:hyperlink>
    </w:p>
    <w:p w14:paraId="13A7D76E" w14:textId="26AD6F57" w:rsidR="00AB23E0" w:rsidRPr="002817D1" w:rsidRDefault="006D140E" w:rsidP="004C6759">
      <w:r w:rsidRPr="002817D1">
        <w:fldChar w:fldCharType="end"/>
      </w:r>
      <w:r w:rsidR="00AB23E0" w:rsidRPr="002817D1">
        <w:br w:type="page"/>
      </w:r>
    </w:p>
    <w:p w14:paraId="2900505C" w14:textId="77777777" w:rsidR="00AB23E0" w:rsidRPr="002817D1" w:rsidRDefault="00590206" w:rsidP="00590206">
      <w:pPr>
        <w:rPr>
          <w:rFonts w:ascii="Calibri Light" w:hAnsi="Calibri Light" w:cs="Arial"/>
          <w:sz w:val="22"/>
          <w:szCs w:val="22"/>
        </w:rPr>
      </w:pPr>
      <w:r w:rsidRPr="002817D1">
        <w:rPr>
          <w:rFonts w:eastAsia="Cambria" w:cs="Arial"/>
          <w:b/>
          <w:noProof/>
          <w:color w:val="810F3F"/>
          <w:szCs w:val="20"/>
          <w:lang w:eastAsia="fr-FR"/>
        </w:rPr>
        <w:lastRenderedPageBreak/>
        <mc:AlternateContent>
          <mc:Choice Requires="wps">
            <w:drawing>
              <wp:anchor distT="0" distB="0" distL="114300" distR="114300" simplePos="0" relativeHeight="251710464" behindDoc="0" locked="0" layoutInCell="1" allowOverlap="1" wp14:anchorId="7A723058" wp14:editId="09B59DED">
                <wp:simplePos x="0" y="0"/>
                <wp:positionH relativeFrom="margin">
                  <wp:posOffset>-635</wp:posOffset>
                </wp:positionH>
                <wp:positionV relativeFrom="paragraph">
                  <wp:posOffset>8689588</wp:posOffset>
                </wp:positionV>
                <wp:extent cx="5745756" cy="166978"/>
                <wp:effectExtent l="0" t="0" r="26670" b="24130"/>
                <wp:wrapNone/>
                <wp:docPr id="3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756" cy="166978"/>
                        </a:xfrm>
                        <a:prstGeom prst="rect">
                          <a:avLst/>
                        </a:prstGeom>
                        <a:solidFill>
                          <a:srgbClr val="810F3F"/>
                        </a:solidFill>
                        <a:ln w="9525" cap="flat" cmpd="sng" algn="ctr">
                          <a:solidFill>
                            <a:srgbClr val="810F3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088668" id="Rectangle 30" o:spid="_x0000_s1026" style="position:absolute;margin-left:-.05pt;margin-top:684.2pt;width:452.4pt;height:13.1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" fillcolor="#810f3f" strokecolor="#810f3f">
                <v:path arrowok="t"/>
                <w10:wrap anchorx="margin"/>
              </v:rect>
            </w:pict>
          </mc:Fallback>
        </mc:AlternateContent>
      </w:r>
      <w:r w:rsidRPr="002817D1">
        <w:rPr>
          <w:rFonts w:eastAsia="Cambria" w:cs="Arial"/>
          <w:b/>
          <w:noProof/>
          <w:color w:val="810F3F"/>
          <w:szCs w:val="20"/>
          <w:lang w:eastAsia="fr-FR"/>
        </w:rPr>
        <mc:AlternateContent>
          <mc:Choice Requires="wps">
            <w:drawing>
              <wp:anchor distT="0" distB="0" distL="114300" distR="114300" simplePos="0" relativeHeight="251708416" behindDoc="0" locked="0" layoutInCell="1" allowOverlap="1" wp14:anchorId="17784D9D" wp14:editId="7D464291">
                <wp:simplePos x="0" y="0"/>
                <wp:positionH relativeFrom="margin">
                  <wp:align>left</wp:align>
                </wp:positionH>
                <wp:positionV relativeFrom="paragraph">
                  <wp:posOffset>-192074</wp:posOffset>
                </wp:positionV>
                <wp:extent cx="5745756" cy="166978"/>
                <wp:effectExtent l="0" t="0" r="26670" b="24130"/>
                <wp:wrapNone/>
                <wp:docPr id="3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756" cy="166978"/>
                        </a:xfrm>
                        <a:prstGeom prst="rect">
                          <a:avLst/>
                        </a:prstGeom>
                        <a:solidFill>
                          <a:srgbClr val="810F3F"/>
                        </a:solidFill>
                        <a:ln w="9525" cap="flat" cmpd="sng" algn="ctr">
                          <a:solidFill>
                            <a:srgbClr val="810F3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92485C" id="Rectangle 30" o:spid="_x0000_s1026" style="position:absolute;margin-left:0;margin-top:-15.1pt;width:452.4pt;height:13.1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" fillcolor="#810f3f" strokecolor="#810f3f">
                <v:path arrowok="t"/>
                <w10:wrap anchorx="margin"/>
              </v:rect>
            </w:pict>
          </mc:Fallback>
        </mc:AlternateContent>
      </w:r>
      <w:r w:rsidRPr="002817D1">
        <w:rPr>
          <w:noProof/>
          <w:lang w:eastAsia="fr-FR"/>
        </w:rPr>
        <mc:AlternateContent>
          <mc:Choice Requires="wps">
            <w:drawing>
              <wp:anchor distT="0" distB="0" distL="114300" distR="114300" simplePos="0" relativeHeight="251681792" behindDoc="0" locked="0" layoutInCell="1" allowOverlap="1" wp14:anchorId="0B74C045" wp14:editId="63DDB7A5">
                <wp:simplePos x="0" y="0"/>
                <wp:positionH relativeFrom="margin">
                  <wp:align>left</wp:align>
                </wp:positionH>
                <wp:positionV relativeFrom="paragraph">
                  <wp:posOffset>152290</wp:posOffset>
                </wp:positionV>
                <wp:extent cx="5745646" cy="8334375"/>
                <wp:effectExtent l="19050" t="19050" r="26670" b="28575"/>
                <wp:wrapNone/>
                <wp:docPr id="3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646" cy="8334375"/>
                        </a:xfrm>
                        <a:prstGeom prst="rect">
                          <a:avLst/>
                        </a:prstGeom>
                        <a:noFill/>
                        <a:ln w="28575">
                          <a:solidFill>
                            <a:srgbClr val="810F3F"/>
                          </a:solidFill>
                          <a:miter lim="800000"/>
                          <a:headEnd/>
                          <a:tailEnd/>
                        </a:ln>
                      </wps:spPr>
                      <wps:txbx>
                        <w:txbxContent>
                          <w:p w14:paraId="4BDAD0C0" w14:textId="1062119A" w:rsidR="005475F7" w:rsidRDefault="005475F7" w:rsidP="004E6E11">
                            <w:pPr>
                              <w:pStyle w:val="Rsume-Abstract"/>
                            </w:pPr>
                            <w:bookmarkStart w:id="1" w:name="_Toc510617080"/>
                            <w:bookmarkStart w:id="2" w:name="_Toc514406729"/>
                            <w:bookmarkStart w:id="3" w:name="_Toc42868252"/>
                            <w:bookmarkStart w:id="4" w:name="_Toc65146226"/>
                            <w:bookmarkStart w:id="5" w:name="_Toc68170193"/>
                            <w:r w:rsidRPr="001A5E1F">
                              <w:t>RÉSUMÉ</w:t>
                            </w:r>
                            <w:bookmarkEnd w:id="1"/>
                            <w:bookmarkEnd w:id="2"/>
                            <w:bookmarkEnd w:id="3"/>
                            <w:bookmarkEnd w:id="4"/>
                            <w:bookmarkEnd w:id="5"/>
                          </w:p>
                          <w:p w14:paraId="0C08FCD5" w14:textId="55DD4161" w:rsidR="005475F7" w:rsidRPr="003A2C76" w:rsidRDefault="005475F7" w:rsidP="004D699A">
                            <w:pPr>
                              <w:pStyle w:val="TextenoirRESUMEABSTRACT"/>
                              <w:rPr>
                                <w:sz w:val="18"/>
                                <w:szCs w:val="18"/>
                              </w:rPr>
                            </w:pPr>
                            <w:r w:rsidRPr="003A2C76">
                              <w:rPr>
                                <w:sz w:val="18"/>
                                <w:szCs w:val="18"/>
                              </w:rPr>
                              <w:t>L</w:t>
                            </w:r>
                            <w:r>
                              <w:rPr>
                                <w:sz w:val="18"/>
                                <w:szCs w:val="18"/>
                              </w:rPr>
                              <w:t>e présent rapport se propose de dresser un panorama complet des freins que peuvent rencontrer les opérateurs de restauration scolaire et les leviers qu’ils peuvent actionner pour répondre aux attentes de l</w:t>
                            </w:r>
                            <w:r w:rsidRPr="003A2C76">
                              <w:rPr>
                                <w:sz w:val="18"/>
                                <w:szCs w:val="18"/>
                              </w:rPr>
                              <w:t>a loi n° 2018-938 pour « l’équilibre des relations commerciales dans le secteur agricole et alimentaire et une alimentation saine, durable et accessible à tous » (dite EGalim)</w:t>
                            </w:r>
                            <w:r>
                              <w:rPr>
                                <w:sz w:val="18"/>
                                <w:szCs w:val="18"/>
                              </w:rPr>
                              <w:t>, et de façon plus générale, pour développer une restauration plus durable.</w:t>
                            </w:r>
                            <w:r w:rsidRPr="003A2C76">
                              <w:rPr>
                                <w:sz w:val="18"/>
                                <w:szCs w:val="18"/>
                              </w:rPr>
                              <w:t xml:space="preserve"> </w:t>
                            </w:r>
                          </w:p>
                          <w:p w14:paraId="4FD830C6" w14:textId="6A4CA72E" w:rsidR="005475F7" w:rsidRPr="003A2C76" w:rsidRDefault="005475F7" w:rsidP="004D699A">
                            <w:pPr>
                              <w:pStyle w:val="TextenoirRESUMEABSTRACT"/>
                              <w:rPr>
                                <w:sz w:val="18"/>
                                <w:szCs w:val="18"/>
                              </w:rPr>
                            </w:pPr>
                            <w:r w:rsidRPr="003A2C76">
                              <w:rPr>
                                <w:sz w:val="18"/>
                                <w:szCs w:val="18"/>
                              </w:rPr>
                              <w:t>La liste des freins et leviers est néanmoins longue</w:t>
                            </w:r>
                            <w:r>
                              <w:rPr>
                                <w:rFonts w:ascii="Calibri" w:hAnsi="Calibri" w:cs="Calibri"/>
                                <w:sz w:val="18"/>
                                <w:szCs w:val="18"/>
                              </w:rPr>
                              <w:t> </w:t>
                            </w:r>
                            <w:r>
                              <w:rPr>
                                <w:sz w:val="18"/>
                                <w:szCs w:val="18"/>
                              </w:rPr>
                              <w:t>:</w:t>
                            </w:r>
                            <w:r w:rsidRPr="003A2C76">
                              <w:rPr>
                                <w:sz w:val="18"/>
                                <w:szCs w:val="18"/>
                              </w:rPr>
                              <w:t xml:space="preserve"> </w:t>
                            </w:r>
                          </w:p>
                          <w:p w14:paraId="33D3FB04" w14:textId="531033A2" w:rsidR="005475F7" w:rsidRPr="003A2C76" w:rsidRDefault="005475F7" w:rsidP="00F55584">
                            <w:pPr>
                              <w:pStyle w:val="TextenoirRESUMEABSTRACT"/>
                              <w:numPr>
                                <w:ilvl w:val="0"/>
                                <w:numId w:val="55"/>
                              </w:numPr>
                              <w:rPr>
                                <w:sz w:val="18"/>
                                <w:szCs w:val="18"/>
                              </w:rPr>
                            </w:pPr>
                            <w:r>
                              <w:rPr>
                                <w:sz w:val="18"/>
                                <w:szCs w:val="18"/>
                              </w:rPr>
                              <w:t>L’objectif s</w:t>
                            </w:r>
                            <w:r w:rsidRPr="003A2C76">
                              <w:rPr>
                                <w:sz w:val="18"/>
                                <w:szCs w:val="18"/>
                              </w:rPr>
                              <w:t>ur les approvisionnements (50% de produits durables et de qualité, dont 20% de bio)</w:t>
                            </w:r>
                            <w:r>
                              <w:rPr>
                                <w:sz w:val="18"/>
                                <w:szCs w:val="18"/>
                              </w:rPr>
                              <w:t xml:space="preserve"> est sans doute le plus </w:t>
                            </w:r>
                            <w:r w:rsidRPr="003A2C76">
                              <w:rPr>
                                <w:sz w:val="18"/>
                                <w:szCs w:val="18"/>
                              </w:rPr>
                              <w:t>emblématique</w:t>
                            </w:r>
                            <w:r>
                              <w:rPr>
                                <w:sz w:val="18"/>
                                <w:szCs w:val="18"/>
                              </w:rPr>
                              <w:t xml:space="preserve"> de la loi EGalim</w:t>
                            </w:r>
                            <w:r w:rsidRPr="003A2C76">
                              <w:rPr>
                                <w:sz w:val="18"/>
                                <w:szCs w:val="18"/>
                              </w:rPr>
                              <w:t>.</w:t>
                            </w:r>
                            <w:r>
                              <w:rPr>
                                <w:sz w:val="18"/>
                                <w:szCs w:val="18"/>
                              </w:rPr>
                              <w:t xml:space="preserve"> </w:t>
                            </w:r>
                            <w:r w:rsidRPr="003A2C76">
                              <w:rPr>
                                <w:sz w:val="18"/>
                                <w:szCs w:val="18"/>
                              </w:rPr>
                              <w:t>La méconnaissance des filières</w:t>
                            </w:r>
                            <w:r>
                              <w:rPr>
                                <w:sz w:val="18"/>
                                <w:szCs w:val="18"/>
                              </w:rPr>
                              <w:t xml:space="preserve"> de production</w:t>
                            </w:r>
                            <w:r w:rsidRPr="003A2C76">
                              <w:rPr>
                                <w:sz w:val="18"/>
                                <w:szCs w:val="18"/>
                              </w:rPr>
                              <w:t xml:space="preserve">, la concurrence avec les autres débouchés, l’hétérogénéité de l’offre </w:t>
                            </w:r>
                            <w:r>
                              <w:rPr>
                                <w:sz w:val="18"/>
                                <w:szCs w:val="18"/>
                              </w:rPr>
                              <w:t>disponible sur les territoires</w:t>
                            </w:r>
                            <w:r w:rsidRPr="003A2C76">
                              <w:rPr>
                                <w:sz w:val="18"/>
                                <w:szCs w:val="18"/>
                              </w:rPr>
                              <w:t xml:space="preserve">, </w:t>
                            </w:r>
                            <w:r>
                              <w:rPr>
                                <w:sz w:val="18"/>
                                <w:szCs w:val="18"/>
                              </w:rPr>
                              <w:t>l’</w:t>
                            </w:r>
                            <w:r w:rsidRPr="003A2C76">
                              <w:rPr>
                                <w:sz w:val="18"/>
                                <w:szCs w:val="18"/>
                              </w:rPr>
                              <w:t>éparpillement des forces vives entre les différentes strates d’acteurs (Communes, Départements, Régions…)</w:t>
                            </w:r>
                            <w:r>
                              <w:rPr>
                                <w:sz w:val="18"/>
                                <w:szCs w:val="18"/>
                              </w:rPr>
                              <w:t xml:space="preserve"> et le</w:t>
                            </w:r>
                            <w:r w:rsidRPr="003A2C76">
                              <w:rPr>
                                <w:sz w:val="18"/>
                                <w:szCs w:val="18"/>
                              </w:rPr>
                              <w:t xml:space="preserve"> peu d’initiatives collectives </w:t>
                            </w:r>
                            <w:r>
                              <w:rPr>
                                <w:sz w:val="18"/>
                                <w:szCs w:val="18"/>
                              </w:rPr>
                              <w:t>sont a</w:t>
                            </w:r>
                            <w:r w:rsidRPr="003A2C76">
                              <w:rPr>
                                <w:sz w:val="18"/>
                                <w:szCs w:val="18"/>
                              </w:rPr>
                              <w:t>utant de difficultés auxquelles s</w:t>
                            </w:r>
                            <w:r>
                              <w:rPr>
                                <w:sz w:val="18"/>
                                <w:szCs w:val="18"/>
                              </w:rPr>
                              <w:t>e</w:t>
                            </w:r>
                            <w:r w:rsidRPr="003A2C76">
                              <w:rPr>
                                <w:sz w:val="18"/>
                                <w:szCs w:val="18"/>
                              </w:rPr>
                              <w:t xml:space="preserve"> confront</w:t>
                            </w:r>
                            <w:r>
                              <w:rPr>
                                <w:sz w:val="18"/>
                                <w:szCs w:val="18"/>
                              </w:rPr>
                              <w:t>ent</w:t>
                            </w:r>
                            <w:r w:rsidRPr="003A2C76">
                              <w:rPr>
                                <w:sz w:val="18"/>
                                <w:szCs w:val="18"/>
                              </w:rPr>
                              <w:t xml:space="preserve"> </w:t>
                            </w:r>
                            <w:r>
                              <w:rPr>
                                <w:sz w:val="18"/>
                                <w:szCs w:val="18"/>
                              </w:rPr>
                              <w:t>l</w:t>
                            </w:r>
                            <w:r w:rsidRPr="003A2C76">
                              <w:rPr>
                                <w:sz w:val="18"/>
                                <w:szCs w:val="18"/>
                              </w:rPr>
                              <w:t xml:space="preserve">es opérateurs de restauration scolaire </w:t>
                            </w:r>
                            <w:r>
                              <w:rPr>
                                <w:sz w:val="18"/>
                                <w:szCs w:val="18"/>
                              </w:rPr>
                              <w:t xml:space="preserve">et </w:t>
                            </w:r>
                            <w:r w:rsidRPr="003A2C76">
                              <w:rPr>
                                <w:sz w:val="18"/>
                                <w:szCs w:val="18"/>
                              </w:rPr>
                              <w:t xml:space="preserve">qui, bien souvent, ne connaissent pas leur niveau d’approvisionnement </w:t>
                            </w:r>
                            <w:r>
                              <w:rPr>
                                <w:sz w:val="18"/>
                                <w:szCs w:val="18"/>
                              </w:rPr>
                              <w:t xml:space="preserve">[durable] </w:t>
                            </w:r>
                            <w:r w:rsidRPr="003A2C76">
                              <w:rPr>
                                <w:sz w:val="18"/>
                                <w:szCs w:val="18"/>
                              </w:rPr>
                              <w:t>actuel.</w:t>
                            </w:r>
                          </w:p>
                          <w:p w14:paraId="66518F2F" w14:textId="36054617" w:rsidR="005475F7" w:rsidRPr="003A2C76" w:rsidRDefault="005475F7" w:rsidP="00F55584">
                            <w:pPr>
                              <w:pStyle w:val="TextenoirRESUMEABSTRACT"/>
                              <w:numPr>
                                <w:ilvl w:val="0"/>
                                <w:numId w:val="55"/>
                              </w:numPr>
                              <w:rPr>
                                <w:sz w:val="18"/>
                                <w:szCs w:val="18"/>
                              </w:rPr>
                            </w:pPr>
                            <w:r w:rsidRPr="003A2C76">
                              <w:rPr>
                                <w:sz w:val="18"/>
                                <w:szCs w:val="18"/>
                              </w:rPr>
                              <w:t>L’introduction d</w:t>
                            </w:r>
                            <w:r>
                              <w:rPr>
                                <w:sz w:val="18"/>
                                <w:szCs w:val="18"/>
                              </w:rPr>
                              <w:t>’un</w:t>
                            </w:r>
                            <w:r w:rsidRPr="003A2C76">
                              <w:rPr>
                                <w:sz w:val="18"/>
                                <w:szCs w:val="18"/>
                              </w:rPr>
                              <w:t xml:space="preserve"> repas végétarien</w:t>
                            </w:r>
                            <w:r>
                              <w:rPr>
                                <w:sz w:val="18"/>
                                <w:szCs w:val="18"/>
                              </w:rPr>
                              <w:t xml:space="preserve"> hebdomadaire</w:t>
                            </w:r>
                            <w:r w:rsidRPr="003A2C76">
                              <w:rPr>
                                <w:sz w:val="18"/>
                                <w:szCs w:val="18"/>
                              </w:rPr>
                              <w:t xml:space="preserve"> est</w:t>
                            </w:r>
                            <w:r>
                              <w:rPr>
                                <w:sz w:val="18"/>
                                <w:szCs w:val="18"/>
                              </w:rPr>
                              <w:t>, comparativement,</w:t>
                            </w:r>
                            <w:r w:rsidRPr="003A2C76">
                              <w:rPr>
                                <w:sz w:val="18"/>
                                <w:szCs w:val="18"/>
                              </w:rPr>
                              <w:t xml:space="preserve"> moins complexe, mais se heurte</w:t>
                            </w:r>
                            <w:r>
                              <w:rPr>
                                <w:sz w:val="18"/>
                                <w:szCs w:val="18"/>
                              </w:rPr>
                              <w:t xml:space="preserve"> à u</w:t>
                            </w:r>
                            <w:r w:rsidRPr="003A2C76">
                              <w:rPr>
                                <w:sz w:val="18"/>
                                <w:szCs w:val="18"/>
                              </w:rPr>
                              <w:t>ne certaine méconnaissance</w:t>
                            </w:r>
                            <w:r>
                              <w:rPr>
                                <w:sz w:val="18"/>
                                <w:szCs w:val="18"/>
                              </w:rPr>
                              <w:t xml:space="preserve"> du sujet</w:t>
                            </w:r>
                            <w:r w:rsidRPr="003A2C76">
                              <w:rPr>
                                <w:sz w:val="18"/>
                                <w:szCs w:val="18"/>
                              </w:rPr>
                              <w:t>,</w:t>
                            </w:r>
                            <w:r>
                              <w:rPr>
                                <w:sz w:val="18"/>
                                <w:szCs w:val="18"/>
                              </w:rPr>
                              <w:t xml:space="preserve"> aux préjugés d’un </w:t>
                            </w:r>
                            <w:r w:rsidRPr="003A2C76">
                              <w:rPr>
                                <w:sz w:val="18"/>
                                <w:szCs w:val="18"/>
                              </w:rPr>
                              <w:t>repas « sans</w:t>
                            </w:r>
                            <w:r>
                              <w:rPr>
                                <w:sz w:val="18"/>
                                <w:szCs w:val="18"/>
                              </w:rPr>
                              <w:t> », aux craintes quant à l’équilibre nutritionnel</w:t>
                            </w:r>
                            <w:r w:rsidRPr="003A2C76">
                              <w:rPr>
                                <w:sz w:val="18"/>
                                <w:szCs w:val="18"/>
                              </w:rPr>
                              <w:t xml:space="preserve"> voire</w:t>
                            </w:r>
                            <w:r>
                              <w:rPr>
                                <w:sz w:val="18"/>
                                <w:szCs w:val="18"/>
                              </w:rPr>
                              <w:t xml:space="preserve"> à</w:t>
                            </w:r>
                            <w:r w:rsidRPr="003A2C76">
                              <w:rPr>
                                <w:sz w:val="18"/>
                                <w:szCs w:val="18"/>
                              </w:rPr>
                              <w:t xml:space="preserve"> un refus pur et simple de certains acteurs.</w:t>
                            </w:r>
                          </w:p>
                          <w:p w14:paraId="61EEE9E5" w14:textId="090461EB" w:rsidR="005475F7" w:rsidRPr="003A2C76" w:rsidRDefault="005475F7" w:rsidP="00F55584">
                            <w:pPr>
                              <w:pStyle w:val="TextenoirRESUMEABSTRACT"/>
                              <w:numPr>
                                <w:ilvl w:val="0"/>
                                <w:numId w:val="55"/>
                              </w:numPr>
                              <w:rPr>
                                <w:sz w:val="18"/>
                                <w:szCs w:val="18"/>
                              </w:rPr>
                            </w:pPr>
                            <w:r w:rsidRPr="003A2C76">
                              <w:rPr>
                                <w:sz w:val="18"/>
                                <w:szCs w:val="18"/>
                              </w:rPr>
                              <w:t xml:space="preserve">L’abandon du plastique à échéance 2025 </w:t>
                            </w:r>
                            <w:r>
                              <w:rPr>
                                <w:sz w:val="18"/>
                                <w:szCs w:val="18"/>
                              </w:rPr>
                              <w:t>[</w:t>
                            </w:r>
                            <w:r w:rsidRPr="003A2C76">
                              <w:rPr>
                                <w:sz w:val="18"/>
                                <w:szCs w:val="18"/>
                              </w:rPr>
                              <w:t>2028 pour les petites collectivités</w:t>
                            </w:r>
                            <w:r>
                              <w:rPr>
                                <w:sz w:val="18"/>
                                <w:szCs w:val="18"/>
                              </w:rPr>
                              <w:t>]</w:t>
                            </w:r>
                            <w:r w:rsidRPr="003A2C76">
                              <w:rPr>
                                <w:sz w:val="18"/>
                                <w:szCs w:val="18"/>
                              </w:rPr>
                              <w:t xml:space="preserve"> ne concerne pas uniformément tous les acteurs. Pour les établissements en liaison froide qui utilisent des barquettes plastiques, la marche peut cependant être haute, compte tenu d’une prise de conscience partielle des implications exactes de la loi ou d’alternatives encore au stade du développement. Les implications du retour aux contenants réutilisables</w:t>
                            </w:r>
                            <w:r>
                              <w:rPr>
                                <w:sz w:val="18"/>
                                <w:szCs w:val="18"/>
                              </w:rPr>
                              <w:t xml:space="preserve"> sont</w:t>
                            </w:r>
                            <w:r w:rsidRPr="003A2C76">
                              <w:rPr>
                                <w:sz w:val="18"/>
                                <w:szCs w:val="18"/>
                              </w:rPr>
                              <w:t xml:space="preserve"> multiples : financières, logistiques, infrastructurelles (…)</w:t>
                            </w:r>
                            <w:r>
                              <w:rPr>
                                <w:sz w:val="18"/>
                                <w:szCs w:val="18"/>
                              </w:rPr>
                              <w:t xml:space="preserve"> et </w:t>
                            </w:r>
                            <w:r w:rsidRPr="003A2C76">
                              <w:rPr>
                                <w:sz w:val="18"/>
                                <w:szCs w:val="18"/>
                              </w:rPr>
                              <w:t>les 3 années qui viennent ne seront pas de trop pour assurer cette transition.</w:t>
                            </w:r>
                          </w:p>
                          <w:p w14:paraId="258FDEA5" w14:textId="2AC0543F" w:rsidR="005475F7" w:rsidRPr="003A2C76" w:rsidRDefault="005475F7" w:rsidP="00F55584">
                            <w:pPr>
                              <w:pStyle w:val="TextenoirRESUMEABSTRACT"/>
                              <w:numPr>
                                <w:ilvl w:val="0"/>
                                <w:numId w:val="55"/>
                              </w:numPr>
                              <w:rPr>
                                <w:sz w:val="18"/>
                                <w:szCs w:val="18"/>
                              </w:rPr>
                            </w:pPr>
                            <w:r w:rsidRPr="003A2C76">
                              <w:rPr>
                                <w:sz w:val="18"/>
                                <w:szCs w:val="18"/>
                              </w:rPr>
                              <w:t xml:space="preserve">La lutte contre le gaspillage alimentaire constitue une opportunité non négligeable </w:t>
                            </w:r>
                            <w:r>
                              <w:rPr>
                                <w:sz w:val="18"/>
                                <w:szCs w:val="18"/>
                              </w:rPr>
                              <w:t>pour</w:t>
                            </w:r>
                            <w:r w:rsidRPr="003A2C76">
                              <w:rPr>
                                <w:sz w:val="18"/>
                                <w:szCs w:val="18"/>
                              </w:rPr>
                              <w:t xml:space="preserve"> dégager des marges de manœuvre économiques</w:t>
                            </w:r>
                            <w:r>
                              <w:rPr>
                                <w:sz w:val="18"/>
                                <w:szCs w:val="18"/>
                              </w:rPr>
                              <w:t xml:space="preserve"> nécessaires</w:t>
                            </w:r>
                            <w:r w:rsidRPr="003A2C76">
                              <w:rPr>
                                <w:sz w:val="18"/>
                                <w:szCs w:val="18"/>
                              </w:rPr>
                              <w:t xml:space="preserve"> pour l’atteinte des objectif</w:t>
                            </w:r>
                            <w:r>
                              <w:rPr>
                                <w:sz w:val="18"/>
                                <w:szCs w:val="18"/>
                              </w:rPr>
                              <w:t>s ci-dessus.</w:t>
                            </w:r>
                            <w:r w:rsidRPr="003A2C76">
                              <w:rPr>
                                <w:sz w:val="18"/>
                                <w:szCs w:val="18"/>
                              </w:rPr>
                              <w:t xml:space="preserve"> Pour autant, une mobilisation insuffisante, une méthodologie mal appropriée ou un engagement velléitaire (…) sont autant de facteurs explicatifs de résultats pas toujours à la hauteu</w:t>
                            </w:r>
                            <w:r>
                              <w:rPr>
                                <w:sz w:val="18"/>
                                <w:szCs w:val="18"/>
                              </w:rPr>
                              <w:t>r.</w:t>
                            </w:r>
                          </w:p>
                          <w:p w14:paraId="1B5D1B5D" w14:textId="3635240C" w:rsidR="005475F7" w:rsidRPr="003A2C76" w:rsidRDefault="005475F7" w:rsidP="00F55584">
                            <w:pPr>
                              <w:pStyle w:val="TextenoirRESUMEABSTRACT"/>
                              <w:numPr>
                                <w:ilvl w:val="0"/>
                                <w:numId w:val="55"/>
                              </w:numPr>
                              <w:rPr>
                                <w:sz w:val="18"/>
                                <w:szCs w:val="18"/>
                              </w:rPr>
                            </w:pPr>
                            <w:r>
                              <w:rPr>
                                <w:sz w:val="18"/>
                                <w:szCs w:val="18"/>
                              </w:rPr>
                              <w:t>Enfin, b</w:t>
                            </w:r>
                            <w:r w:rsidRPr="003A2C76">
                              <w:rPr>
                                <w:sz w:val="18"/>
                                <w:szCs w:val="18"/>
                              </w:rPr>
                              <w:t>eaucoup d’acteurs</w:t>
                            </w:r>
                            <w:r>
                              <w:rPr>
                                <w:sz w:val="18"/>
                                <w:szCs w:val="18"/>
                              </w:rPr>
                              <w:t xml:space="preserve"> </w:t>
                            </w:r>
                            <w:r w:rsidRPr="003A2C76">
                              <w:rPr>
                                <w:sz w:val="18"/>
                                <w:szCs w:val="18"/>
                              </w:rPr>
                              <w:t xml:space="preserve">se concentrant sur le </w:t>
                            </w:r>
                            <w:r>
                              <w:rPr>
                                <w:sz w:val="18"/>
                                <w:szCs w:val="18"/>
                              </w:rPr>
                              <w:t>« </w:t>
                            </w:r>
                            <w:r w:rsidRPr="003A2C76">
                              <w:rPr>
                                <w:sz w:val="18"/>
                                <w:szCs w:val="18"/>
                              </w:rPr>
                              <w:t>faire</w:t>
                            </w:r>
                            <w:r>
                              <w:rPr>
                                <w:sz w:val="18"/>
                                <w:szCs w:val="18"/>
                              </w:rPr>
                              <w:t> »</w:t>
                            </w:r>
                            <w:r w:rsidRPr="003A2C76">
                              <w:rPr>
                                <w:sz w:val="18"/>
                                <w:szCs w:val="18"/>
                              </w:rPr>
                              <w:t xml:space="preserve"> plutôt que le </w:t>
                            </w:r>
                            <w:r>
                              <w:rPr>
                                <w:sz w:val="18"/>
                                <w:szCs w:val="18"/>
                              </w:rPr>
                              <w:t>« </w:t>
                            </w:r>
                            <w:r w:rsidRPr="003A2C76">
                              <w:rPr>
                                <w:sz w:val="18"/>
                                <w:szCs w:val="18"/>
                              </w:rPr>
                              <w:t>faire-savoir</w:t>
                            </w:r>
                            <w:r>
                              <w:rPr>
                                <w:sz w:val="18"/>
                                <w:szCs w:val="18"/>
                              </w:rPr>
                              <w:t> »</w:t>
                            </w:r>
                            <w:r w:rsidRPr="003A2C76">
                              <w:rPr>
                                <w:sz w:val="18"/>
                                <w:szCs w:val="18"/>
                              </w:rPr>
                              <w:t xml:space="preserve"> considère la communication et la transparence vis-à-vis des convives comme un objectif secondaire. Ce sont pourtant des ingrédients essentiels d’une restauration scolaire durable, qui réclame l’association et l’implication du plus grand nombre.</w:t>
                            </w:r>
                          </w:p>
                          <w:p w14:paraId="68E0EE25" w14:textId="77777777" w:rsidR="005475F7" w:rsidRDefault="005475F7" w:rsidP="004D699A">
                            <w:pPr>
                              <w:pStyle w:val="TextenoirRESUMEABSTRACT"/>
                              <w:rPr>
                                <w:sz w:val="18"/>
                                <w:szCs w:val="18"/>
                              </w:rPr>
                            </w:pPr>
                          </w:p>
                          <w:p w14:paraId="5DEF73D5" w14:textId="5789DD2F" w:rsidR="005475F7" w:rsidRPr="003A2C76" w:rsidRDefault="005475F7" w:rsidP="004D699A">
                            <w:pPr>
                              <w:pStyle w:val="TextenoirRESUMEABSTRACT"/>
                              <w:rPr>
                                <w:sz w:val="18"/>
                                <w:szCs w:val="18"/>
                              </w:rPr>
                            </w:pPr>
                            <w:r w:rsidRPr="003A2C76">
                              <w:rPr>
                                <w:sz w:val="18"/>
                                <w:szCs w:val="18"/>
                              </w:rPr>
                              <w:t xml:space="preserve">Les collectivités qui ont découvert ces axes de progrès avec l’adoption de la loi seront-elles en mesure de se « réinventer » dans les délais impartis ? </w:t>
                            </w:r>
                            <w:r>
                              <w:rPr>
                                <w:sz w:val="18"/>
                                <w:szCs w:val="18"/>
                              </w:rPr>
                              <w:t>Car s</w:t>
                            </w:r>
                            <w:r w:rsidRPr="003A2C76">
                              <w:rPr>
                                <w:sz w:val="18"/>
                                <w:szCs w:val="18"/>
                              </w:rPr>
                              <w:t xml:space="preserve">i </w:t>
                            </w:r>
                            <w:r>
                              <w:rPr>
                                <w:sz w:val="18"/>
                                <w:szCs w:val="18"/>
                              </w:rPr>
                              <w:t>u</w:t>
                            </w:r>
                            <w:r w:rsidRPr="003A2C76">
                              <w:rPr>
                                <w:sz w:val="18"/>
                                <w:szCs w:val="18"/>
                              </w:rPr>
                              <w:t xml:space="preserve">ne minorité d’établissements </w:t>
                            </w:r>
                            <w:r>
                              <w:rPr>
                                <w:sz w:val="18"/>
                                <w:szCs w:val="18"/>
                              </w:rPr>
                              <w:t xml:space="preserve">est </w:t>
                            </w:r>
                            <w:r w:rsidRPr="003A2C76">
                              <w:rPr>
                                <w:sz w:val="18"/>
                                <w:szCs w:val="18"/>
                              </w:rPr>
                              <w:t xml:space="preserve">d’ores et déjà en conformité, il en </w:t>
                            </w:r>
                            <w:r>
                              <w:rPr>
                                <w:sz w:val="18"/>
                                <w:szCs w:val="18"/>
                              </w:rPr>
                              <w:t>va</w:t>
                            </w:r>
                            <w:r w:rsidRPr="003A2C76">
                              <w:rPr>
                                <w:sz w:val="18"/>
                                <w:szCs w:val="18"/>
                              </w:rPr>
                              <w:t xml:space="preserve"> sans doute tout autrement pour de nombreuses collectivités qui partent de zéro ou presque. D’autant plus que l’expérience des premiers montre que ces progrès s’obtiennent sur le temps-long. Une </w:t>
                            </w:r>
                            <w:r>
                              <w:rPr>
                                <w:sz w:val="18"/>
                                <w:szCs w:val="18"/>
                              </w:rPr>
                              <w:t>vitesse</w:t>
                            </w:r>
                            <w:r w:rsidRPr="003A2C76">
                              <w:rPr>
                                <w:sz w:val="18"/>
                                <w:szCs w:val="18"/>
                              </w:rPr>
                              <w:t xml:space="preserve"> de transformation sans doute plus pénalisante que les questions financières</w:t>
                            </w:r>
                            <w:r>
                              <w:rPr>
                                <w:sz w:val="18"/>
                                <w:szCs w:val="18"/>
                              </w:rPr>
                              <w:t xml:space="preserve"> trop souvent jugées </w:t>
                            </w:r>
                            <w:r w:rsidRPr="003A2C76">
                              <w:rPr>
                                <w:sz w:val="18"/>
                                <w:szCs w:val="18"/>
                              </w:rPr>
                              <w:t>bloquantes.</w:t>
                            </w:r>
                          </w:p>
                          <w:p w14:paraId="304E0BE1" w14:textId="77777777" w:rsidR="005475F7" w:rsidRDefault="005475F7" w:rsidP="004D699A">
                            <w:pPr>
                              <w:pStyle w:val="TextenoirRESUMEABSTRACT"/>
                              <w:rPr>
                                <w:sz w:val="18"/>
                                <w:szCs w:val="18"/>
                              </w:rPr>
                            </w:pPr>
                          </w:p>
                          <w:p w14:paraId="463BA34C" w14:textId="39A5FFAB" w:rsidR="005475F7" w:rsidRPr="003A2C76" w:rsidRDefault="005475F7" w:rsidP="004D699A">
                            <w:pPr>
                              <w:pStyle w:val="TextenoirRESUMEABSTRACT"/>
                              <w:rPr>
                                <w:sz w:val="18"/>
                                <w:szCs w:val="18"/>
                              </w:rPr>
                            </w:pPr>
                            <w:r w:rsidRPr="003A2C76">
                              <w:rPr>
                                <w:sz w:val="18"/>
                                <w:szCs w:val="18"/>
                              </w:rPr>
                              <w:t>A défaut de conclure, le rapport liste, pour chaque difficulté, de nombreux leviers.</w:t>
                            </w:r>
                          </w:p>
                          <w:p w14:paraId="215E98F4" w14:textId="77777777" w:rsidR="005475F7" w:rsidRDefault="005475F7" w:rsidP="004D699A">
                            <w:pPr>
                              <w:pStyle w:val="TextenoirRESUMEABSTRACT"/>
                              <w:rPr>
                                <w:sz w:val="18"/>
                                <w:szCs w:val="18"/>
                              </w:rPr>
                            </w:pPr>
                          </w:p>
                          <w:p w14:paraId="78F46A2E" w14:textId="4FBB9198" w:rsidR="005475F7" w:rsidRPr="00C825F7" w:rsidRDefault="005475F7" w:rsidP="004D699A">
                            <w:pPr>
                              <w:pStyle w:val="TextenoirRESUMEABSTRACT"/>
                            </w:pPr>
                            <w:r>
                              <w:rPr>
                                <w:sz w:val="18"/>
                                <w:szCs w:val="18"/>
                              </w:rPr>
                              <w:t>L’ensemble des apports de ce rapport sera confronté</w:t>
                            </w:r>
                            <w:r w:rsidRPr="003A2C76">
                              <w:rPr>
                                <w:sz w:val="18"/>
                                <w:szCs w:val="18"/>
                              </w:rPr>
                              <w:t xml:space="preserve"> </w:t>
                            </w:r>
                            <w:r>
                              <w:rPr>
                                <w:sz w:val="18"/>
                                <w:szCs w:val="18"/>
                              </w:rPr>
                              <w:t xml:space="preserve">aux situations des 15 </w:t>
                            </w:r>
                            <w:r w:rsidRPr="003A2C76">
                              <w:rPr>
                                <w:sz w:val="18"/>
                                <w:szCs w:val="18"/>
                              </w:rPr>
                              <w:t xml:space="preserve">établissements </w:t>
                            </w:r>
                            <w:r>
                              <w:rPr>
                                <w:sz w:val="18"/>
                                <w:szCs w:val="18"/>
                              </w:rPr>
                              <w:t xml:space="preserve">accompagnés, </w:t>
                            </w:r>
                            <w:r w:rsidRPr="003A2C76">
                              <w:rPr>
                                <w:sz w:val="18"/>
                                <w:szCs w:val="18"/>
                              </w:rPr>
                              <w:t>au titre d</w:t>
                            </w:r>
                            <w:r>
                              <w:rPr>
                                <w:sz w:val="18"/>
                                <w:szCs w:val="18"/>
                              </w:rPr>
                              <w:t xml:space="preserve">u </w:t>
                            </w:r>
                            <w:r w:rsidRPr="003A2C76">
                              <w:rPr>
                                <w:sz w:val="18"/>
                                <w:szCs w:val="18"/>
                              </w:rPr>
                              <w:t>volet 2</w:t>
                            </w:r>
                            <w:r>
                              <w:rPr>
                                <w:sz w:val="18"/>
                                <w:szCs w:val="18"/>
                              </w:rPr>
                              <w:t xml:space="preserve"> du projet « Les Cantines S’Engagent »</w:t>
                            </w:r>
                            <w:r w:rsidRPr="003A2C76">
                              <w:rPr>
                                <w:sz w:val="18"/>
                                <w:szCs w:val="18"/>
                              </w:rPr>
                              <w:t>, dans la réalisation d’un diagnostic et l’élaboration d’un plan d’action en cohérence avec la loi</w:t>
                            </w:r>
                            <w:r w:rsidRPr="003A2C76">
                              <w:rPr>
                                <w:rFonts w:ascii="Marianne Light" w:hAnsi="Marianne Light" w:cs="Marianne Light"/>
                                <w:sz w:val="18"/>
                                <w:szCs w:val="18"/>
                              </w:rPr>
                              <w:t>»</w:t>
                            </w:r>
                            <w:r w:rsidRPr="003A2C76">
                              <w:rPr>
                                <w:sz w:val="18"/>
                                <w:szCs w:val="18"/>
                              </w:rPr>
                              <w:t>. L’occasion de circonstancier les difficultés et d’étudier la capacité des acteurs à s’approprier les leviers.</w:t>
                            </w:r>
                          </w:p>
                          <w:p w14:paraId="0043B545" w14:textId="4862BA08" w:rsidR="005475F7" w:rsidRPr="00C825F7" w:rsidRDefault="005475F7" w:rsidP="00C825F7">
                            <w:pPr>
                              <w:pStyle w:val="TextenoirRESUMEABSTRACT"/>
                            </w:pPr>
                          </w:p>
                        </w:txbxContent>
                      </wps:txbx>
                      <wps:bodyPr rot="0" vert="horz" wrap="square" lIns="252000" tIns="252000" rIns="252000" bIns="25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4C045" id="_x0000_s1032" type="#_x0000_t202" style="position:absolute;left:0;text-align:left;margin-left:0;margin-top:12pt;width:452.4pt;height:656.2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" filled="f" strokecolor="#810f3f" strokeweight="2.25pt">
                <v:textbox inset="7mm,7mm,7mm,7mm">
                  <w:txbxContent>
                    <w:p w14:paraId="4BDAD0C0" w14:textId="1062119A" w:rsidR="005475F7" w:rsidRDefault="005475F7" w:rsidP="004E6E11">
                      <w:pPr>
                        <w:pStyle w:val="Rsume-Abstract"/>
                      </w:pPr>
                      <w:bookmarkStart w:id="6" w:name="_Toc510617080"/>
                      <w:bookmarkStart w:id="7" w:name="_Toc514406729"/>
                      <w:bookmarkStart w:id="8" w:name="_Toc42868252"/>
                      <w:bookmarkStart w:id="9" w:name="_Toc65146226"/>
                      <w:bookmarkStart w:id="10" w:name="_Toc68170193"/>
                      <w:r w:rsidRPr="001A5E1F">
                        <w:t>RÉSUMÉ</w:t>
                      </w:r>
                      <w:bookmarkEnd w:id="6"/>
                      <w:bookmarkEnd w:id="7"/>
                      <w:bookmarkEnd w:id="8"/>
                      <w:bookmarkEnd w:id="9"/>
                      <w:bookmarkEnd w:id="10"/>
                    </w:p>
                    <w:p w14:paraId="0C08FCD5" w14:textId="55DD4161" w:rsidR="005475F7" w:rsidRPr="003A2C76" w:rsidRDefault="005475F7" w:rsidP="004D699A">
                      <w:pPr>
                        <w:pStyle w:val="TextenoirRESUMEABSTRACT"/>
                        <w:rPr>
                          <w:sz w:val="18"/>
                          <w:szCs w:val="18"/>
                        </w:rPr>
                      </w:pPr>
                      <w:r w:rsidRPr="003A2C76">
                        <w:rPr>
                          <w:sz w:val="18"/>
                          <w:szCs w:val="18"/>
                        </w:rPr>
                        <w:t>L</w:t>
                      </w:r>
                      <w:r>
                        <w:rPr>
                          <w:sz w:val="18"/>
                          <w:szCs w:val="18"/>
                        </w:rPr>
                        <w:t>e présent rapport se propose de dresser un panorama complet des freins que peuvent rencontrer les opérateurs de restauration scolaire et les leviers qu’ils peuvent actionner pour répondre aux attentes de l</w:t>
                      </w:r>
                      <w:r w:rsidRPr="003A2C76">
                        <w:rPr>
                          <w:sz w:val="18"/>
                          <w:szCs w:val="18"/>
                        </w:rPr>
                        <w:t>a loi n° 2018-938 pour « l’équilibre des relations commerciales dans le secteur agricole et alimentaire et une alimentation saine, durable et accessible à tous » (dite EGalim)</w:t>
                      </w:r>
                      <w:r>
                        <w:rPr>
                          <w:sz w:val="18"/>
                          <w:szCs w:val="18"/>
                        </w:rPr>
                        <w:t>, et de façon plus générale, pour développer une restauration plus durable.</w:t>
                      </w:r>
                      <w:r w:rsidRPr="003A2C76">
                        <w:rPr>
                          <w:sz w:val="18"/>
                          <w:szCs w:val="18"/>
                        </w:rPr>
                        <w:t xml:space="preserve"> </w:t>
                      </w:r>
                    </w:p>
                    <w:p w14:paraId="4FD830C6" w14:textId="6A4CA72E" w:rsidR="005475F7" w:rsidRPr="003A2C76" w:rsidRDefault="005475F7" w:rsidP="004D699A">
                      <w:pPr>
                        <w:pStyle w:val="TextenoirRESUMEABSTRACT"/>
                        <w:rPr>
                          <w:sz w:val="18"/>
                          <w:szCs w:val="18"/>
                        </w:rPr>
                      </w:pPr>
                      <w:r w:rsidRPr="003A2C76">
                        <w:rPr>
                          <w:sz w:val="18"/>
                          <w:szCs w:val="18"/>
                        </w:rPr>
                        <w:t>La liste des freins et leviers est néanmoins longue</w:t>
                      </w:r>
                      <w:r>
                        <w:rPr>
                          <w:rFonts w:ascii="Calibri" w:hAnsi="Calibri" w:cs="Calibri"/>
                          <w:sz w:val="18"/>
                          <w:szCs w:val="18"/>
                        </w:rPr>
                        <w:t> </w:t>
                      </w:r>
                      <w:r>
                        <w:rPr>
                          <w:sz w:val="18"/>
                          <w:szCs w:val="18"/>
                        </w:rPr>
                        <w:t>:</w:t>
                      </w:r>
                      <w:r w:rsidRPr="003A2C76">
                        <w:rPr>
                          <w:sz w:val="18"/>
                          <w:szCs w:val="18"/>
                        </w:rPr>
                        <w:t xml:space="preserve"> </w:t>
                      </w:r>
                    </w:p>
                    <w:p w14:paraId="33D3FB04" w14:textId="531033A2" w:rsidR="005475F7" w:rsidRPr="003A2C76" w:rsidRDefault="005475F7" w:rsidP="00F55584">
                      <w:pPr>
                        <w:pStyle w:val="TextenoirRESUMEABSTRACT"/>
                        <w:numPr>
                          <w:ilvl w:val="0"/>
                          <w:numId w:val="55"/>
                        </w:numPr>
                        <w:rPr>
                          <w:sz w:val="18"/>
                          <w:szCs w:val="18"/>
                        </w:rPr>
                      </w:pPr>
                      <w:r>
                        <w:rPr>
                          <w:sz w:val="18"/>
                          <w:szCs w:val="18"/>
                        </w:rPr>
                        <w:t>L’objectif s</w:t>
                      </w:r>
                      <w:r w:rsidRPr="003A2C76">
                        <w:rPr>
                          <w:sz w:val="18"/>
                          <w:szCs w:val="18"/>
                        </w:rPr>
                        <w:t>ur les approvisionnements (50% de produits durables et de qualité, dont 20% de bio)</w:t>
                      </w:r>
                      <w:r>
                        <w:rPr>
                          <w:sz w:val="18"/>
                          <w:szCs w:val="18"/>
                        </w:rPr>
                        <w:t xml:space="preserve"> est sans doute le plus </w:t>
                      </w:r>
                      <w:r w:rsidRPr="003A2C76">
                        <w:rPr>
                          <w:sz w:val="18"/>
                          <w:szCs w:val="18"/>
                        </w:rPr>
                        <w:t>emblématique</w:t>
                      </w:r>
                      <w:r>
                        <w:rPr>
                          <w:sz w:val="18"/>
                          <w:szCs w:val="18"/>
                        </w:rPr>
                        <w:t xml:space="preserve"> de la loi EGalim</w:t>
                      </w:r>
                      <w:r w:rsidRPr="003A2C76">
                        <w:rPr>
                          <w:sz w:val="18"/>
                          <w:szCs w:val="18"/>
                        </w:rPr>
                        <w:t>.</w:t>
                      </w:r>
                      <w:r>
                        <w:rPr>
                          <w:sz w:val="18"/>
                          <w:szCs w:val="18"/>
                        </w:rPr>
                        <w:t xml:space="preserve"> </w:t>
                      </w:r>
                      <w:r w:rsidRPr="003A2C76">
                        <w:rPr>
                          <w:sz w:val="18"/>
                          <w:szCs w:val="18"/>
                        </w:rPr>
                        <w:t>La méconnaissance des filières</w:t>
                      </w:r>
                      <w:r>
                        <w:rPr>
                          <w:sz w:val="18"/>
                          <w:szCs w:val="18"/>
                        </w:rPr>
                        <w:t xml:space="preserve"> de production</w:t>
                      </w:r>
                      <w:r w:rsidRPr="003A2C76">
                        <w:rPr>
                          <w:sz w:val="18"/>
                          <w:szCs w:val="18"/>
                        </w:rPr>
                        <w:t xml:space="preserve">, la concurrence avec les autres débouchés, l’hétérogénéité de l’offre </w:t>
                      </w:r>
                      <w:r>
                        <w:rPr>
                          <w:sz w:val="18"/>
                          <w:szCs w:val="18"/>
                        </w:rPr>
                        <w:t>disponible sur les territoires</w:t>
                      </w:r>
                      <w:r w:rsidRPr="003A2C76">
                        <w:rPr>
                          <w:sz w:val="18"/>
                          <w:szCs w:val="18"/>
                        </w:rPr>
                        <w:t xml:space="preserve">, </w:t>
                      </w:r>
                      <w:r>
                        <w:rPr>
                          <w:sz w:val="18"/>
                          <w:szCs w:val="18"/>
                        </w:rPr>
                        <w:t>l’</w:t>
                      </w:r>
                      <w:r w:rsidRPr="003A2C76">
                        <w:rPr>
                          <w:sz w:val="18"/>
                          <w:szCs w:val="18"/>
                        </w:rPr>
                        <w:t>éparpillement des forces vives entre les différentes strates d’acteurs (Communes, Départements, Régions…)</w:t>
                      </w:r>
                      <w:r>
                        <w:rPr>
                          <w:sz w:val="18"/>
                          <w:szCs w:val="18"/>
                        </w:rPr>
                        <w:t xml:space="preserve"> et le</w:t>
                      </w:r>
                      <w:r w:rsidRPr="003A2C76">
                        <w:rPr>
                          <w:sz w:val="18"/>
                          <w:szCs w:val="18"/>
                        </w:rPr>
                        <w:t xml:space="preserve"> peu d’initiatives collectives </w:t>
                      </w:r>
                      <w:r>
                        <w:rPr>
                          <w:sz w:val="18"/>
                          <w:szCs w:val="18"/>
                        </w:rPr>
                        <w:t>sont a</w:t>
                      </w:r>
                      <w:r w:rsidRPr="003A2C76">
                        <w:rPr>
                          <w:sz w:val="18"/>
                          <w:szCs w:val="18"/>
                        </w:rPr>
                        <w:t>utant de difficultés auxquelles s</w:t>
                      </w:r>
                      <w:r>
                        <w:rPr>
                          <w:sz w:val="18"/>
                          <w:szCs w:val="18"/>
                        </w:rPr>
                        <w:t>e</w:t>
                      </w:r>
                      <w:r w:rsidRPr="003A2C76">
                        <w:rPr>
                          <w:sz w:val="18"/>
                          <w:szCs w:val="18"/>
                        </w:rPr>
                        <w:t xml:space="preserve"> confront</w:t>
                      </w:r>
                      <w:r>
                        <w:rPr>
                          <w:sz w:val="18"/>
                          <w:szCs w:val="18"/>
                        </w:rPr>
                        <w:t>ent</w:t>
                      </w:r>
                      <w:r w:rsidRPr="003A2C76">
                        <w:rPr>
                          <w:sz w:val="18"/>
                          <w:szCs w:val="18"/>
                        </w:rPr>
                        <w:t xml:space="preserve"> </w:t>
                      </w:r>
                      <w:r>
                        <w:rPr>
                          <w:sz w:val="18"/>
                          <w:szCs w:val="18"/>
                        </w:rPr>
                        <w:t>l</w:t>
                      </w:r>
                      <w:r w:rsidRPr="003A2C76">
                        <w:rPr>
                          <w:sz w:val="18"/>
                          <w:szCs w:val="18"/>
                        </w:rPr>
                        <w:t xml:space="preserve">es opérateurs de restauration scolaire </w:t>
                      </w:r>
                      <w:r>
                        <w:rPr>
                          <w:sz w:val="18"/>
                          <w:szCs w:val="18"/>
                        </w:rPr>
                        <w:t xml:space="preserve">et </w:t>
                      </w:r>
                      <w:r w:rsidRPr="003A2C76">
                        <w:rPr>
                          <w:sz w:val="18"/>
                          <w:szCs w:val="18"/>
                        </w:rPr>
                        <w:t xml:space="preserve">qui, bien souvent, ne connaissent pas leur niveau d’approvisionnement </w:t>
                      </w:r>
                      <w:r>
                        <w:rPr>
                          <w:sz w:val="18"/>
                          <w:szCs w:val="18"/>
                        </w:rPr>
                        <w:t xml:space="preserve">[durable] </w:t>
                      </w:r>
                      <w:r w:rsidRPr="003A2C76">
                        <w:rPr>
                          <w:sz w:val="18"/>
                          <w:szCs w:val="18"/>
                        </w:rPr>
                        <w:t>actuel.</w:t>
                      </w:r>
                    </w:p>
                    <w:p w14:paraId="66518F2F" w14:textId="36054617" w:rsidR="005475F7" w:rsidRPr="003A2C76" w:rsidRDefault="005475F7" w:rsidP="00F55584">
                      <w:pPr>
                        <w:pStyle w:val="TextenoirRESUMEABSTRACT"/>
                        <w:numPr>
                          <w:ilvl w:val="0"/>
                          <w:numId w:val="55"/>
                        </w:numPr>
                        <w:rPr>
                          <w:sz w:val="18"/>
                          <w:szCs w:val="18"/>
                        </w:rPr>
                      </w:pPr>
                      <w:r w:rsidRPr="003A2C76">
                        <w:rPr>
                          <w:sz w:val="18"/>
                          <w:szCs w:val="18"/>
                        </w:rPr>
                        <w:t>L’introduction d</w:t>
                      </w:r>
                      <w:r>
                        <w:rPr>
                          <w:sz w:val="18"/>
                          <w:szCs w:val="18"/>
                        </w:rPr>
                        <w:t>’un</w:t>
                      </w:r>
                      <w:r w:rsidRPr="003A2C76">
                        <w:rPr>
                          <w:sz w:val="18"/>
                          <w:szCs w:val="18"/>
                        </w:rPr>
                        <w:t xml:space="preserve"> repas végétarien</w:t>
                      </w:r>
                      <w:r>
                        <w:rPr>
                          <w:sz w:val="18"/>
                          <w:szCs w:val="18"/>
                        </w:rPr>
                        <w:t xml:space="preserve"> hebdomadaire</w:t>
                      </w:r>
                      <w:r w:rsidRPr="003A2C76">
                        <w:rPr>
                          <w:sz w:val="18"/>
                          <w:szCs w:val="18"/>
                        </w:rPr>
                        <w:t xml:space="preserve"> est</w:t>
                      </w:r>
                      <w:r>
                        <w:rPr>
                          <w:sz w:val="18"/>
                          <w:szCs w:val="18"/>
                        </w:rPr>
                        <w:t>, comparativement,</w:t>
                      </w:r>
                      <w:r w:rsidRPr="003A2C76">
                        <w:rPr>
                          <w:sz w:val="18"/>
                          <w:szCs w:val="18"/>
                        </w:rPr>
                        <w:t xml:space="preserve"> moins complexe, mais se heurte</w:t>
                      </w:r>
                      <w:r>
                        <w:rPr>
                          <w:sz w:val="18"/>
                          <w:szCs w:val="18"/>
                        </w:rPr>
                        <w:t xml:space="preserve"> à u</w:t>
                      </w:r>
                      <w:r w:rsidRPr="003A2C76">
                        <w:rPr>
                          <w:sz w:val="18"/>
                          <w:szCs w:val="18"/>
                        </w:rPr>
                        <w:t>ne certaine méconnaissance</w:t>
                      </w:r>
                      <w:r>
                        <w:rPr>
                          <w:sz w:val="18"/>
                          <w:szCs w:val="18"/>
                        </w:rPr>
                        <w:t xml:space="preserve"> du sujet</w:t>
                      </w:r>
                      <w:r w:rsidRPr="003A2C76">
                        <w:rPr>
                          <w:sz w:val="18"/>
                          <w:szCs w:val="18"/>
                        </w:rPr>
                        <w:t>,</w:t>
                      </w:r>
                      <w:r>
                        <w:rPr>
                          <w:sz w:val="18"/>
                          <w:szCs w:val="18"/>
                        </w:rPr>
                        <w:t xml:space="preserve"> aux préjugés d’un </w:t>
                      </w:r>
                      <w:r w:rsidRPr="003A2C76">
                        <w:rPr>
                          <w:sz w:val="18"/>
                          <w:szCs w:val="18"/>
                        </w:rPr>
                        <w:t>repas « sans</w:t>
                      </w:r>
                      <w:r>
                        <w:rPr>
                          <w:sz w:val="18"/>
                          <w:szCs w:val="18"/>
                        </w:rPr>
                        <w:t> », aux craintes quant à l’équilibre nutritionnel</w:t>
                      </w:r>
                      <w:r w:rsidRPr="003A2C76">
                        <w:rPr>
                          <w:sz w:val="18"/>
                          <w:szCs w:val="18"/>
                        </w:rPr>
                        <w:t xml:space="preserve"> voire</w:t>
                      </w:r>
                      <w:r>
                        <w:rPr>
                          <w:sz w:val="18"/>
                          <w:szCs w:val="18"/>
                        </w:rPr>
                        <w:t xml:space="preserve"> à</w:t>
                      </w:r>
                      <w:r w:rsidRPr="003A2C76">
                        <w:rPr>
                          <w:sz w:val="18"/>
                          <w:szCs w:val="18"/>
                        </w:rPr>
                        <w:t xml:space="preserve"> un refus pur et simple de certains acteurs.</w:t>
                      </w:r>
                    </w:p>
                    <w:p w14:paraId="61EEE9E5" w14:textId="090461EB" w:rsidR="005475F7" w:rsidRPr="003A2C76" w:rsidRDefault="005475F7" w:rsidP="00F55584">
                      <w:pPr>
                        <w:pStyle w:val="TextenoirRESUMEABSTRACT"/>
                        <w:numPr>
                          <w:ilvl w:val="0"/>
                          <w:numId w:val="55"/>
                        </w:numPr>
                        <w:rPr>
                          <w:sz w:val="18"/>
                          <w:szCs w:val="18"/>
                        </w:rPr>
                      </w:pPr>
                      <w:r w:rsidRPr="003A2C76">
                        <w:rPr>
                          <w:sz w:val="18"/>
                          <w:szCs w:val="18"/>
                        </w:rPr>
                        <w:t xml:space="preserve">L’abandon du plastique à échéance 2025 </w:t>
                      </w:r>
                      <w:r>
                        <w:rPr>
                          <w:sz w:val="18"/>
                          <w:szCs w:val="18"/>
                        </w:rPr>
                        <w:t>[</w:t>
                      </w:r>
                      <w:r w:rsidRPr="003A2C76">
                        <w:rPr>
                          <w:sz w:val="18"/>
                          <w:szCs w:val="18"/>
                        </w:rPr>
                        <w:t>2028 pour les petites collectivités</w:t>
                      </w:r>
                      <w:r>
                        <w:rPr>
                          <w:sz w:val="18"/>
                          <w:szCs w:val="18"/>
                        </w:rPr>
                        <w:t>]</w:t>
                      </w:r>
                      <w:r w:rsidRPr="003A2C76">
                        <w:rPr>
                          <w:sz w:val="18"/>
                          <w:szCs w:val="18"/>
                        </w:rPr>
                        <w:t xml:space="preserve"> ne concerne pas uniformément tous les acteurs. Pour les établissements en liaison froide qui utilisent des barquettes plastiques, la marche peut cependant être haute, compte tenu d’une prise de conscience partielle des implications exactes de la loi ou d’alternatives encore au stade du développement. Les implications du retour aux contenants réutilisables</w:t>
                      </w:r>
                      <w:r>
                        <w:rPr>
                          <w:sz w:val="18"/>
                          <w:szCs w:val="18"/>
                        </w:rPr>
                        <w:t xml:space="preserve"> sont</w:t>
                      </w:r>
                      <w:r w:rsidRPr="003A2C76">
                        <w:rPr>
                          <w:sz w:val="18"/>
                          <w:szCs w:val="18"/>
                        </w:rPr>
                        <w:t xml:space="preserve"> multiples : financières, logistiques, infrastructurelles (…)</w:t>
                      </w:r>
                      <w:r>
                        <w:rPr>
                          <w:sz w:val="18"/>
                          <w:szCs w:val="18"/>
                        </w:rPr>
                        <w:t xml:space="preserve"> et </w:t>
                      </w:r>
                      <w:r w:rsidRPr="003A2C76">
                        <w:rPr>
                          <w:sz w:val="18"/>
                          <w:szCs w:val="18"/>
                        </w:rPr>
                        <w:t>les 3 années qui viennent ne seront pas de trop pour assurer cette transition.</w:t>
                      </w:r>
                    </w:p>
                    <w:p w14:paraId="258FDEA5" w14:textId="2AC0543F" w:rsidR="005475F7" w:rsidRPr="003A2C76" w:rsidRDefault="005475F7" w:rsidP="00F55584">
                      <w:pPr>
                        <w:pStyle w:val="TextenoirRESUMEABSTRACT"/>
                        <w:numPr>
                          <w:ilvl w:val="0"/>
                          <w:numId w:val="55"/>
                        </w:numPr>
                        <w:rPr>
                          <w:sz w:val="18"/>
                          <w:szCs w:val="18"/>
                        </w:rPr>
                      </w:pPr>
                      <w:r w:rsidRPr="003A2C76">
                        <w:rPr>
                          <w:sz w:val="18"/>
                          <w:szCs w:val="18"/>
                        </w:rPr>
                        <w:t xml:space="preserve">La lutte contre le gaspillage alimentaire constitue une opportunité non négligeable </w:t>
                      </w:r>
                      <w:r>
                        <w:rPr>
                          <w:sz w:val="18"/>
                          <w:szCs w:val="18"/>
                        </w:rPr>
                        <w:t>pour</w:t>
                      </w:r>
                      <w:r w:rsidRPr="003A2C76">
                        <w:rPr>
                          <w:sz w:val="18"/>
                          <w:szCs w:val="18"/>
                        </w:rPr>
                        <w:t xml:space="preserve"> dégager des marges de manœuvre économiques</w:t>
                      </w:r>
                      <w:r>
                        <w:rPr>
                          <w:sz w:val="18"/>
                          <w:szCs w:val="18"/>
                        </w:rPr>
                        <w:t xml:space="preserve"> nécessaires</w:t>
                      </w:r>
                      <w:r w:rsidRPr="003A2C76">
                        <w:rPr>
                          <w:sz w:val="18"/>
                          <w:szCs w:val="18"/>
                        </w:rPr>
                        <w:t xml:space="preserve"> pour l’atteinte des objectif</w:t>
                      </w:r>
                      <w:r>
                        <w:rPr>
                          <w:sz w:val="18"/>
                          <w:szCs w:val="18"/>
                        </w:rPr>
                        <w:t>s ci-dessus.</w:t>
                      </w:r>
                      <w:r w:rsidRPr="003A2C76">
                        <w:rPr>
                          <w:sz w:val="18"/>
                          <w:szCs w:val="18"/>
                        </w:rPr>
                        <w:t xml:space="preserve"> Pour autant, une mobilisation insuffisante, une méthodologie mal appropriée ou un engagement velléitaire (…) sont autant de facteurs explicatifs de résultats pas toujours à la hauteu</w:t>
                      </w:r>
                      <w:r>
                        <w:rPr>
                          <w:sz w:val="18"/>
                          <w:szCs w:val="18"/>
                        </w:rPr>
                        <w:t>r.</w:t>
                      </w:r>
                    </w:p>
                    <w:p w14:paraId="1B5D1B5D" w14:textId="3635240C" w:rsidR="005475F7" w:rsidRPr="003A2C76" w:rsidRDefault="005475F7" w:rsidP="00F55584">
                      <w:pPr>
                        <w:pStyle w:val="TextenoirRESUMEABSTRACT"/>
                        <w:numPr>
                          <w:ilvl w:val="0"/>
                          <w:numId w:val="55"/>
                        </w:numPr>
                        <w:rPr>
                          <w:sz w:val="18"/>
                          <w:szCs w:val="18"/>
                        </w:rPr>
                      </w:pPr>
                      <w:r>
                        <w:rPr>
                          <w:sz w:val="18"/>
                          <w:szCs w:val="18"/>
                        </w:rPr>
                        <w:t>Enfin, b</w:t>
                      </w:r>
                      <w:r w:rsidRPr="003A2C76">
                        <w:rPr>
                          <w:sz w:val="18"/>
                          <w:szCs w:val="18"/>
                        </w:rPr>
                        <w:t>eaucoup d’acteurs</w:t>
                      </w:r>
                      <w:r>
                        <w:rPr>
                          <w:sz w:val="18"/>
                          <w:szCs w:val="18"/>
                        </w:rPr>
                        <w:t xml:space="preserve"> </w:t>
                      </w:r>
                      <w:r w:rsidRPr="003A2C76">
                        <w:rPr>
                          <w:sz w:val="18"/>
                          <w:szCs w:val="18"/>
                        </w:rPr>
                        <w:t xml:space="preserve">se concentrant sur le </w:t>
                      </w:r>
                      <w:r>
                        <w:rPr>
                          <w:sz w:val="18"/>
                          <w:szCs w:val="18"/>
                        </w:rPr>
                        <w:t>« </w:t>
                      </w:r>
                      <w:r w:rsidRPr="003A2C76">
                        <w:rPr>
                          <w:sz w:val="18"/>
                          <w:szCs w:val="18"/>
                        </w:rPr>
                        <w:t>faire</w:t>
                      </w:r>
                      <w:r>
                        <w:rPr>
                          <w:sz w:val="18"/>
                          <w:szCs w:val="18"/>
                        </w:rPr>
                        <w:t> »</w:t>
                      </w:r>
                      <w:r w:rsidRPr="003A2C76">
                        <w:rPr>
                          <w:sz w:val="18"/>
                          <w:szCs w:val="18"/>
                        </w:rPr>
                        <w:t xml:space="preserve"> plutôt que le </w:t>
                      </w:r>
                      <w:r>
                        <w:rPr>
                          <w:sz w:val="18"/>
                          <w:szCs w:val="18"/>
                        </w:rPr>
                        <w:t>« </w:t>
                      </w:r>
                      <w:r w:rsidRPr="003A2C76">
                        <w:rPr>
                          <w:sz w:val="18"/>
                          <w:szCs w:val="18"/>
                        </w:rPr>
                        <w:t>faire-savoir</w:t>
                      </w:r>
                      <w:r>
                        <w:rPr>
                          <w:sz w:val="18"/>
                          <w:szCs w:val="18"/>
                        </w:rPr>
                        <w:t> »</w:t>
                      </w:r>
                      <w:r w:rsidRPr="003A2C76">
                        <w:rPr>
                          <w:sz w:val="18"/>
                          <w:szCs w:val="18"/>
                        </w:rPr>
                        <w:t xml:space="preserve"> considère la communication et la transparence vis-à-vis des convives comme un objectif secondaire. Ce sont pourtant des ingrédients essentiels d’une restauration scolaire durable, qui réclame l’association et l’implication du plus grand nombre.</w:t>
                      </w:r>
                    </w:p>
                    <w:p w14:paraId="68E0EE25" w14:textId="77777777" w:rsidR="005475F7" w:rsidRDefault="005475F7" w:rsidP="004D699A">
                      <w:pPr>
                        <w:pStyle w:val="TextenoirRESUMEABSTRACT"/>
                        <w:rPr>
                          <w:sz w:val="18"/>
                          <w:szCs w:val="18"/>
                        </w:rPr>
                      </w:pPr>
                    </w:p>
                    <w:p w14:paraId="5DEF73D5" w14:textId="5789DD2F" w:rsidR="005475F7" w:rsidRPr="003A2C76" w:rsidRDefault="005475F7" w:rsidP="004D699A">
                      <w:pPr>
                        <w:pStyle w:val="TextenoirRESUMEABSTRACT"/>
                        <w:rPr>
                          <w:sz w:val="18"/>
                          <w:szCs w:val="18"/>
                        </w:rPr>
                      </w:pPr>
                      <w:r w:rsidRPr="003A2C76">
                        <w:rPr>
                          <w:sz w:val="18"/>
                          <w:szCs w:val="18"/>
                        </w:rPr>
                        <w:t xml:space="preserve">Les collectivités qui ont découvert ces axes de progrès avec l’adoption de la loi seront-elles en mesure de se « réinventer » dans les délais impartis ? </w:t>
                      </w:r>
                      <w:r>
                        <w:rPr>
                          <w:sz w:val="18"/>
                          <w:szCs w:val="18"/>
                        </w:rPr>
                        <w:t>Car s</w:t>
                      </w:r>
                      <w:r w:rsidRPr="003A2C76">
                        <w:rPr>
                          <w:sz w:val="18"/>
                          <w:szCs w:val="18"/>
                        </w:rPr>
                        <w:t xml:space="preserve">i </w:t>
                      </w:r>
                      <w:r>
                        <w:rPr>
                          <w:sz w:val="18"/>
                          <w:szCs w:val="18"/>
                        </w:rPr>
                        <w:t>u</w:t>
                      </w:r>
                      <w:r w:rsidRPr="003A2C76">
                        <w:rPr>
                          <w:sz w:val="18"/>
                          <w:szCs w:val="18"/>
                        </w:rPr>
                        <w:t xml:space="preserve">ne minorité d’établissements </w:t>
                      </w:r>
                      <w:r>
                        <w:rPr>
                          <w:sz w:val="18"/>
                          <w:szCs w:val="18"/>
                        </w:rPr>
                        <w:t xml:space="preserve">est </w:t>
                      </w:r>
                      <w:r w:rsidRPr="003A2C76">
                        <w:rPr>
                          <w:sz w:val="18"/>
                          <w:szCs w:val="18"/>
                        </w:rPr>
                        <w:t xml:space="preserve">d’ores et déjà en conformité, il en </w:t>
                      </w:r>
                      <w:r>
                        <w:rPr>
                          <w:sz w:val="18"/>
                          <w:szCs w:val="18"/>
                        </w:rPr>
                        <w:t>va</w:t>
                      </w:r>
                      <w:r w:rsidRPr="003A2C76">
                        <w:rPr>
                          <w:sz w:val="18"/>
                          <w:szCs w:val="18"/>
                        </w:rPr>
                        <w:t xml:space="preserve"> sans doute tout autrement pour de nombreuses collectivités qui partent de zéro ou presque. D’autant plus que l’expérience des premiers montre que ces progrès s’obtiennent sur le temps-long. Une </w:t>
                      </w:r>
                      <w:r>
                        <w:rPr>
                          <w:sz w:val="18"/>
                          <w:szCs w:val="18"/>
                        </w:rPr>
                        <w:t>vitesse</w:t>
                      </w:r>
                      <w:r w:rsidRPr="003A2C76">
                        <w:rPr>
                          <w:sz w:val="18"/>
                          <w:szCs w:val="18"/>
                        </w:rPr>
                        <w:t xml:space="preserve"> de transformation sans doute plus pénalisante que les questions financières</w:t>
                      </w:r>
                      <w:r>
                        <w:rPr>
                          <w:sz w:val="18"/>
                          <w:szCs w:val="18"/>
                        </w:rPr>
                        <w:t xml:space="preserve"> trop souvent jugées </w:t>
                      </w:r>
                      <w:r w:rsidRPr="003A2C76">
                        <w:rPr>
                          <w:sz w:val="18"/>
                          <w:szCs w:val="18"/>
                        </w:rPr>
                        <w:t>bloquantes.</w:t>
                      </w:r>
                    </w:p>
                    <w:p w14:paraId="304E0BE1" w14:textId="77777777" w:rsidR="005475F7" w:rsidRDefault="005475F7" w:rsidP="004D699A">
                      <w:pPr>
                        <w:pStyle w:val="TextenoirRESUMEABSTRACT"/>
                        <w:rPr>
                          <w:sz w:val="18"/>
                          <w:szCs w:val="18"/>
                        </w:rPr>
                      </w:pPr>
                    </w:p>
                    <w:p w14:paraId="463BA34C" w14:textId="39A5FFAB" w:rsidR="005475F7" w:rsidRPr="003A2C76" w:rsidRDefault="005475F7" w:rsidP="004D699A">
                      <w:pPr>
                        <w:pStyle w:val="TextenoirRESUMEABSTRACT"/>
                        <w:rPr>
                          <w:sz w:val="18"/>
                          <w:szCs w:val="18"/>
                        </w:rPr>
                      </w:pPr>
                      <w:r w:rsidRPr="003A2C76">
                        <w:rPr>
                          <w:sz w:val="18"/>
                          <w:szCs w:val="18"/>
                        </w:rPr>
                        <w:t>A défaut de conclure, le rapport liste, pour chaque difficulté, de nombreux leviers.</w:t>
                      </w:r>
                    </w:p>
                    <w:p w14:paraId="215E98F4" w14:textId="77777777" w:rsidR="005475F7" w:rsidRDefault="005475F7" w:rsidP="004D699A">
                      <w:pPr>
                        <w:pStyle w:val="TextenoirRESUMEABSTRACT"/>
                        <w:rPr>
                          <w:sz w:val="18"/>
                          <w:szCs w:val="18"/>
                        </w:rPr>
                      </w:pPr>
                    </w:p>
                    <w:p w14:paraId="78F46A2E" w14:textId="4FBB9198" w:rsidR="005475F7" w:rsidRPr="00C825F7" w:rsidRDefault="005475F7" w:rsidP="004D699A">
                      <w:pPr>
                        <w:pStyle w:val="TextenoirRESUMEABSTRACT"/>
                      </w:pPr>
                      <w:r>
                        <w:rPr>
                          <w:sz w:val="18"/>
                          <w:szCs w:val="18"/>
                        </w:rPr>
                        <w:t>L’ensemble des apports de ce rapport sera confronté</w:t>
                      </w:r>
                      <w:r w:rsidRPr="003A2C76">
                        <w:rPr>
                          <w:sz w:val="18"/>
                          <w:szCs w:val="18"/>
                        </w:rPr>
                        <w:t xml:space="preserve"> </w:t>
                      </w:r>
                      <w:r>
                        <w:rPr>
                          <w:sz w:val="18"/>
                          <w:szCs w:val="18"/>
                        </w:rPr>
                        <w:t xml:space="preserve">aux situations des 15 </w:t>
                      </w:r>
                      <w:r w:rsidRPr="003A2C76">
                        <w:rPr>
                          <w:sz w:val="18"/>
                          <w:szCs w:val="18"/>
                        </w:rPr>
                        <w:t xml:space="preserve">établissements </w:t>
                      </w:r>
                      <w:r>
                        <w:rPr>
                          <w:sz w:val="18"/>
                          <w:szCs w:val="18"/>
                        </w:rPr>
                        <w:t xml:space="preserve">accompagnés, </w:t>
                      </w:r>
                      <w:r w:rsidRPr="003A2C76">
                        <w:rPr>
                          <w:sz w:val="18"/>
                          <w:szCs w:val="18"/>
                        </w:rPr>
                        <w:t>au titre d</w:t>
                      </w:r>
                      <w:r>
                        <w:rPr>
                          <w:sz w:val="18"/>
                          <w:szCs w:val="18"/>
                        </w:rPr>
                        <w:t xml:space="preserve">u </w:t>
                      </w:r>
                      <w:r w:rsidRPr="003A2C76">
                        <w:rPr>
                          <w:sz w:val="18"/>
                          <w:szCs w:val="18"/>
                        </w:rPr>
                        <w:t>volet 2</w:t>
                      </w:r>
                      <w:r>
                        <w:rPr>
                          <w:sz w:val="18"/>
                          <w:szCs w:val="18"/>
                        </w:rPr>
                        <w:t xml:space="preserve"> du projet « Les Cantines S’Engagent »</w:t>
                      </w:r>
                      <w:r w:rsidRPr="003A2C76">
                        <w:rPr>
                          <w:sz w:val="18"/>
                          <w:szCs w:val="18"/>
                        </w:rPr>
                        <w:t>, dans la réalisation d’un diagnostic et l’élaboration d’un plan d’action en cohérence avec la loi</w:t>
                      </w:r>
                      <w:r w:rsidRPr="003A2C76">
                        <w:rPr>
                          <w:rFonts w:ascii="Marianne Light" w:hAnsi="Marianne Light" w:cs="Marianne Light"/>
                          <w:sz w:val="18"/>
                          <w:szCs w:val="18"/>
                        </w:rPr>
                        <w:t>»</w:t>
                      </w:r>
                      <w:r w:rsidRPr="003A2C76">
                        <w:rPr>
                          <w:sz w:val="18"/>
                          <w:szCs w:val="18"/>
                        </w:rPr>
                        <w:t>. L’occasion de circonstancier les difficultés et d’étudier la capacité des acteurs à s’approprier les leviers.</w:t>
                      </w:r>
                    </w:p>
                    <w:p w14:paraId="0043B545" w14:textId="4862BA08" w:rsidR="005475F7" w:rsidRPr="00C825F7" w:rsidRDefault="005475F7" w:rsidP="00C825F7">
                      <w:pPr>
                        <w:pStyle w:val="TextenoirRESUMEABSTRACT"/>
                      </w:pPr>
                    </w:p>
                  </w:txbxContent>
                </v:textbox>
                <w10:wrap anchorx="margin"/>
              </v:shape>
            </w:pict>
          </mc:Fallback>
        </mc:AlternateContent>
      </w:r>
      <w:r w:rsidR="00AB23E0" w:rsidRPr="002817D1">
        <w:rPr>
          <w:rFonts w:ascii="Calibri Light" w:hAnsi="Calibri Light" w:cs="Arial"/>
          <w:sz w:val="22"/>
          <w:szCs w:val="22"/>
        </w:rPr>
        <w:br w:type="page"/>
      </w:r>
    </w:p>
    <w:p w14:paraId="0C179225" w14:textId="77777777" w:rsidR="00AB23E0" w:rsidRPr="002817D1" w:rsidRDefault="00D509F7" w:rsidP="00AB23E0">
      <w:pPr>
        <w:spacing w:after="0" w:line="240" w:lineRule="auto"/>
        <w:jc w:val="left"/>
        <w:rPr>
          <w:rFonts w:eastAsia="Cambria" w:cs="Arial"/>
          <w:b/>
          <w:szCs w:val="20"/>
          <w:highlight w:val="yellow"/>
        </w:rPr>
      </w:pPr>
      <w:r w:rsidRPr="002817D1">
        <w:rPr>
          <w:rFonts w:ascii="Calibri Light" w:hAnsi="Calibri Light" w:cs="Arial"/>
          <w:noProof/>
          <w:sz w:val="22"/>
          <w:szCs w:val="22"/>
          <w:lang w:eastAsia="fr-FR"/>
        </w:rPr>
        <w:lastRenderedPageBreak/>
        <mc:AlternateContent>
          <mc:Choice Requires="wps">
            <w:drawing>
              <wp:anchor distT="0" distB="0" distL="114300" distR="114300" simplePos="0" relativeHeight="251665408" behindDoc="0" locked="0" layoutInCell="1" allowOverlap="1" wp14:anchorId="50B16DC9" wp14:editId="41CD94B5">
                <wp:simplePos x="0" y="0"/>
                <wp:positionH relativeFrom="margin">
                  <wp:posOffset>0</wp:posOffset>
                </wp:positionH>
                <wp:positionV relativeFrom="paragraph">
                  <wp:posOffset>8672195</wp:posOffset>
                </wp:positionV>
                <wp:extent cx="5745480" cy="166370"/>
                <wp:effectExtent l="0" t="0" r="26670" b="24130"/>
                <wp:wrapNone/>
                <wp:docPr id="3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166370"/>
                        </a:xfrm>
                        <a:prstGeom prst="rect">
                          <a:avLst/>
                        </a:prstGeom>
                        <a:solidFill>
                          <a:srgbClr val="810F3F"/>
                        </a:solidFill>
                        <a:ln w="9525" cap="flat" cmpd="sng" algn="ctr">
                          <a:solidFill>
                            <a:srgbClr val="810F3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D77C19" id="Rectangle 30" o:spid="_x0000_s1026" style="position:absolute;margin-left:0;margin-top:682.85pt;width:452.4pt;height:13.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" fillcolor="#810f3f" strokecolor="#810f3f">
                <v:path arrowok="t"/>
                <w10:wrap anchorx="margin"/>
              </v:rect>
            </w:pict>
          </mc:Fallback>
        </mc:AlternateContent>
      </w:r>
      <w:r w:rsidRPr="002817D1">
        <w:rPr>
          <w:rFonts w:ascii="Calibri Light" w:hAnsi="Calibri Light" w:cs="Arial"/>
          <w:noProof/>
          <w:sz w:val="22"/>
          <w:szCs w:val="22"/>
          <w:lang w:eastAsia="fr-FR"/>
        </w:rPr>
        <mc:AlternateContent>
          <mc:Choice Requires="wps">
            <w:drawing>
              <wp:anchor distT="0" distB="0" distL="114300" distR="114300" simplePos="0" relativeHeight="251663360" behindDoc="0" locked="0" layoutInCell="1" allowOverlap="1" wp14:anchorId="06CEB1AF" wp14:editId="42833674">
                <wp:simplePos x="0" y="0"/>
                <wp:positionH relativeFrom="margin">
                  <wp:posOffset>635</wp:posOffset>
                </wp:positionH>
                <wp:positionV relativeFrom="paragraph">
                  <wp:posOffset>-208915</wp:posOffset>
                </wp:positionV>
                <wp:extent cx="5745480" cy="166370"/>
                <wp:effectExtent l="0" t="0" r="26670" b="24130"/>
                <wp:wrapNone/>
                <wp:docPr id="3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166370"/>
                        </a:xfrm>
                        <a:prstGeom prst="rect">
                          <a:avLst/>
                        </a:prstGeom>
                        <a:solidFill>
                          <a:srgbClr val="810F3F"/>
                        </a:solidFill>
                        <a:ln w="9525" cap="flat" cmpd="sng" algn="ctr">
                          <a:solidFill>
                            <a:srgbClr val="810F3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0DC517" id="Rectangle 30" o:spid="_x0000_s1026" style="position:absolute;margin-left:.05pt;margin-top:-16.45pt;width:452.4pt;height:13.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" fillcolor="#810f3f" strokecolor="#810f3f">
                <v:path arrowok="t"/>
                <w10:wrap anchorx="margin"/>
              </v:rect>
            </w:pict>
          </mc:Fallback>
        </mc:AlternateContent>
      </w:r>
      <w:r w:rsidRPr="002817D1">
        <w:rPr>
          <w:rFonts w:ascii="Calibri Light" w:hAnsi="Calibri Light" w:cs="Arial"/>
          <w:noProof/>
          <w:sz w:val="22"/>
          <w:szCs w:val="22"/>
          <w:lang w:eastAsia="fr-FR"/>
        </w:rPr>
        <mc:AlternateContent>
          <mc:Choice Requires="wps">
            <w:drawing>
              <wp:anchor distT="0" distB="0" distL="114300" distR="114300" simplePos="0" relativeHeight="251661312" behindDoc="0" locked="0" layoutInCell="1" allowOverlap="1" wp14:anchorId="3ECCDC9A" wp14:editId="5437DF54">
                <wp:simplePos x="0" y="0"/>
                <wp:positionH relativeFrom="margin">
                  <wp:posOffset>19685</wp:posOffset>
                </wp:positionH>
                <wp:positionV relativeFrom="paragraph">
                  <wp:posOffset>154167</wp:posOffset>
                </wp:positionV>
                <wp:extent cx="5745480" cy="8334375"/>
                <wp:effectExtent l="19050" t="19050" r="26670" b="28575"/>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8334375"/>
                        </a:xfrm>
                        <a:prstGeom prst="rect">
                          <a:avLst/>
                        </a:prstGeom>
                        <a:noFill/>
                        <a:ln w="28575">
                          <a:solidFill>
                            <a:srgbClr val="810F3F"/>
                          </a:solidFill>
                          <a:miter lim="800000"/>
                          <a:headEnd/>
                          <a:tailEnd/>
                        </a:ln>
                      </wps:spPr>
                      <wps:txbx>
                        <w:txbxContent>
                          <w:p w14:paraId="1A2E0C07" w14:textId="77777777" w:rsidR="005475F7" w:rsidRPr="00642456" w:rsidRDefault="005475F7" w:rsidP="004E6E11">
                            <w:pPr>
                              <w:pStyle w:val="Rsume-Abstract"/>
                              <w:rPr>
                                <w:lang w:val="en-GB"/>
                              </w:rPr>
                            </w:pPr>
                            <w:bookmarkStart w:id="6" w:name="_Toc42868253"/>
                            <w:bookmarkStart w:id="7" w:name="_Toc65146227"/>
                            <w:bookmarkStart w:id="8" w:name="_Toc68170194"/>
                            <w:r w:rsidRPr="00642456">
                              <w:rPr>
                                <w:lang w:val="en-GB"/>
                              </w:rPr>
                              <w:t>ABSTRACT</w:t>
                            </w:r>
                            <w:bookmarkEnd w:id="6"/>
                            <w:bookmarkEnd w:id="7"/>
                            <w:bookmarkEnd w:id="8"/>
                          </w:p>
                          <w:p w14:paraId="689162A2" w14:textId="48AFA5B8" w:rsidR="005475F7" w:rsidRPr="00BD46F7" w:rsidRDefault="005475F7" w:rsidP="00593D11">
                            <w:pPr>
                              <w:pStyle w:val="TextenoirRESUMEABSTRACT"/>
                              <w:rPr>
                                <w:strike/>
                                <w:sz w:val="18"/>
                                <w:szCs w:val="18"/>
                                <w:lang w:val="en-GB"/>
                              </w:rPr>
                            </w:pPr>
                            <w:r w:rsidRPr="00BD46F7">
                              <w:rPr>
                                <w:sz w:val="18"/>
                                <w:szCs w:val="18"/>
                                <w:lang w:val="en-GB"/>
                              </w:rPr>
                              <w:t xml:space="preserve">This report draws a complete view of, on one side, the brakes that all the actors of </w:t>
                            </w:r>
                            <w:r>
                              <w:rPr>
                                <w:sz w:val="18"/>
                                <w:szCs w:val="18"/>
                                <w:lang w:val="en-GB"/>
                              </w:rPr>
                              <w:t>school</w:t>
                            </w:r>
                            <w:r w:rsidRPr="00BD46F7">
                              <w:rPr>
                                <w:sz w:val="18"/>
                                <w:szCs w:val="18"/>
                                <w:lang w:val="en-GB"/>
                              </w:rPr>
                              <w:t xml:space="preserve"> </w:t>
                            </w:r>
                            <w:r>
                              <w:rPr>
                                <w:sz w:val="18"/>
                                <w:szCs w:val="18"/>
                                <w:lang w:val="en-GB"/>
                              </w:rPr>
                              <w:t>catering</w:t>
                            </w:r>
                            <w:r w:rsidRPr="00BD46F7">
                              <w:rPr>
                                <w:sz w:val="18"/>
                                <w:szCs w:val="18"/>
                                <w:lang w:val="en-GB"/>
                              </w:rPr>
                              <w:t xml:space="preserve"> have to deal with and, on the other side, all levers that can be activated to answer the expectations of the law n° 2018-938 for « the balance of the commercial relationships in the agricultural and food sector and a healthy, sustainable and accessible-to-all food » (s</w:t>
                            </w:r>
                            <w:r>
                              <w:rPr>
                                <w:sz w:val="18"/>
                                <w:szCs w:val="18"/>
                                <w:lang w:val="en-GB"/>
                              </w:rPr>
                              <w:t>tated as</w:t>
                            </w:r>
                            <w:r w:rsidRPr="00BD46F7">
                              <w:rPr>
                                <w:sz w:val="18"/>
                                <w:szCs w:val="18"/>
                                <w:lang w:val="en-GB"/>
                              </w:rPr>
                              <w:t xml:space="preserve"> EGalim), and </w:t>
                            </w:r>
                            <w:r>
                              <w:rPr>
                                <w:sz w:val="18"/>
                                <w:szCs w:val="18"/>
                                <w:lang w:val="en-GB"/>
                              </w:rPr>
                              <w:t xml:space="preserve">more </w:t>
                            </w:r>
                            <w:r w:rsidRPr="00BD46F7">
                              <w:rPr>
                                <w:sz w:val="18"/>
                                <w:szCs w:val="18"/>
                                <w:lang w:val="en-GB"/>
                              </w:rPr>
                              <w:t>general</w:t>
                            </w:r>
                            <w:r>
                              <w:rPr>
                                <w:sz w:val="18"/>
                                <w:szCs w:val="18"/>
                                <w:lang w:val="en-GB"/>
                              </w:rPr>
                              <w:t>ly</w:t>
                            </w:r>
                            <w:r w:rsidRPr="00BD46F7">
                              <w:rPr>
                                <w:sz w:val="18"/>
                                <w:szCs w:val="18"/>
                                <w:lang w:val="en-GB"/>
                              </w:rPr>
                              <w:t xml:space="preserve">, to develop a more sustainable </w:t>
                            </w:r>
                            <w:r>
                              <w:rPr>
                                <w:sz w:val="18"/>
                                <w:szCs w:val="18"/>
                                <w:lang w:val="en-GB"/>
                              </w:rPr>
                              <w:t>catering</w:t>
                            </w:r>
                            <w:r w:rsidRPr="00BD46F7">
                              <w:rPr>
                                <w:sz w:val="18"/>
                                <w:szCs w:val="18"/>
                                <w:lang w:val="en-GB"/>
                              </w:rPr>
                              <w:t>.</w:t>
                            </w:r>
                          </w:p>
                          <w:p w14:paraId="0D4C8BEC" w14:textId="77777777" w:rsidR="005475F7" w:rsidRPr="00BD46F7" w:rsidRDefault="005475F7" w:rsidP="00BF6E88">
                            <w:pPr>
                              <w:pStyle w:val="TextenoirRESUMEABSTRACT"/>
                              <w:spacing w:after="0" w:line="240" w:lineRule="auto"/>
                              <w:rPr>
                                <w:sz w:val="18"/>
                                <w:szCs w:val="18"/>
                                <w:lang w:val="en-GB"/>
                              </w:rPr>
                            </w:pPr>
                          </w:p>
                          <w:p w14:paraId="217326C9" w14:textId="426FC921" w:rsidR="005475F7" w:rsidRPr="00BD46F7" w:rsidRDefault="005475F7" w:rsidP="00BF6E88">
                            <w:pPr>
                              <w:pStyle w:val="TextenoirRESUMEABSTRACT"/>
                              <w:spacing w:after="0" w:line="240" w:lineRule="auto"/>
                              <w:rPr>
                                <w:sz w:val="18"/>
                                <w:szCs w:val="18"/>
                                <w:lang w:val="en-GB"/>
                              </w:rPr>
                            </w:pPr>
                            <w:r w:rsidRPr="00BD46F7">
                              <w:rPr>
                                <w:sz w:val="18"/>
                                <w:szCs w:val="18"/>
                                <w:lang w:val="en-GB"/>
                              </w:rPr>
                              <w:t xml:space="preserve">However, the list of the brakes and levers is endless : </w:t>
                            </w:r>
                          </w:p>
                          <w:p w14:paraId="5B87BF4A" w14:textId="77777777" w:rsidR="005475F7" w:rsidRPr="00BD46F7" w:rsidRDefault="005475F7" w:rsidP="00BF6E88">
                            <w:pPr>
                              <w:pStyle w:val="TextenoirRESUMEABSTRACT"/>
                              <w:spacing w:after="0" w:line="240" w:lineRule="auto"/>
                              <w:rPr>
                                <w:sz w:val="18"/>
                                <w:szCs w:val="18"/>
                                <w:lang w:val="en-GB"/>
                              </w:rPr>
                            </w:pPr>
                          </w:p>
                          <w:p w14:paraId="1570FE10" w14:textId="7E6BDB63" w:rsidR="005475F7" w:rsidRPr="00BD46F7" w:rsidRDefault="005475F7" w:rsidP="00BD46F7">
                            <w:pPr>
                              <w:pStyle w:val="TextenoirRESUMEABSTRACT"/>
                              <w:numPr>
                                <w:ilvl w:val="0"/>
                                <w:numId w:val="56"/>
                              </w:numPr>
                              <w:rPr>
                                <w:sz w:val="18"/>
                                <w:szCs w:val="18"/>
                                <w:lang w:val="en-GB"/>
                              </w:rPr>
                            </w:pPr>
                            <w:r w:rsidRPr="00BD46F7">
                              <w:rPr>
                                <w:sz w:val="18"/>
                                <w:szCs w:val="18"/>
                                <w:lang w:val="en-GB"/>
                              </w:rPr>
                              <w:t>The</w:t>
                            </w:r>
                            <w:r>
                              <w:rPr>
                                <w:sz w:val="18"/>
                                <w:szCs w:val="18"/>
                                <w:lang w:val="en-GB"/>
                              </w:rPr>
                              <w:t xml:space="preserve"> objective</w:t>
                            </w:r>
                            <w:r w:rsidRPr="00BD46F7">
                              <w:rPr>
                                <w:sz w:val="18"/>
                                <w:szCs w:val="18"/>
                                <w:lang w:val="en-GB"/>
                              </w:rPr>
                              <w:t xml:space="preserve"> of supply of</w:t>
                            </w:r>
                            <w:r>
                              <w:rPr>
                                <w:sz w:val="18"/>
                                <w:szCs w:val="18"/>
                                <w:lang w:val="en-GB"/>
                              </w:rPr>
                              <w:t>,</w:t>
                            </w:r>
                            <w:r w:rsidRPr="00BD46F7">
                              <w:rPr>
                                <w:sz w:val="18"/>
                                <w:szCs w:val="18"/>
                                <w:lang w:val="en-GB"/>
                              </w:rPr>
                              <w:t xml:space="preserve"> at least</w:t>
                            </w:r>
                            <w:r>
                              <w:rPr>
                                <w:sz w:val="18"/>
                                <w:szCs w:val="18"/>
                                <w:lang w:val="en-GB"/>
                              </w:rPr>
                              <w:t>,</w:t>
                            </w:r>
                            <w:r w:rsidRPr="00BD46F7">
                              <w:rPr>
                                <w:sz w:val="18"/>
                                <w:szCs w:val="18"/>
                                <w:lang w:val="en-GB"/>
                              </w:rPr>
                              <w:t xml:space="preserve"> 50% of sustainable and quality-labelled food products (including 20% of biological products) </w:t>
                            </w:r>
                            <w:r>
                              <w:rPr>
                                <w:sz w:val="18"/>
                                <w:szCs w:val="18"/>
                                <w:lang w:val="en-GB"/>
                              </w:rPr>
                              <w:t xml:space="preserve">set by the EGalim law </w:t>
                            </w:r>
                            <w:r w:rsidRPr="00BD46F7">
                              <w:rPr>
                                <w:sz w:val="18"/>
                                <w:szCs w:val="18"/>
                                <w:lang w:val="en-GB"/>
                              </w:rPr>
                              <w:t>is probably the most representative. The lack of knowledge of the agricultural production, the competition with others rest</w:t>
                            </w:r>
                            <w:r>
                              <w:rPr>
                                <w:sz w:val="18"/>
                                <w:szCs w:val="18"/>
                                <w:lang w:val="en-GB"/>
                              </w:rPr>
                              <w:t>o</w:t>
                            </w:r>
                            <w:r w:rsidRPr="00BD46F7">
                              <w:rPr>
                                <w:sz w:val="18"/>
                                <w:szCs w:val="18"/>
                                <w:lang w:val="en-GB"/>
                              </w:rPr>
                              <w:t xml:space="preserve">ration outlets, the heterogeneity of the choice of products available on the territory, the fragmentation of driving forces among different levels of collectivities (Municipalities, Departments, Regions…) and the very few collective endeavours are some of the difficulties that operators of </w:t>
                            </w:r>
                            <w:r>
                              <w:rPr>
                                <w:sz w:val="18"/>
                                <w:szCs w:val="18"/>
                                <w:lang w:val="en-GB"/>
                              </w:rPr>
                              <w:t>school catering</w:t>
                            </w:r>
                            <w:r w:rsidRPr="00BD46F7">
                              <w:rPr>
                                <w:sz w:val="18"/>
                                <w:szCs w:val="18"/>
                                <w:lang w:val="en-GB"/>
                              </w:rPr>
                              <w:t xml:space="preserve"> are </w:t>
                            </w:r>
                            <w:r>
                              <w:rPr>
                                <w:sz w:val="18"/>
                                <w:szCs w:val="18"/>
                                <w:lang w:val="en-GB"/>
                              </w:rPr>
                              <w:t>facing</w:t>
                            </w:r>
                            <w:r w:rsidRPr="00BD46F7">
                              <w:rPr>
                                <w:sz w:val="18"/>
                                <w:szCs w:val="18"/>
                                <w:lang w:val="en-GB"/>
                              </w:rPr>
                              <w:t xml:space="preserve">, understanding that they often ignore their own rate of sustainable supply. </w:t>
                            </w:r>
                          </w:p>
                          <w:p w14:paraId="5540A2C6" w14:textId="59C1E26D" w:rsidR="005475F7" w:rsidRPr="00BD46F7" w:rsidRDefault="005475F7" w:rsidP="00BD46F7">
                            <w:pPr>
                              <w:pStyle w:val="TextenoirRESUMEABSTRACT"/>
                              <w:numPr>
                                <w:ilvl w:val="0"/>
                                <w:numId w:val="56"/>
                              </w:numPr>
                              <w:rPr>
                                <w:sz w:val="18"/>
                                <w:szCs w:val="18"/>
                                <w:lang w:val="en-GB"/>
                              </w:rPr>
                            </w:pPr>
                            <w:r w:rsidRPr="00BD46F7">
                              <w:rPr>
                                <w:sz w:val="18"/>
                                <w:szCs w:val="18"/>
                                <w:lang w:val="en-GB"/>
                              </w:rPr>
                              <w:t>The introduction of a weekly vegetarian meal is less complicated</w:t>
                            </w:r>
                            <w:r>
                              <w:rPr>
                                <w:sz w:val="18"/>
                                <w:szCs w:val="18"/>
                                <w:lang w:val="en-GB"/>
                              </w:rPr>
                              <w:t>. B</w:t>
                            </w:r>
                            <w:r w:rsidRPr="00BD46F7">
                              <w:rPr>
                                <w:sz w:val="18"/>
                                <w:szCs w:val="18"/>
                                <w:lang w:val="en-GB"/>
                              </w:rPr>
                              <w:t>ut the restaurants have to deal with the misunderstanding, biases and fears about the nutritional balance of this type of meal. Sometimes they have to face an outright refusal from stakeholders.</w:t>
                            </w:r>
                          </w:p>
                          <w:p w14:paraId="2BB16876" w14:textId="7DEFE63D" w:rsidR="005475F7" w:rsidRPr="00BD46F7" w:rsidRDefault="005475F7" w:rsidP="00BD46F7">
                            <w:pPr>
                              <w:pStyle w:val="TextenoirRESUMEABSTRACT"/>
                              <w:numPr>
                                <w:ilvl w:val="0"/>
                                <w:numId w:val="56"/>
                              </w:numPr>
                              <w:rPr>
                                <w:sz w:val="18"/>
                                <w:szCs w:val="18"/>
                                <w:lang w:val="en-GB"/>
                              </w:rPr>
                            </w:pPr>
                            <w:r w:rsidRPr="00BD46F7">
                              <w:rPr>
                                <w:sz w:val="18"/>
                                <w:szCs w:val="18"/>
                                <w:lang w:val="en-GB"/>
                              </w:rPr>
                              <w:t>The ban of all</w:t>
                            </w:r>
                            <w:r w:rsidRPr="00BD46F7">
                              <w:rPr>
                                <w:strike/>
                                <w:sz w:val="18"/>
                                <w:szCs w:val="18"/>
                                <w:lang w:val="en-GB"/>
                              </w:rPr>
                              <w:t xml:space="preserve"> </w:t>
                            </w:r>
                            <w:r w:rsidRPr="00BD46F7">
                              <w:rPr>
                                <w:sz w:val="18"/>
                                <w:szCs w:val="18"/>
                                <w:lang w:val="en-GB"/>
                              </w:rPr>
                              <w:t>plastics before the 1st of January, 2025 [2028 for the very small collectivities] concerns every restaurant</w:t>
                            </w:r>
                            <w:r>
                              <w:rPr>
                                <w:sz w:val="18"/>
                                <w:szCs w:val="18"/>
                                <w:lang w:val="en-GB"/>
                              </w:rPr>
                              <w:t>. B</w:t>
                            </w:r>
                            <w:r w:rsidRPr="00BD46F7">
                              <w:rPr>
                                <w:sz w:val="18"/>
                                <w:szCs w:val="18"/>
                                <w:lang w:val="en-GB"/>
                              </w:rPr>
                              <w:t>ut for those delivering cold meals to reheat and using plastic trays, the level of change is especially high, considering the relative awareness of the exact expectations of the law or the alternatives still in development. The impacts of the transition to reusable containers are multiple: financial, logistics, infrastructural (…) and the 3 next years won’t be too much to succeed.</w:t>
                            </w:r>
                          </w:p>
                          <w:p w14:paraId="789E13C9" w14:textId="1E083C53" w:rsidR="005475F7" w:rsidRPr="00BD46F7" w:rsidRDefault="005475F7" w:rsidP="00BD46F7">
                            <w:pPr>
                              <w:pStyle w:val="TextenoirRESUMEABSTRACT"/>
                              <w:numPr>
                                <w:ilvl w:val="0"/>
                                <w:numId w:val="56"/>
                              </w:numPr>
                              <w:rPr>
                                <w:sz w:val="18"/>
                                <w:szCs w:val="18"/>
                                <w:lang w:val="en-GB"/>
                              </w:rPr>
                            </w:pPr>
                            <w:r w:rsidRPr="00BD46F7">
                              <w:rPr>
                                <w:sz w:val="18"/>
                                <w:szCs w:val="18"/>
                                <w:lang w:val="en-GB"/>
                              </w:rPr>
                              <w:t>Fight</w:t>
                            </w:r>
                            <w:r>
                              <w:rPr>
                                <w:sz w:val="18"/>
                                <w:szCs w:val="18"/>
                                <w:lang w:val="en-GB"/>
                              </w:rPr>
                              <w:t xml:space="preserve">ing </w:t>
                            </w:r>
                            <w:r w:rsidRPr="00BD46F7">
                              <w:rPr>
                                <w:sz w:val="18"/>
                                <w:szCs w:val="18"/>
                                <w:lang w:val="en-GB"/>
                              </w:rPr>
                              <w:t>food was</w:t>
                            </w:r>
                            <w:r>
                              <w:rPr>
                                <w:sz w:val="18"/>
                                <w:szCs w:val="18"/>
                                <w:lang w:val="en-GB"/>
                              </w:rPr>
                              <w:t>te</w:t>
                            </w:r>
                            <w:r w:rsidRPr="00BD46F7">
                              <w:rPr>
                                <w:sz w:val="18"/>
                                <w:szCs w:val="18"/>
                                <w:lang w:val="en-GB"/>
                              </w:rPr>
                              <w:t xml:space="preserve"> </w:t>
                            </w:r>
                            <w:r>
                              <w:rPr>
                                <w:sz w:val="18"/>
                                <w:szCs w:val="18"/>
                                <w:lang w:val="en-GB"/>
                              </w:rPr>
                              <w:t>represents a serious opportunity for an economic leeway in order to achieve the objectives fixed by th</w:t>
                            </w:r>
                            <w:r w:rsidRPr="00BD46F7">
                              <w:rPr>
                                <w:sz w:val="18"/>
                                <w:szCs w:val="18"/>
                                <w:lang w:val="en-GB"/>
                              </w:rPr>
                              <w:t xml:space="preserve">e law. </w:t>
                            </w:r>
                            <w:r>
                              <w:rPr>
                                <w:sz w:val="18"/>
                                <w:szCs w:val="18"/>
                                <w:lang w:val="en-GB"/>
                              </w:rPr>
                              <w:t>But, not enough</w:t>
                            </w:r>
                            <w:r w:rsidRPr="00BD46F7">
                              <w:rPr>
                                <w:sz w:val="18"/>
                                <w:szCs w:val="18"/>
                                <w:lang w:val="en-GB"/>
                              </w:rPr>
                              <w:t xml:space="preserve"> mobilisation, an inappropriate process or a low engagement (..) are some of the main factors explaining why the results are lower than expected.</w:t>
                            </w:r>
                          </w:p>
                          <w:p w14:paraId="483648DD" w14:textId="1086D1B0" w:rsidR="005475F7" w:rsidRPr="00BD46F7" w:rsidRDefault="005475F7" w:rsidP="00BD46F7">
                            <w:pPr>
                              <w:pStyle w:val="TextenoirRESUMEABSTRACT"/>
                              <w:numPr>
                                <w:ilvl w:val="0"/>
                                <w:numId w:val="56"/>
                              </w:numPr>
                              <w:rPr>
                                <w:sz w:val="18"/>
                                <w:szCs w:val="18"/>
                                <w:lang w:val="en-GB"/>
                              </w:rPr>
                            </w:pPr>
                            <w:r w:rsidRPr="00BD46F7">
                              <w:rPr>
                                <w:sz w:val="18"/>
                                <w:szCs w:val="18"/>
                                <w:lang w:val="en-GB"/>
                              </w:rPr>
                              <w:t>Finally, many stakeholders focuses on the «</w:t>
                            </w:r>
                            <w:r>
                              <w:rPr>
                                <w:sz w:val="18"/>
                                <w:szCs w:val="18"/>
                                <w:lang w:val="en-GB"/>
                              </w:rPr>
                              <w:t xml:space="preserve">to </w:t>
                            </w:r>
                            <w:r w:rsidRPr="00BD46F7">
                              <w:rPr>
                                <w:sz w:val="18"/>
                                <w:szCs w:val="18"/>
                                <w:lang w:val="en-GB"/>
                              </w:rPr>
                              <w:t>do » instead of the « </w:t>
                            </w:r>
                            <w:r>
                              <w:rPr>
                                <w:sz w:val="18"/>
                                <w:szCs w:val="18"/>
                                <w:lang w:val="en-GB"/>
                              </w:rPr>
                              <w:t xml:space="preserve">to </w:t>
                            </w:r>
                            <w:r w:rsidRPr="00BD46F7">
                              <w:rPr>
                                <w:sz w:val="18"/>
                                <w:szCs w:val="18"/>
                                <w:lang w:val="en-GB"/>
                              </w:rPr>
                              <w:t>do-know »</w:t>
                            </w:r>
                            <w:r>
                              <w:rPr>
                                <w:sz w:val="18"/>
                                <w:szCs w:val="18"/>
                                <w:lang w:val="en-GB"/>
                              </w:rPr>
                              <w:t>. T</w:t>
                            </w:r>
                            <w:r w:rsidRPr="00BD46F7">
                              <w:rPr>
                                <w:sz w:val="18"/>
                                <w:szCs w:val="18"/>
                                <w:lang w:val="en-GB"/>
                              </w:rPr>
                              <w:t xml:space="preserve">hey consider that the communication and transparency </w:t>
                            </w:r>
                            <w:r>
                              <w:rPr>
                                <w:sz w:val="18"/>
                                <w:szCs w:val="18"/>
                                <w:lang w:val="en-GB"/>
                              </w:rPr>
                              <w:t>toward</w:t>
                            </w:r>
                            <w:r w:rsidRPr="00BD46F7">
                              <w:rPr>
                                <w:sz w:val="18"/>
                                <w:szCs w:val="18"/>
                                <w:lang w:val="en-GB"/>
                              </w:rPr>
                              <w:t xml:space="preserve"> their guests are not a priority. </w:t>
                            </w:r>
                            <w:r>
                              <w:rPr>
                                <w:sz w:val="18"/>
                                <w:szCs w:val="18"/>
                                <w:lang w:val="en-GB"/>
                              </w:rPr>
                              <w:t xml:space="preserve">Yet, </w:t>
                            </w:r>
                            <w:r w:rsidRPr="00BD46F7">
                              <w:rPr>
                                <w:sz w:val="18"/>
                                <w:szCs w:val="18"/>
                                <w:lang w:val="en-GB"/>
                              </w:rPr>
                              <w:t>those ingredients</w:t>
                            </w:r>
                            <w:r>
                              <w:rPr>
                                <w:sz w:val="18"/>
                                <w:szCs w:val="18"/>
                                <w:lang w:val="en-GB"/>
                              </w:rPr>
                              <w:t xml:space="preserve"> constitute key elements </w:t>
                            </w:r>
                            <w:r w:rsidRPr="00BD46F7">
                              <w:rPr>
                                <w:sz w:val="18"/>
                                <w:szCs w:val="18"/>
                                <w:lang w:val="en-GB"/>
                              </w:rPr>
                              <w:t xml:space="preserve">for a sustainable </w:t>
                            </w:r>
                            <w:r>
                              <w:rPr>
                                <w:sz w:val="18"/>
                                <w:szCs w:val="18"/>
                                <w:lang w:val="en-GB"/>
                              </w:rPr>
                              <w:t>catering which requires everyone involvement</w:t>
                            </w:r>
                            <w:r w:rsidRPr="00BD46F7">
                              <w:rPr>
                                <w:sz w:val="18"/>
                                <w:szCs w:val="18"/>
                                <w:lang w:val="en-GB"/>
                              </w:rPr>
                              <w:t xml:space="preserve">. </w:t>
                            </w:r>
                          </w:p>
                          <w:p w14:paraId="4D580668" w14:textId="44FA9CA5" w:rsidR="005475F7" w:rsidRPr="00BD46F7" w:rsidRDefault="005475F7" w:rsidP="00593D11">
                            <w:pPr>
                              <w:pStyle w:val="TextenoirRESUMEABSTRACT"/>
                              <w:rPr>
                                <w:sz w:val="18"/>
                                <w:szCs w:val="18"/>
                                <w:lang w:val="en-GB"/>
                              </w:rPr>
                            </w:pPr>
                          </w:p>
                          <w:p w14:paraId="34BF298C" w14:textId="19A22EF6" w:rsidR="005475F7" w:rsidRPr="00BD46F7" w:rsidRDefault="005475F7" w:rsidP="00593D11">
                            <w:pPr>
                              <w:pStyle w:val="TextenoirRESUMEABSTRACT"/>
                              <w:rPr>
                                <w:sz w:val="18"/>
                                <w:szCs w:val="18"/>
                                <w:lang w:val="en-GB"/>
                              </w:rPr>
                            </w:pPr>
                            <w:r w:rsidRPr="00BD46F7">
                              <w:rPr>
                                <w:sz w:val="18"/>
                                <w:szCs w:val="18"/>
                                <w:lang w:val="en-GB"/>
                              </w:rPr>
                              <w:t>Will the collectivities be able to « rethink » their organization in due course regarding the expectations of the law? If a minority of the restaurants has already succeeded, the main part of the scholar restaurants is still more or less at the beginning of the process. Considering the experience of the precursors, progress needs a long-term development which could become a bigger obstacle than financial issues.</w:t>
                            </w:r>
                          </w:p>
                          <w:p w14:paraId="370E6C72" w14:textId="77777777" w:rsidR="005475F7" w:rsidRPr="00BD46F7" w:rsidRDefault="005475F7" w:rsidP="00593D11">
                            <w:pPr>
                              <w:pStyle w:val="TextenoirRESUMEABSTRACT"/>
                              <w:rPr>
                                <w:sz w:val="18"/>
                                <w:szCs w:val="18"/>
                                <w:lang w:val="en-GB"/>
                              </w:rPr>
                            </w:pPr>
                          </w:p>
                          <w:p w14:paraId="001C8A9E" w14:textId="092DA48D" w:rsidR="005475F7" w:rsidRPr="00BD46F7" w:rsidRDefault="005475F7" w:rsidP="00593D11">
                            <w:pPr>
                              <w:pStyle w:val="TextenoirRESUMEABSTRACT"/>
                              <w:rPr>
                                <w:sz w:val="18"/>
                                <w:szCs w:val="18"/>
                                <w:lang w:val="en-GB"/>
                              </w:rPr>
                            </w:pPr>
                            <w:r w:rsidRPr="00BD46F7">
                              <w:rPr>
                                <w:sz w:val="18"/>
                                <w:szCs w:val="18"/>
                                <w:lang w:val="en-GB"/>
                              </w:rPr>
                              <w:t>This report does not offer a conclusion but gives a complete list of the levers available.</w:t>
                            </w:r>
                          </w:p>
                          <w:p w14:paraId="6C443122" w14:textId="77777777" w:rsidR="005475F7" w:rsidRDefault="005475F7" w:rsidP="00BF6E88">
                            <w:pPr>
                              <w:pStyle w:val="TextenoirRESUMEABSTRACT"/>
                              <w:rPr>
                                <w:sz w:val="18"/>
                                <w:szCs w:val="18"/>
                                <w:lang w:val="en-GB"/>
                              </w:rPr>
                            </w:pPr>
                          </w:p>
                          <w:p w14:paraId="1DE2E152" w14:textId="545C1952" w:rsidR="005475F7" w:rsidRPr="00381400" w:rsidRDefault="005475F7" w:rsidP="00BF6E88">
                            <w:pPr>
                              <w:pStyle w:val="TextenoirRESUMEABSTRACT"/>
                              <w:rPr>
                                <w:rFonts w:ascii="Arial" w:hAnsi="Arial"/>
                                <w:sz w:val="24"/>
                                <w:szCs w:val="24"/>
                                <w:lang w:val="en-GB"/>
                              </w:rPr>
                            </w:pPr>
                            <w:r w:rsidRPr="00BF6E88">
                              <w:rPr>
                                <w:sz w:val="18"/>
                                <w:szCs w:val="18"/>
                                <w:lang w:val="en-GB"/>
                              </w:rPr>
                              <w:t xml:space="preserve">All the inputs of this report </w:t>
                            </w:r>
                            <w:r>
                              <w:rPr>
                                <w:sz w:val="18"/>
                                <w:szCs w:val="18"/>
                                <w:lang w:val="en-GB"/>
                              </w:rPr>
                              <w:t>are</w:t>
                            </w:r>
                            <w:r w:rsidRPr="00BF6E88">
                              <w:rPr>
                                <w:sz w:val="18"/>
                                <w:szCs w:val="18"/>
                                <w:lang w:val="en-GB"/>
                              </w:rPr>
                              <w:t xml:space="preserve"> going to be confronted to the reality of the 15 restaurants assisted, </w:t>
                            </w:r>
                            <w:r>
                              <w:rPr>
                                <w:sz w:val="18"/>
                                <w:szCs w:val="18"/>
                                <w:lang w:val="en-GB"/>
                              </w:rPr>
                              <w:t>during the 2</w:t>
                            </w:r>
                            <w:r w:rsidRPr="00BF6E88">
                              <w:rPr>
                                <w:sz w:val="18"/>
                                <w:szCs w:val="18"/>
                                <w:vertAlign w:val="superscript"/>
                                <w:lang w:val="en-GB"/>
                              </w:rPr>
                              <w:t>nd</w:t>
                            </w:r>
                            <w:r>
                              <w:rPr>
                                <w:sz w:val="18"/>
                                <w:szCs w:val="18"/>
                                <w:lang w:val="en-GB"/>
                              </w:rPr>
                              <w:t xml:space="preserve"> phase of </w:t>
                            </w:r>
                            <w:r w:rsidRPr="00736CA3">
                              <w:rPr>
                                <w:sz w:val="18"/>
                                <w:szCs w:val="18"/>
                                <w:lang w:val="en-GB"/>
                              </w:rPr>
                              <w:t>the current project « Les Cantines S’Engagent (the scholar restaurants are challenging)</w:t>
                            </w:r>
                            <w:r w:rsidRPr="00BF6E88">
                              <w:rPr>
                                <w:rFonts w:ascii="Marianne Light" w:hAnsi="Marianne Light" w:cs="Marianne Light"/>
                                <w:sz w:val="18"/>
                                <w:szCs w:val="18"/>
                                <w:lang w:val="en-GB"/>
                              </w:rPr>
                              <w:t xml:space="preserve"> </w:t>
                            </w:r>
                            <w:r w:rsidRPr="00866DE3">
                              <w:rPr>
                                <w:rFonts w:ascii="Marianne Light" w:hAnsi="Marianne Light" w:cs="Marianne Light"/>
                                <w:sz w:val="18"/>
                                <w:szCs w:val="18"/>
                                <w:lang w:val="en-GB"/>
                              </w:rPr>
                              <w:t>»</w:t>
                            </w:r>
                            <w:r w:rsidRPr="00BF6E88">
                              <w:rPr>
                                <w:sz w:val="18"/>
                                <w:szCs w:val="18"/>
                                <w:lang w:val="en-GB"/>
                              </w:rPr>
                              <w:t xml:space="preserve">, </w:t>
                            </w:r>
                            <w:r w:rsidRPr="00736CA3">
                              <w:rPr>
                                <w:sz w:val="18"/>
                                <w:szCs w:val="18"/>
                                <w:lang w:val="en-GB"/>
                              </w:rPr>
                              <w:t>to realize a diagnostic of their situation and to elaborate an action plan in compliance with the law</w:t>
                            </w:r>
                            <w:r w:rsidRPr="00BF6E88">
                              <w:rPr>
                                <w:sz w:val="18"/>
                                <w:szCs w:val="18"/>
                                <w:lang w:val="en-GB"/>
                              </w:rPr>
                              <w:t>. It would give us the opportunity to study the difficulties and the capabilities of the stakeholders to activate the levers.</w:t>
                            </w:r>
                          </w:p>
                        </w:txbxContent>
                      </wps:txbx>
                      <wps:bodyPr rot="0" vert="horz" wrap="square" lIns="252000" tIns="252000" rIns="252000" bIns="25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CDC9A" id="_x0000_s1033" type="#_x0000_t202" style="position:absolute;margin-left:1.55pt;margin-top:12.15pt;width:452.4pt;height:65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" filled="f" strokecolor="#810f3f" strokeweight="2.25pt">
                <v:textbox inset="7mm,7mm,7mm,7mm">
                  <w:txbxContent>
                    <w:p w14:paraId="1A2E0C07" w14:textId="77777777" w:rsidR="005475F7" w:rsidRPr="00642456" w:rsidRDefault="005475F7" w:rsidP="004E6E11">
                      <w:pPr>
                        <w:pStyle w:val="Rsume-Abstract"/>
                        <w:rPr>
                          <w:lang w:val="en-GB"/>
                        </w:rPr>
                      </w:pPr>
                      <w:bookmarkStart w:id="14" w:name="_Toc42868253"/>
                      <w:bookmarkStart w:id="15" w:name="_Toc65146227"/>
                      <w:bookmarkStart w:id="16" w:name="_Toc68170194"/>
                      <w:r w:rsidRPr="00642456">
                        <w:rPr>
                          <w:lang w:val="en-GB"/>
                        </w:rPr>
                        <w:t>ABSTRACT</w:t>
                      </w:r>
                      <w:bookmarkEnd w:id="14"/>
                      <w:bookmarkEnd w:id="15"/>
                      <w:bookmarkEnd w:id="16"/>
                    </w:p>
                    <w:p w14:paraId="689162A2" w14:textId="48AFA5B8" w:rsidR="005475F7" w:rsidRPr="00BD46F7" w:rsidRDefault="005475F7" w:rsidP="00593D11">
                      <w:pPr>
                        <w:pStyle w:val="TextenoirRESUMEABSTRACT"/>
                        <w:rPr>
                          <w:strike/>
                          <w:sz w:val="18"/>
                          <w:szCs w:val="18"/>
                          <w:lang w:val="en-GB"/>
                        </w:rPr>
                      </w:pPr>
                      <w:r w:rsidRPr="00BD46F7">
                        <w:rPr>
                          <w:sz w:val="18"/>
                          <w:szCs w:val="18"/>
                          <w:lang w:val="en-GB"/>
                        </w:rPr>
                        <w:t xml:space="preserve">This report draws a complete view of, on one side, the brakes that all the actors of </w:t>
                      </w:r>
                      <w:r>
                        <w:rPr>
                          <w:sz w:val="18"/>
                          <w:szCs w:val="18"/>
                          <w:lang w:val="en-GB"/>
                        </w:rPr>
                        <w:t>school</w:t>
                      </w:r>
                      <w:r w:rsidRPr="00BD46F7">
                        <w:rPr>
                          <w:sz w:val="18"/>
                          <w:szCs w:val="18"/>
                          <w:lang w:val="en-GB"/>
                        </w:rPr>
                        <w:t xml:space="preserve"> </w:t>
                      </w:r>
                      <w:r>
                        <w:rPr>
                          <w:sz w:val="18"/>
                          <w:szCs w:val="18"/>
                          <w:lang w:val="en-GB"/>
                        </w:rPr>
                        <w:t>catering</w:t>
                      </w:r>
                      <w:r w:rsidRPr="00BD46F7">
                        <w:rPr>
                          <w:sz w:val="18"/>
                          <w:szCs w:val="18"/>
                          <w:lang w:val="en-GB"/>
                        </w:rPr>
                        <w:t xml:space="preserve"> have to deal with and, on the other side, all levers that can be activated to answer the expectations of the law n° 2018-938 for « the balance of the commercial relationships in the agricultural and food sector and a healthy, sustainable and accessible-to-all food » (s</w:t>
                      </w:r>
                      <w:r>
                        <w:rPr>
                          <w:sz w:val="18"/>
                          <w:szCs w:val="18"/>
                          <w:lang w:val="en-GB"/>
                        </w:rPr>
                        <w:t>tated as</w:t>
                      </w:r>
                      <w:r w:rsidRPr="00BD46F7">
                        <w:rPr>
                          <w:sz w:val="18"/>
                          <w:szCs w:val="18"/>
                          <w:lang w:val="en-GB"/>
                        </w:rPr>
                        <w:t xml:space="preserve"> EGalim), and </w:t>
                      </w:r>
                      <w:r>
                        <w:rPr>
                          <w:sz w:val="18"/>
                          <w:szCs w:val="18"/>
                          <w:lang w:val="en-GB"/>
                        </w:rPr>
                        <w:t xml:space="preserve">more </w:t>
                      </w:r>
                      <w:r w:rsidRPr="00BD46F7">
                        <w:rPr>
                          <w:sz w:val="18"/>
                          <w:szCs w:val="18"/>
                          <w:lang w:val="en-GB"/>
                        </w:rPr>
                        <w:t>general</w:t>
                      </w:r>
                      <w:r>
                        <w:rPr>
                          <w:sz w:val="18"/>
                          <w:szCs w:val="18"/>
                          <w:lang w:val="en-GB"/>
                        </w:rPr>
                        <w:t>ly</w:t>
                      </w:r>
                      <w:r w:rsidRPr="00BD46F7">
                        <w:rPr>
                          <w:sz w:val="18"/>
                          <w:szCs w:val="18"/>
                          <w:lang w:val="en-GB"/>
                        </w:rPr>
                        <w:t xml:space="preserve">, to develop a more sustainable </w:t>
                      </w:r>
                      <w:r>
                        <w:rPr>
                          <w:sz w:val="18"/>
                          <w:szCs w:val="18"/>
                          <w:lang w:val="en-GB"/>
                        </w:rPr>
                        <w:t>catering</w:t>
                      </w:r>
                      <w:r w:rsidRPr="00BD46F7">
                        <w:rPr>
                          <w:sz w:val="18"/>
                          <w:szCs w:val="18"/>
                          <w:lang w:val="en-GB"/>
                        </w:rPr>
                        <w:t>.</w:t>
                      </w:r>
                    </w:p>
                    <w:p w14:paraId="0D4C8BEC" w14:textId="77777777" w:rsidR="005475F7" w:rsidRPr="00BD46F7" w:rsidRDefault="005475F7" w:rsidP="00BF6E88">
                      <w:pPr>
                        <w:pStyle w:val="TextenoirRESUMEABSTRACT"/>
                        <w:spacing w:after="0" w:line="240" w:lineRule="auto"/>
                        <w:rPr>
                          <w:sz w:val="18"/>
                          <w:szCs w:val="18"/>
                          <w:lang w:val="en-GB"/>
                        </w:rPr>
                      </w:pPr>
                    </w:p>
                    <w:p w14:paraId="217326C9" w14:textId="426FC921" w:rsidR="005475F7" w:rsidRPr="00BD46F7" w:rsidRDefault="005475F7" w:rsidP="00BF6E88">
                      <w:pPr>
                        <w:pStyle w:val="TextenoirRESUMEABSTRACT"/>
                        <w:spacing w:after="0" w:line="240" w:lineRule="auto"/>
                        <w:rPr>
                          <w:sz w:val="18"/>
                          <w:szCs w:val="18"/>
                          <w:lang w:val="en-GB"/>
                        </w:rPr>
                      </w:pPr>
                      <w:r w:rsidRPr="00BD46F7">
                        <w:rPr>
                          <w:sz w:val="18"/>
                          <w:szCs w:val="18"/>
                          <w:lang w:val="en-GB"/>
                        </w:rPr>
                        <w:t xml:space="preserve">However, the list of the brakes and levers is endless : </w:t>
                      </w:r>
                    </w:p>
                    <w:p w14:paraId="5B87BF4A" w14:textId="77777777" w:rsidR="005475F7" w:rsidRPr="00BD46F7" w:rsidRDefault="005475F7" w:rsidP="00BF6E88">
                      <w:pPr>
                        <w:pStyle w:val="TextenoirRESUMEABSTRACT"/>
                        <w:spacing w:after="0" w:line="240" w:lineRule="auto"/>
                        <w:rPr>
                          <w:sz w:val="18"/>
                          <w:szCs w:val="18"/>
                          <w:lang w:val="en-GB"/>
                        </w:rPr>
                      </w:pPr>
                    </w:p>
                    <w:p w14:paraId="1570FE10" w14:textId="7E6BDB63" w:rsidR="005475F7" w:rsidRPr="00BD46F7" w:rsidRDefault="005475F7" w:rsidP="00BD46F7">
                      <w:pPr>
                        <w:pStyle w:val="TextenoirRESUMEABSTRACT"/>
                        <w:numPr>
                          <w:ilvl w:val="0"/>
                          <w:numId w:val="56"/>
                        </w:numPr>
                        <w:rPr>
                          <w:sz w:val="18"/>
                          <w:szCs w:val="18"/>
                          <w:lang w:val="en-GB"/>
                        </w:rPr>
                      </w:pPr>
                      <w:r w:rsidRPr="00BD46F7">
                        <w:rPr>
                          <w:sz w:val="18"/>
                          <w:szCs w:val="18"/>
                          <w:lang w:val="en-GB"/>
                        </w:rPr>
                        <w:t>The</w:t>
                      </w:r>
                      <w:r>
                        <w:rPr>
                          <w:sz w:val="18"/>
                          <w:szCs w:val="18"/>
                          <w:lang w:val="en-GB"/>
                        </w:rPr>
                        <w:t xml:space="preserve"> objective</w:t>
                      </w:r>
                      <w:r w:rsidRPr="00BD46F7">
                        <w:rPr>
                          <w:sz w:val="18"/>
                          <w:szCs w:val="18"/>
                          <w:lang w:val="en-GB"/>
                        </w:rPr>
                        <w:t xml:space="preserve"> of supply of</w:t>
                      </w:r>
                      <w:r>
                        <w:rPr>
                          <w:sz w:val="18"/>
                          <w:szCs w:val="18"/>
                          <w:lang w:val="en-GB"/>
                        </w:rPr>
                        <w:t>,</w:t>
                      </w:r>
                      <w:r w:rsidRPr="00BD46F7">
                        <w:rPr>
                          <w:sz w:val="18"/>
                          <w:szCs w:val="18"/>
                          <w:lang w:val="en-GB"/>
                        </w:rPr>
                        <w:t xml:space="preserve"> at least</w:t>
                      </w:r>
                      <w:r>
                        <w:rPr>
                          <w:sz w:val="18"/>
                          <w:szCs w:val="18"/>
                          <w:lang w:val="en-GB"/>
                        </w:rPr>
                        <w:t>,</w:t>
                      </w:r>
                      <w:r w:rsidRPr="00BD46F7">
                        <w:rPr>
                          <w:sz w:val="18"/>
                          <w:szCs w:val="18"/>
                          <w:lang w:val="en-GB"/>
                        </w:rPr>
                        <w:t xml:space="preserve"> 50% of sustainable and quality-labelled food products (including 20% of biological products) </w:t>
                      </w:r>
                      <w:r>
                        <w:rPr>
                          <w:sz w:val="18"/>
                          <w:szCs w:val="18"/>
                          <w:lang w:val="en-GB"/>
                        </w:rPr>
                        <w:t xml:space="preserve">set by the EGalim law </w:t>
                      </w:r>
                      <w:r w:rsidRPr="00BD46F7">
                        <w:rPr>
                          <w:sz w:val="18"/>
                          <w:szCs w:val="18"/>
                          <w:lang w:val="en-GB"/>
                        </w:rPr>
                        <w:t>is probably the most representative. The lack of knowledge of the agricultural production, the competition with others rest</w:t>
                      </w:r>
                      <w:r>
                        <w:rPr>
                          <w:sz w:val="18"/>
                          <w:szCs w:val="18"/>
                          <w:lang w:val="en-GB"/>
                        </w:rPr>
                        <w:t>o</w:t>
                      </w:r>
                      <w:r w:rsidRPr="00BD46F7">
                        <w:rPr>
                          <w:sz w:val="18"/>
                          <w:szCs w:val="18"/>
                          <w:lang w:val="en-GB"/>
                        </w:rPr>
                        <w:t xml:space="preserve">ration outlets, the heterogeneity of the choice of products available on the territory, the fragmentation of driving forces among different levels of collectivities (Municipalities, Departments, Regions…) and the very few collective endeavours are some of the difficulties that operators of </w:t>
                      </w:r>
                      <w:r>
                        <w:rPr>
                          <w:sz w:val="18"/>
                          <w:szCs w:val="18"/>
                          <w:lang w:val="en-GB"/>
                        </w:rPr>
                        <w:t>school catering</w:t>
                      </w:r>
                      <w:r w:rsidRPr="00BD46F7">
                        <w:rPr>
                          <w:sz w:val="18"/>
                          <w:szCs w:val="18"/>
                          <w:lang w:val="en-GB"/>
                        </w:rPr>
                        <w:t xml:space="preserve"> are </w:t>
                      </w:r>
                      <w:r>
                        <w:rPr>
                          <w:sz w:val="18"/>
                          <w:szCs w:val="18"/>
                          <w:lang w:val="en-GB"/>
                        </w:rPr>
                        <w:t>facing</w:t>
                      </w:r>
                      <w:r w:rsidRPr="00BD46F7">
                        <w:rPr>
                          <w:sz w:val="18"/>
                          <w:szCs w:val="18"/>
                          <w:lang w:val="en-GB"/>
                        </w:rPr>
                        <w:t xml:space="preserve">, understanding that they often ignore their own rate of sustainable supply. </w:t>
                      </w:r>
                    </w:p>
                    <w:p w14:paraId="5540A2C6" w14:textId="59C1E26D" w:rsidR="005475F7" w:rsidRPr="00BD46F7" w:rsidRDefault="005475F7" w:rsidP="00BD46F7">
                      <w:pPr>
                        <w:pStyle w:val="TextenoirRESUMEABSTRACT"/>
                        <w:numPr>
                          <w:ilvl w:val="0"/>
                          <w:numId w:val="56"/>
                        </w:numPr>
                        <w:rPr>
                          <w:sz w:val="18"/>
                          <w:szCs w:val="18"/>
                          <w:lang w:val="en-GB"/>
                        </w:rPr>
                      </w:pPr>
                      <w:r w:rsidRPr="00BD46F7">
                        <w:rPr>
                          <w:sz w:val="18"/>
                          <w:szCs w:val="18"/>
                          <w:lang w:val="en-GB"/>
                        </w:rPr>
                        <w:t>The introduction of a weekly vegetarian meal is less complicated</w:t>
                      </w:r>
                      <w:r>
                        <w:rPr>
                          <w:sz w:val="18"/>
                          <w:szCs w:val="18"/>
                          <w:lang w:val="en-GB"/>
                        </w:rPr>
                        <w:t>. B</w:t>
                      </w:r>
                      <w:r w:rsidRPr="00BD46F7">
                        <w:rPr>
                          <w:sz w:val="18"/>
                          <w:szCs w:val="18"/>
                          <w:lang w:val="en-GB"/>
                        </w:rPr>
                        <w:t>ut the restaurants have to deal with the misunderstanding, biases and fears about the nutritional balance of this type of meal. Sometimes they have to face an outright refusal from stakeholders.</w:t>
                      </w:r>
                    </w:p>
                    <w:p w14:paraId="2BB16876" w14:textId="7DEFE63D" w:rsidR="005475F7" w:rsidRPr="00BD46F7" w:rsidRDefault="005475F7" w:rsidP="00BD46F7">
                      <w:pPr>
                        <w:pStyle w:val="TextenoirRESUMEABSTRACT"/>
                        <w:numPr>
                          <w:ilvl w:val="0"/>
                          <w:numId w:val="56"/>
                        </w:numPr>
                        <w:rPr>
                          <w:sz w:val="18"/>
                          <w:szCs w:val="18"/>
                          <w:lang w:val="en-GB"/>
                        </w:rPr>
                      </w:pPr>
                      <w:r w:rsidRPr="00BD46F7">
                        <w:rPr>
                          <w:sz w:val="18"/>
                          <w:szCs w:val="18"/>
                          <w:lang w:val="en-GB"/>
                        </w:rPr>
                        <w:t>The ban of all</w:t>
                      </w:r>
                      <w:r w:rsidRPr="00BD46F7">
                        <w:rPr>
                          <w:strike/>
                          <w:sz w:val="18"/>
                          <w:szCs w:val="18"/>
                          <w:lang w:val="en-GB"/>
                        </w:rPr>
                        <w:t xml:space="preserve"> </w:t>
                      </w:r>
                      <w:r w:rsidRPr="00BD46F7">
                        <w:rPr>
                          <w:sz w:val="18"/>
                          <w:szCs w:val="18"/>
                          <w:lang w:val="en-GB"/>
                        </w:rPr>
                        <w:t>plastics before the 1st of January, 2025 [2028 for the very small collectivities] concerns every restaurant</w:t>
                      </w:r>
                      <w:r>
                        <w:rPr>
                          <w:sz w:val="18"/>
                          <w:szCs w:val="18"/>
                          <w:lang w:val="en-GB"/>
                        </w:rPr>
                        <w:t>. B</w:t>
                      </w:r>
                      <w:r w:rsidRPr="00BD46F7">
                        <w:rPr>
                          <w:sz w:val="18"/>
                          <w:szCs w:val="18"/>
                          <w:lang w:val="en-GB"/>
                        </w:rPr>
                        <w:t>ut for those delivering cold meals to reheat and using plastic trays, the level of change is especially high, considering the relative awareness of the exact expectations of the law or the alternatives still in development. The impacts of the transition to reusable containers are multiple: financial, logistics, infrastructural (…) and the 3 next years won’t be too much to succeed.</w:t>
                      </w:r>
                    </w:p>
                    <w:p w14:paraId="789E13C9" w14:textId="1E083C53" w:rsidR="005475F7" w:rsidRPr="00BD46F7" w:rsidRDefault="005475F7" w:rsidP="00BD46F7">
                      <w:pPr>
                        <w:pStyle w:val="TextenoirRESUMEABSTRACT"/>
                        <w:numPr>
                          <w:ilvl w:val="0"/>
                          <w:numId w:val="56"/>
                        </w:numPr>
                        <w:rPr>
                          <w:sz w:val="18"/>
                          <w:szCs w:val="18"/>
                          <w:lang w:val="en-GB"/>
                        </w:rPr>
                      </w:pPr>
                      <w:r w:rsidRPr="00BD46F7">
                        <w:rPr>
                          <w:sz w:val="18"/>
                          <w:szCs w:val="18"/>
                          <w:lang w:val="en-GB"/>
                        </w:rPr>
                        <w:t>Fight</w:t>
                      </w:r>
                      <w:r>
                        <w:rPr>
                          <w:sz w:val="18"/>
                          <w:szCs w:val="18"/>
                          <w:lang w:val="en-GB"/>
                        </w:rPr>
                        <w:t xml:space="preserve">ing </w:t>
                      </w:r>
                      <w:r w:rsidRPr="00BD46F7">
                        <w:rPr>
                          <w:sz w:val="18"/>
                          <w:szCs w:val="18"/>
                          <w:lang w:val="en-GB"/>
                        </w:rPr>
                        <w:t>food was</w:t>
                      </w:r>
                      <w:r>
                        <w:rPr>
                          <w:sz w:val="18"/>
                          <w:szCs w:val="18"/>
                          <w:lang w:val="en-GB"/>
                        </w:rPr>
                        <w:t>te</w:t>
                      </w:r>
                      <w:r w:rsidRPr="00BD46F7">
                        <w:rPr>
                          <w:sz w:val="18"/>
                          <w:szCs w:val="18"/>
                          <w:lang w:val="en-GB"/>
                        </w:rPr>
                        <w:t xml:space="preserve"> </w:t>
                      </w:r>
                      <w:r>
                        <w:rPr>
                          <w:sz w:val="18"/>
                          <w:szCs w:val="18"/>
                          <w:lang w:val="en-GB"/>
                        </w:rPr>
                        <w:t>represents a serious opportunity for an economic leeway in order to achieve the objectives fixed by th</w:t>
                      </w:r>
                      <w:r w:rsidRPr="00BD46F7">
                        <w:rPr>
                          <w:sz w:val="18"/>
                          <w:szCs w:val="18"/>
                          <w:lang w:val="en-GB"/>
                        </w:rPr>
                        <w:t xml:space="preserve">e law. </w:t>
                      </w:r>
                      <w:r>
                        <w:rPr>
                          <w:sz w:val="18"/>
                          <w:szCs w:val="18"/>
                          <w:lang w:val="en-GB"/>
                        </w:rPr>
                        <w:t>But, not enough</w:t>
                      </w:r>
                      <w:r w:rsidRPr="00BD46F7">
                        <w:rPr>
                          <w:sz w:val="18"/>
                          <w:szCs w:val="18"/>
                          <w:lang w:val="en-GB"/>
                        </w:rPr>
                        <w:t xml:space="preserve"> mobilisation, an inappropriate process or a low engagement (..) are some of the main factors explaining why the results are lower than expected.</w:t>
                      </w:r>
                    </w:p>
                    <w:p w14:paraId="483648DD" w14:textId="1086D1B0" w:rsidR="005475F7" w:rsidRPr="00BD46F7" w:rsidRDefault="005475F7" w:rsidP="00BD46F7">
                      <w:pPr>
                        <w:pStyle w:val="TextenoirRESUMEABSTRACT"/>
                        <w:numPr>
                          <w:ilvl w:val="0"/>
                          <w:numId w:val="56"/>
                        </w:numPr>
                        <w:rPr>
                          <w:sz w:val="18"/>
                          <w:szCs w:val="18"/>
                          <w:lang w:val="en-GB"/>
                        </w:rPr>
                      </w:pPr>
                      <w:r w:rsidRPr="00BD46F7">
                        <w:rPr>
                          <w:sz w:val="18"/>
                          <w:szCs w:val="18"/>
                          <w:lang w:val="en-GB"/>
                        </w:rPr>
                        <w:t>Finally, many stakeholders focuses on the «</w:t>
                      </w:r>
                      <w:r>
                        <w:rPr>
                          <w:sz w:val="18"/>
                          <w:szCs w:val="18"/>
                          <w:lang w:val="en-GB"/>
                        </w:rPr>
                        <w:t xml:space="preserve">to </w:t>
                      </w:r>
                      <w:r w:rsidRPr="00BD46F7">
                        <w:rPr>
                          <w:sz w:val="18"/>
                          <w:szCs w:val="18"/>
                          <w:lang w:val="en-GB"/>
                        </w:rPr>
                        <w:t>do » instead of the « </w:t>
                      </w:r>
                      <w:r>
                        <w:rPr>
                          <w:sz w:val="18"/>
                          <w:szCs w:val="18"/>
                          <w:lang w:val="en-GB"/>
                        </w:rPr>
                        <w:t xml:space="preserve">to </w:t>
                      </w:r>
                      <w:r w:rsidRPr="00BD46F7">
                        <w:rPr>
                          <w:sz w:val="18"/>
                          <w:szCs w:val="18"/>
                          <w:lang w:val="en-GB"/>
                        </w:rPr>
                        <w:t>do-know »</w:t>
                      </w:r>
                      <w:r>
                        <w:rPr>
                          <w:sz w:val="18"/>
                          <w:szCs w:val="18"/>
                          <w:lang w:val="en-GB"/>
                        </w:rPr>
                        <w:t>. T</w:t>
                      </w:r>
                      <w:r w:rsidRPr="00BD46F7">
                        <w:rPr>
                          <w:sz w:val="18"/>
                          <w:szCs w:val="18"/>
                          <w:lang w:val="en-GB"/>
                        </w:rPr>
                        <w:t xml:space="preserve">hey consider that the communication and transparency </w:t>
                      </w:r>
                      <w:r>
                        <w:rPr>
                          <w:sz w:val="18"/>
                          <w:szCs w:val="18"/>
                          <w:lang w:val="en-GB"/>
                        </w:rPr>
                        <w:t>toward</w:t>
                      </w:r>
                      <w:r w:rsidRPr="00BD46F7">
                        <w:rPr>
                          <w:sz w:val="18"/>
                          <w:szCs w:val="18"/>
                          <w:lang w:val="en-GB"/>
                        </w:rPr>
                        <w:t xml:space="preserve"> their guests are not a priority. </w:t>
                      </w:r>
                      <w:r>
                        <w:rPr>
                          <w:sz w:val="18"/>
                          <w:szCs w:val="18"/>
                          <w:lang w:val="en-GB"/>
                        </w:rPr>
                        <w:t xml:space="preserve">Yet, </w:t>
                      </w:r>
                      <w:r w:rsidRPr="00BD46F7">
                        <w:rPr>
                          <w:sz w:val="18"/>
                          <w:szCs w:val="18"/>
                          <w:lang w:val="en-GB"/>
                        </w:rPr>
                        <w:t>those ingredients</w:t>
                      </w:r>
                      <w:r>
                        <w:rPr>
                          <w:sz w:val="18"/>
                          <w:szCs w:val="18"/>
                          <w:lang w:val="en-GB"/>
                        </w:rPr>
                        <w:t xml:space="preserve"> constitute key elements </w:t>
                      </w:r>
                      <w:r w:rsidRPr="00BD46F7">
                        <w:rPr>
                          <w:sz w:val="18"/>
                          <w:szCs w:val="18"/>
                          <w:lang w:val="en-GB"/>
                        </w:rPr>
                        <w:t xml:space="preserve">for a sustainable </w:t>
                      </w:r>
                      <w:r>
                        <w:rPr>
                          <w:sz w:val="18"/>
                          <w:szCs w:val="18"/>
                          <w:lang w:val="en-GB"/>
                        </w:rPr>
                        <w:t>catering which requires everyone involvement</w:t>
                      </w:r>
                      <w:r w:rsidRPr="00BD46F7">
                        <w:rPr>
                          <w:sz w:val="18"/>
                          <w:szCs w:val="18"/>
                          <w:lang w:val="en-GB"/>
                        </w:rPr>
                        <w:t xml:space="preserve">. </w:t>
                      </w:r>
                    </w:p>
                    <w:p w14:paraId="4D580668" w14:textId="44FA9CA5" w:rsidR="005475F7" w:rsidRPr="00BD46F7" w:rsidRDefault="005475F7" w:rsidP="00593D11">
                      <w:pPr>
                        <w:pStyle w:val="TextenoirRESUMEABSTRACT"/>
                        <w:rPr>
                          <w:sz w:val="18"/>
                          <w:szCs w:val="18"/>
                          <w:lang w:val="en-GB"/>
                        </w:rPr>
                      </w:pPr>
                    </w:p>
                    <w:p w14:paraId="34BF298C" w14:textId="19A22EF6" w:rsidR="005475F7" w:rsidRPr="00BD46F7" w:rsidRDefault="005475F7" w:rsidP="00593D11">
                      <w:pPr>
                        <w:pStyle w:val="TextenoirRESUMEABSTRACT"/>
                        <w:rPr>
                          <w:sz w:val="18"/>
                          <w:szCs w:val="18"/>
                          <w:lang w:val="en-GB"/>
                        </w:rPr>
                      </w:pPr>
                      <w:r w:rsidRPr="00BD46F7">
                        <w:rPr>
                          <w:sz w:val="18"/>
                          <w:szCs w:val="18"/>
                          <w:lang w:val="en-GB"/>
                        </w:rPr>
                        <w:t>Will the collectivities be able to « rethink » their organization in due course regarding the expectations of the law? If a minority of the restaurants has already succeeded, the main part of the scholar restaurants is still more or less at the beginning of the process. Considering the experience of the precursors, progress needs a long-term development which could become a bigger obstacle than financial issues.</w:t>
                      </w:r>
                    </w:p>
                    <w:p w14:paraId="370E6C72" w14:textId="77777777" w:rsidR="005475F7" w:rsidRPr="00BD46F7" w:rsidRDefault="005475F7" w:rsidP="00593D11">
                      <w:pPr>
                        <w:pStyle w:val="TextenoirRESUMEABSTRACT"/>
                        <w:rPr>
                          <w:sz w:val="18"/>
                          <w:szCs w:val="18"/>
                          <w:lang w:val="en-GB"/>
                        </w:rPr>
                      </w:pPr>
                    </w:p>
                    <w:p w14:paraId="001C8A9E" w14:textId="092DA48D" w:rsidR="005475F7" w:rsidRPr="00BD46F7" w:rsidRDefault="005475F7" w:rsidP="00593D11">
                      <w:pPr>
                        <w:pStyle w:val="TextenoirRESUMEABSTRACT"/>
                        <w:rPr>
                          <w:sz w:val="18"/>
                          <w:szCs w:val="18"/>
                          <w:lang w:val="en-GB"/>
                        </w:rPr>
                      </w:pPr>
                      <w:r w:rsidRPr="00BD46F7">
                        <w:rPr>
                          <w:sz w:val="18"/>
                          <w:szCs w:val="18"/>
                          <w:lang w:val="en-GB"/>
                        </w:rPr>
                        <w:t>This report does not offer a conclusion but gives a complete list of the levers available.</w:t>
                      </w:r>
                    </w:p>
                    <w:p w14:paraId="6C443122" w14:textId="77777777" w:rsidR="005475F7" w:rsidRDefault="005475F7" w:rsidP="00BF6E88">
                      <w:pPr>
                        <w:pStyle w:val="TextenoirRESUMEABSTRACT"/>
                        <w:rPr>
                          <w:sz w:val="18"/>
                          <w:szCs w:val="18"/>
                          <w:lang w:val="en-GB"/>
                        </w:rPr>
                      </w:pPr>
                    </w:p>
                    <w:p w14:paraId="1DE2E152" w14:textId="545C1952" w:rsidR="005475F7" w:rsidRPr="00381400" w:rsidRDefault="005475F7" w:rsidP="00BF6E88">
                      <w:pPr>
                        <w:pStyle w:val="TextenoirRESUMEABSTRACT"/>
                        <w:rPr>
                          <w:rFonts w:ascii="Arial" w:hAnsi="Arial"/>
                          <w:sz w:val="24"/>
                          <w:szCs w:val="24"/>
                          <w:lang w:val="en-GB"/>
                        </w:rPr>
                      </w:pPr>
                      <w:r w:rsidRPr="00BF6E88">
                        <w:rPr>
                          <w:sz w:val="18"/>
                          <w:szCs w:val="18"/>
                          <w:lang w:val="en-GB"/>
                        </w:rPr>
                        <w:t xml:space="preserve">All the inputs of this report </w:t>
                      </w:r>
                      <w:r>
                        <w:rPr>
                          <w:sz w:val="18"/>
                          <w:szCs w:val="18"/>
                          <w:lang w:val="en-GB"/>
                        </w:rPr>
                        <w:t>are</w:t>
                      </w:r>
                      <w:r w:rsidRPr="00BF6E88">
                        <w:rPr>
                          <w:sz w:val="18"/>
                          <w:szCs w:val="18"/>
                          <w:lang w:val="en-GB"/>
                        </w:rPr>
                        <w:t xml:space="preserve"> going to be confronted to the reality of the 15 restaurants assisted, </w:t>
                      </w:r>
                      <w:r>
                        <w:rPr>
                          <w:sz w:val="18"/>
                          <w:szCs w:val="18"/>
                          <w:lang w:val="en-GB"/>
                        </w:rPr>
                        <w:t>during the 2</w:t>
                      </w:r>
                      <w:r w:rsidRPr="00BF6E88">
                        <w:rPr>
                          <w:sz w:val="18"/>
                          <w:szCs w:val="18"/>
                          <w:vertAlign w:val="superscript"/>
                          <w:lang w:val="en-GB"/>
                        </w:rPr>
                        <w:t>nd</w:t>
                      </w:r>
                      <w:r>
                        <w:rPr>
                          <w:sz w:val="18"/>
                          <w:szCs w:val="18"/>
                          <w:lang w:val="en-GB"/>
                        </w:rPr>
                        <w:t xml:space="preserve"> phase of </w:t>
                      </w:r>
                      <w:r w:rsidRPr="00736CA3">
                        <w:rPr>
                          <w:sz w:val="18"/>
                          <w:szCs w:val="18"/>
                          <w:lang w:val="en-GB"/>
                        </w:rPr>
                        <w:t>the current project « Les Cantines S’Engagent (the scholar restaurants are challenging)</w:t>
                      </w:r>
                      <w:r w:rsidRPr="00BF6E88">
                        <w:rPr>
                          <w:rFonts w:ascii="Marianne Light" w:hAnsi="Marianne Light" w:cs="Marianne Light"/>
                          <w:sz w:val="18"/>
                          <w:szCs w:val="18"/>
                          <w:lang w:val="en-GB"/>
                        </w:rPr>
                        <w:t xml:space="preserve"> </w:t>
                      </w:r>
                      <w:r w:rsidRPr="00866DE3">
                        <w:rPr>
                          <w:rFonts w:ascii="Marianne Light" w:hAnsi="Marianne Light" w:cs="Marianne Light"/>
                          <w:sz w:val="18"/>
                          <w:szCs w:val="18"/>
                          <w:lang w:val="en-GB"/>
                        </w:rPr>
                        <w:t>»</w:t>
                      </w:r>
                      <w:r w:rsidRPr="00BF6E88">
                        <w:rPr>
                          <w:sz w:val="18"/>
                          <w:szCs w:val="18"/>
                          <w:lang w:val="en-GB"/>
                        </w:rPr>
                        <w:t xml:space="preserve">, </w:t>
                      </w:r>
                      <w:r w:rsidRPr="00736CA3">
                        <w:rPr>
                          <w:sz w:val="18"/>
                          <w:szCs w:val="18"/>
                          <w:lang w:val="en-GB"/>
                        </w:rPr>
                        <w:t>to realize a diagnostic of their situation and to elaborate an action plan in compliance with the law</w:t>
                      </w:r>
                      <w:r w:rsidRPr="00BF6E88">
                        <w:rPr>
                          <w:sz w:val="18"/>
                          <w:szCs w:val="18"/>
                          <w:lang w:val="en-GB"/>
                        </w:rPr>
                        <w:t>. It would give us the opportunity to study the difficulties and the capabilities of the stakeholders to activate the levers.</w:t>
                      </w:r>
                    </w:p>
                  </w:txbxContent>
                </v:textbox>
                <w10:wrap anchorx="margin"/>
              </v:shape>
            </w:pict>
          </mc:Fallback>
        </mc:AlternateContent>
      </w:r>
      <w:r w:rsidR="00AB23E0" w:rsidRPr="002817D1">
        <w:rPr>
          <w:rFonts w:eastAsia="Cambria" w:cs="Arial"/>
          <w:b/>
          <w:szCs w:val="20"/>
          <w:highlight w:val="yellow"/>
        </w:rPr>
        <w:br w:type="page"/>
      </w:r>
    </w:p>
    <w:p w14:paraId="3F35E326" w14:textId="2440FDF9" w:rsidR="00EB0D2D" w:rsidRPr="002817D1" w:rsidRDefault="00EB0D2D" w:rsidP="00EB0D2D">
      <w:pPr>
        <w:pStyle w:val="TitrePartie"/>
        <w:rPr>
          <w:lang w:val="fr-FR"/>
        </w:rPr>
      </w:pPr>
      <w:bookmarkStart w:id="9" w:name="_Toc68170195"/>
      <w:bookmarkStart w:id="10" w:name="_Toc514406731"/>
      <w:r w:rsidRPr="002817D1">
        <w:rPr>
          <w:lang w:val="fr-FR"/>
        </w:rPr>
        <w:lastRenderedPageBreak/>
        <w:t>Contexte et description de l’étude</w:t>
      </w:r>
      <w:bookmarkEnd w:id="9"/>
      <w:r w:rsidRPr="002817D1">
        <w:rPr>
          <w:lang w:val="fr-FR"/>
        </w:rPr>
        <w:t xml:space="preserve"> </w:t>
      </w:r>
    </w:p>
    <w:p w14:paraId="1F6B5C09" w14:textId="77777777" w:rsidR="00BC0600" w:rsidRPr="00FD741E" w:rsidRDefault="00BC0600" w:rsidP="00AE2935">
      <w:pPr>
        <w:pStyle w:val="Sous-Titre111"/>
        <w:rPr>
          <w:lang w:val="fr-FR"/>
        </w:rPr>
      </w:pPr>
      <w:bookmarkStart w:id="11" w:name="_Toc68170196"/>
      <w:r w:rsidRPr="00FD741E">
        <w:rPr>
          <w:lang w:val="fr-FR"/>
        </w:rPr>
        <w:t>Pour une transition agricole et alimentaire</w:t>
      </w:r>
      <w:bookmarkEnd w:id="11"/>
    </w:p>
    <w:p w14:paraId="74B67645" w14:textId="77777777" w:rsidR="00BC0600" w:rsidRDefault="00BC0600" w:rsidP="00BC0600">
      <w:pPr>
        <w:spacing w:after="0"/>
      </w:pPr>
    </w:p>
    <w:p w14:paraId="16E42D54" w14:textId="77777777" w:rsidR="00BC0600" w:rsidRPr="00B618F7" w:rsidRDefault="00BC0600" w:rsidP="00AE2935">
      <w:pPr>
        <w:pStyle w:val="TextenoirRESUMEABSTRACT"/>
      </w:pPr>
      <w:r w:rsidRPr="00B618F7">
        <w:t xml:space="preserve">L’alimentation est l’un des enjeux majeurs de notre siècle, avec le doublement prévu des besoins alimentaires à l’horizon 2050 lié à la hausse démographique mondiale et aux évolutions des régimes alimentaires, dans un contexte de changement climatique et de réduction nécessaire de l’empreinte écologique humaine. Si l’alimentation constitue un enjeu stratégique pour les défis environnementaux, elle ne peut être dissociée des autres dimensions économiques, </w:t>
      </w:r>
      <w:r>
        <w:t xml:space="preserve">sociales, </w:t>
      </w:r>
      <w:r w:rsidRPr="00B618F7">
        <w:t xml:space="preserve">sociologiques et </w:t>
      </w:r>
      <w:r>
        <w:t>de santé publique</w:t>
      </w:r>
      <w:r w:rsidRPr="00B618F7">
        <w:t xml:space="preserve">. </w:t>
      </w:r>
    </w:p>
    <w:p w14:paraId="4AABB785" w14:textId="77777777" w:rsidR="00BC0600" w:rsidRPr="00B618F7" w:rsidRDefault="00BC0600" w:rsidP="00AE2935">
      <w:pPr>
        <w:pStyle w:val="TextenoirRESUMEABSTRACT"/>
      </w:pPr>
    </w:p>
    <w:p w14:paraId="38AC5883" w14:textId="618E0318" w:rsidR="00BC0600" w:rsidRPr="00B618F7" w:rsidRDefault="00BC0600" w:rsidP="00AE2935">
      <w:pPr>
        <w:pStyle w:val="TextenoirRESUMEABSTRACT"/>
      </w:pPr>
      <w:r w:rsidRPr="00B618F7">
        <w:t xml:space="preserve">Sur le plan environnemental, avec un quart de l’empreinte carbone des </w:t>
      </w:r>
      <w:r w:rsidR="00F3531C" w:rsidRPr="00B618F7">
        <w:t>Français</w:t>
      </w:r>
      <w:r w:rsidRPr="00B618F7">
        <w:t xml:space="preserve">, </w:t>
      </w:r>
      <w:r w:rsidRPr="00B618F7">
        <w:rPr>
          <w:b/>
        </w:rPr>
        <w:t xml:space="preserve">l’alimentation constitue le premier poste responsable des émissions de GES, </w:t>
      </w:r>
      <w:r w:rsidRPr="00B618F7">
        <w:t>du même ordre de grandeur que le transport ou le logement. Les impacts sont également importants sur les enjeux de l’eau, des sols, de l’air et de la biodiversité. La majeure partie des impacts se situe</w:t>
      </w:r>
      <w:r>
        <w:t xml:space="preserve"> </w:t>
      </w:r>
      <w:r w:rsidRPr="00B618F7">
        <w:t>à l’étape de production agricole, et dépend donc en grande partie des modes de production</w:t>
      </w:r>
      <w:r>
        <w:t>, mais également des régimes alimentaires</w:t>
      </w:r>
      <w:r w:rsidRPr="00B618F7">
        <w:t>. Des marges de progrès existent sur chacune des étapes de la chaîne alimentaire, qu’il s’agisse de la production agricole, de la logistique et du transport, de la transformation agro-alimentaire, du conditionnement (emballages), de la distribution, de la consommation. Le gaspillage alimentaire, évalué à un tiers des quantités produites, représente simultanément un enjeu environnemental, économique et sociétal majeur en termes de pression sur les ressources et concerne tous les acteurs du producteur au consommateur.</w:t>
      </w:r>
    </w:p>
    <w:p w14:paraId="46CC6258" w14:textId="77777777" w:rsidR="00BC0600" w:rsidRPr="00B618F7" w:rsidRDefault="00BC0600" w:rsidP="00AE2935">
      <w:pPr>
        <w:pStyle w:val="TextenoirRESUMEABSTRACT"/>
      </w:pPr>
    </w:p>
    <w:p w14:paraId="29E5B21F" w14:textId="61AA4998" w:rsidR="00BC0600" w:rsidRPr="00B618F7" w:rsidRDefault="00BC0600" w:rsidP="00AE2935">
      <w:pPr>
        <w:pStyle w:val="TextenoirRESUMEABSTRACT"/>
      </w:pPr>
      <w:r>
        <w:t>Le caractère indispensable et urgent d’une transition agricole et alimentaire est aujourd’hui souligné par les scientifiques comme par la société civile, à l’échelle nationale et internationale (voir par exemple le rapport</w:t>
      </w:r>
      <w:r>
        <w:rPr>
          <w:rStyle w:val="Appelnotedebasdep"/>
          <w:rFonts w:ascii="Arial" w:hAnsi="Arial"/>
        </w:rPr>
        <w:footnoteReference w:id="1"/>
      </w:r>
      <w:r>
        <w:t xml:space="preserve"> du GIEC d’août 2019). Sur le plan environnemental, les 3 axes</w:t>
      </w:r>
      <w:r w:rsidR="0054159C">
        <w:t xml:space="preserve"> de progrès</w:t>
      </w:r>
      <w:r>
        <w:t xml:space="preserve"> généralement mis en avant et promus par l’ADEME sont les suivants</w:t>
      </w:r>
      <w:r w:rsidRPr="00B618F7">
        <w:t> :</w:t>
      </w:r>
    </w:p>
    <w:p w14:paraId="6BEF152B" w14:textId="77777777" w:rsidR="00BC0600" w:rsidRPr="00B618F7" w:rsidRDefault="00BC0600" w:rsidP="00AE2935">
      <w:pPr>
        <w:pStyle w:val="TextenoirRESUMEABSTRACT"/>
        <w:numPr>
          <w:ilvl w:val="0"/>
          <w:numId w:val="42"/>
        </w:numPr>
        <w:spacing w:after="0"/>
        <w:ind w:left="714" w:hanging="357"/>
      </w:pPr>
      <w:r>
        <w:rPr>
          <w:b/>
        </w:rPr>
        <w:t xml:space="preserve">Produire mieux </w:t>
      </w:r>
      <w:r w:rsidRPr="006F59D9">
        <w:t>et mettre à disposition des consommateurs des aliments à plus faible impact environnemental</w:t>
      </w:r>
      <w:r>
        <w:t>, notamment issus de l’agriculture biologique ou de l’agroécologie</w:t>
      </w:r>
      <w:r w:rsidRPr="00B618F7">
        <w:t xml:space="preserve"> </w:t>
      </w:r>
    </w:p>
    <w:p w14:paraId="4E0BFE84" w14:textId="77777777" w:rsidR="00BC0600" w:rsidRPr="00B618F7" w:rsidRDefault="00BC0600" w:rsidP="00AE2935">
      <w:pPr>
        <w:pStyle w:val="TextenoirRESUMEABSTRACT"/>
        <w:numPr>
          <w:ilvl w:val="0"/>
          <w:numId w:val="42"/>
        </w:numPr>
        <w:spacing w:after="0"/>
        <w:ind w:left="714" w:hanging="357"/>
        <w:rPr>
          <w:b/>
        </w:rPr>
      </w:pPr>
      <w:r w:rsidRPr="00B618F7">
        <w:rPr>
          <w:b/>
        </w:rPr>
        <w:t>Réduire drastiquement le</w:t>
      </w:r>
      <w:r>
        <w:rPr>
          <w:b/>
        </w:rPr>
        <w:t>s pertes et</w:t>
      </w:r>
      <w:r w:rsidRPr="00B618F7">
        <w:rPr>
          <w:b/>
        </w:rPr>
        <w:t xml:space="preserve"> gaspillage</w:t>
      </w:r>
      <w:r>
        <w:rPr>
          <w:b/>
        </w:rPr>
        <w:t>s</w:t>
      </w:r>
      <w:r w:rsidRPr="00B618F7">
        <w:rPr>
          <w:b/>
        </w:rPr>
        <w:t xml:space="preserve"> sur toute la chaine alimentaire</w:t>
      </w:r>
    </w:p>
    <w:p w14:paraId="3D2FFD5F" w14:textId="77777777" w:rsidR="00BC0600" w:rsidRPr="00802836" w:rsidRDefault="00BC0600" w:rsidP="00AE2935">
      <w:pPr>
        <w:pStyle w:val="TextenoirRESUMEABSTRACT"/>
        <w:numPr>
          <w:ilvl w:val="0"/>
          <w:numId w:val="42"/>
        </w:numPr>
        <w:spacing w:after="0"/>
        <w:ind w:left="714" w:hanging="357"/>
      </w:pPr>
      <w:r w:rsidRPr="00802836">
        <w:rPr>
          <w:b/>
        </w:rPr>
        <w:t xml:space="preserve">Modifier les habitudes alimentaires </w:t>
      </w:r>
      <w:r w:rsidRPr="00802836">
        <w:t xml:space="preserve">en convergence avec les enjeux sanitaires et sociétaux, notamment : végétaliser l’assiette, respecter les saisons, relocaliser l’alimentation. </w:t>
      </w:r>
    </w:p>
    <w:p w14:paraId="7518032B" w14:textId="6CAC44A6" w:rsidR="00BC0600" w:rsidRPr="00FD741E" w:rsidRDefault="00BC0600" w:rsidP="00AE2935">
      <w:pPr>
        <w:pStyle w:val="Sous-Titre111"/>
        <w:rPr>
          <w:i/>
          <w:lang w:val="fr-FR"/>
        </w:rPr>
      </w:pPr>
      <w:bookmarkStart w:id="12" w:name="_Toc68170197"/>
      <w:r w:rsidRPr="00FD741E">
        <w:rPr>
          <w:lang w:val="fr-FR"/>
        </w:rPr>
        <w:t>La loi EG</w:t>
      </w:r>
      <w:r w:rsidR="001E47A2" w:rsidRPr="00FD741E">
        <w:rPr>
          <w:lang w:val="fr-FR"/>
        </w:rPr>
        <w:t>al</w:t>
      </w:r>
      <w:r w:rsidRPr="00FD741E">
        <w:rPr>
          <w:lang w:val="fr-FR"/>
        </w:rPr>
        <w:t>im et la restauration collective scolaire</w:t>
      </w:r>
      <w:bookmarkEnd w:id="12"/>
    </w:p>
    <w:p w14:paraId="1157EF9D" w14:textId="0B7F5FDF" w:rsidR="00510CD3" w:rsidRPr="003C7D47" w:rsidRDefault="003D34BA" w:rsidP="003C7D47">
      <w:pPr>
        <w:pStyle w:val="TextenoirRESUMEABSTRACT"/>
      </w:pPr>
      <w:r w:rsidRPr="003C7D47">
        <w:t>Le 3</w:t>
      </w:r>
      <w:r w:rsidR="00943CC5" w:rsidRPr="003C7D47">
        <w:t>0</w:t>
      </w:r>
      <w:r w:rsidRPr="003C7D47">
        <w:t xml:space="preserve"> octobre 2018, faisant </w:t>
      </w:r>
      <w:r w:rsidR="00943CC5" w:rsidRPr="003C7D47">
        <w:t xml:space="preserve">suite </w:t>
      </w:r>
      <w:r w:rsidRPr="003C7D47">
        <w:t xml:space="preserve">aux Etats généraux de l’Alimentation tenus en 2017, </w:t>
      </w:r>
      <w:r w:rsidR="00943CC5" w:rsidRPr="003C7D47">
        <w:t>est</w:t>
      </w:r>
      <w:r w:rsidRPr="003C7D47">
        <w:t xml:space="preserve"> adoptée la loi </w:t>
      </w:r>
      <w:r w:rsidR="00943CC5" w:rsidRPr="003C7D47">
        <w:t xml:space="preserve">n° 2018-938 </w:t>
      </w:r>
      <w:r w:rsidRPr="003C7D47">
        <w:t>pour « l’équilibre des relations commerciales dans le secteur agricole et alimentaire et une alimentation saine, durable et accessible à tous » (dite EG</w:t>
      </w:r>
      <w:r w:rsidR="00575D6B" w:rsidRPr="003C7D47">
        <w:t>al</w:t>
      </w:r>
      <w:r w:rsidRPr="003C7D47">
        <w:t>im).</w:t>
      </w:r>
    </w:p>
    <w:p w14:paraId="2D2917F3" w14:textId="085F5F68" w:rsidR="00943CC5" w:rsidRPr="003C7D47" w:rsidRDefault="00943CC5" w:rsidP="003C7D47">
      <w:pPr>
        <w:pStyle w:val="TextenoirRESUMEABSTRACT"/>
      </w:pPr>
      <w:r w:rsidRPr="003C7D47">
        <w:t>Cette loi porte un certain nombre de mesures relatives à la restauration collective</w:t>
      </w:r>
      <w:r w:rsidR="00033FE3" w:rsidRPr="003C7D47">
        <w:t xml:space="preserve">, visant </w:t>
      </w:r>
      <w:r w:rsidR="00C76105" w:rsidRPr="003C7D47">
        <w:t xml:space="preserve">–pour l’essentiel- </w:t>
      </w:r>
      <w:r w:rsidR="00033FE3" w:rsidRPr="003C7D47">
        <w:t xml:space="preserve">à </w:t>
      </w:r>
      <w:r w:rsidR="00EE222F" w:rsidRPr="003C7D47">
        <w:t xml:space="preserve">développer </w:t>
      </w:r>
      <w:r w:rsidR="00033FE3" w:rsidRPr="003C7D47">
        <w:t>l’approvisionnement en produits durables</w:t>
      </w:r>
      <w:r w:rsidR="00EE222F" w:rsidRPr="003C7D47">
        <w:t xml:space="preserve"> ou de qualité</w:t>
      </w:r>
      <w:r w:rsidR="00033FE3" w:rsidRPr="003C7D47">
        <w:t xml:space="preserve">, </w:t>
      </w:r>
      <w:r w:rsidR="00C76105" w:rsidRPr="003C7D47">
        <w:t xml:space="preserve">à lutter contre l’usage du plastique et le gaspillage </w:t>
      </w:r>
      <w:r w:rsidR="003C7D47" w:rsidRPr="003C7D47">
        <w:t>alimentaire, à</w:t>
      </w:r>
      <w:r w:rsidR="00C76105" w:rsidRPr="003C7D47">
        <w:t xml:space="preserve"> diversifier la composition des menus </w:t>
      </w:r>
      <w:r w:rsidR="00C76105" w:rsidRPr="003C7D47">
        <w:lastRenderedPageBreak/>
        <w:t xml:space="preserve">en proposant des </w:t>
      </w:r>
      <w:r w:rsidR="00BC0600" w:rsidRPr="003C7D47">
        <w:t xml:space="preserve">menus </w:t>
      </w:r>
      <w:r w:rsidR="00C76105" w:rsidRPr="003C7D47">
        <w:t>végétariens</w:t>
      </w:r>
      <w:r w:rsidR="00EE222F" w:rsidRPr="003C7D47">
        <w:t>, à renforcer la transparence vis-à-vis des convives</w:t>
      </w:r>
      <w:r w:rsidR="00C76105" w:rsidRPr="003C7D47">
        <w:t xml:space="preserve"> (précisions au chapitre suivant).</w:t>
      </w:r>
    </w:p>
    <w:p w14:paraId="0F8517F2" w14:textId="46648EA7" w:rsidR="00C76105" w:rsidRPr="003C7D47" w:rsidRDefault="00F66B83" w:rsidP="003C7D47">
      <w:pPr>
        <w:pStyle w:val="TextenoirRESUMEABSTRACT"/>
      </w:pPr>
      <w:r w:rsidRPr="003C7D47">
        <w:t xml:space="preserve">Capitalisant sur </w:t>
      </w:r>
      <w:r w:rsidR="00C76105" w:rsidRPr="003C7D47">
        <w:t>la force d’entraînement d’</w:t>
      </w:r>
      <w:r w:rsidR="009531E1" w:rsidRPr="003C7D47">
        <w:t>un</w:t>
      </w:r>
      <w:r w:rsidR="00C76105" w:rsidRPr="003C7D47">
        <w:t xml:space="preserve"> tel secteur (entre 3 et 4 Mds de repas</w:t>
      </w:r>
      <w:r w:rsidRPr="003C7D47">
        <w:t xml:space="preserve"> par an,</w:t>
      </w:r>
      <w:r w:rsidR="00C76105" w:rsidRPr="003C7D47">
        <w:t xml:space="preserve"> selon les sources)</w:t>
      </w:r>
      <w:r w:rsidR="009531E1" w:rsidRPr="003C7D47">
        <w:t xml:space="preserve"> et également son caractère d’exemplarité et de pédagogie</w:t>
      </w:r>
      <w:r w:rsidRPr="003C7D47">
        <w:t>, la loi vise une transformation d’ampleur de la restauration collective à court ou moyen</w:t>
      </w:r>
      <w:r w:rsidR="00A33222" w:rsidRPr="003C7D47">
        <w:t>-</w:t>
      </w:r>
      <w:r w:rsidRPr="003C7D47">
        <w:t>terme.</w:t>
      </w:r>
    </w:p>
    <w:p w14:paraId="01D276E4" w14:textId="7CBCA784" w:rsidR="00BC0600" w:rsidRPr="003C7D47" w:rsidRDefault="00BC0600" w:rsidP="003C7D47">
      <w:pPr>
        <w:pStyle w:val="TextenoirRESUMEABSTRACT"/>
      </w:pPr>
      <w:r w:rsidRPr="003C7D47">
        <w:t>Même</w:t>
      </w:r>
      <w:r w:rsidR="00F66B83" w:rsidRPr="003C7D47">
        <w:t xml:space="preserve"> si l’on s’accorde sur la pertinence des objectifs poursuivis, </w:t>
      </w:r>
      <w:r w:rsidRPr="003C7D47">
        <w:t>de nombreux acteurs ont d’ores et déjà alertés sur les nombreux freins susceptibles de ralentir la mise en œuvre de ces changements indispensables.</w:t>
      </w:r>
    </w:p>
    <w:p w14:paraId="48F6FCC7" w14:textId="66129AB5" w:rsidR="00715ED2" w:rsidRPr="003C7D47" w:rsidRDefault="00715ED2" w:rsidP="003C7D47">
      <w:pPr>
        <w:pStyle w:val="TextenoirRESUMEABSTRACT"/>
      </w:pPr>
      <w:r w:rsidRPr="003C7D47">
        <w:t xml:space="preserve">Afin d’apporter </w:t>
      </w:r>
      <w:r w:rsidR="0081516D" w:rsidRPr="003C7D47">
        <w:t>des éléments de réponse et de faciliter la transition souhaitée, l’ADEME a commandité une étude pour caractériser les freins et leviers pour une restauration collective scolaire plus durable</w:t>
      </w:r>
      <w:r w:rsidR="00EE222F" w:rsidRPr="003C7D47">
        <w:t>, et proposer des solutions opérationnelles</w:t>
      </w:r>
      <w:r w:rsidR="0081516D" w:rsidRPr="003C7D47">
        <w:t xml:space="preserve">. Le périmètre </w:t>
      </w:r>
      <w:r w:rsidR="00EE222F" w:rsidRPr="003C7D47">
        <w:t xml:space="preserve">de cette étude </w:t>
      </w:r>
      <w:r w:rsidR="0081516D" w:rsidRPr="003C7D47">
        <w:t>est</w:t>
      </w:r>
      <w:r w:rsidR="003C7D47">
        <w:t xml:space="preserve"> </w:t>
      </w:r>
      <w:r w:rsidR="001E47A2" w:rsidRPr="003C7D47">
        <w:t>circonscrit</w:t>
      </w:r>
      <w:r w:rsidR="0081516D" w:rsidRPr="003C7D47">
        <w:t xml:space="preserve"> à la restauration </w:t>
      </w:r>
      <w:r w:rsidR="00957E2D" w:rsidRPr="003C7D47">
        <w:t xml:space="preserve">scolaire </w:t>
      </w:r>
      <w:r w:rsidR="00A33222" w:rsidRPr="003C7D47">
        <w:t>(environ 35% de l’ensemble</w:t>
      </w:r>
      <w:r w:rsidR="0054159C">
        <w:t xml:space="preserve"> de la restauration collective</w:t>
      </w:r>
      <w:r w:rsidR="00A33222" w:rsidRPr="003C7D47">
        <w:t>)</w:t>
      </w:r>
      <w:r w:rsidR="00957E2D" w:rsidRPr="003C7D47">
        <w:t xml:space="preserve">, ce qui </w:t>
      </w:r>
      <w:r w:rsidR="00A86A91" w:rsidRPr="003C7D47">
        <w:t xml:space="preserve">facilite la réalisation </w:t>
      </w:r>
      <w:r w:rsidR="00957E2D" w:rsidRPr="003C7D47">
        <w:t>de l’étude tout en favorisant la transposabilité des enseignements</w:t>
      </w:r>
      <w:r w:rsidR="0010183C" w:rsidRPr="003C7D47">
        <w:t xml:space="preserve">. Par ailleurs, si l’essentiel des investigations porte sur </w:t>
      </w:r>
      <w:r w:rsidR="00BC0600" w:rsidRPr="003C7D47">
        <w:t xml:space="preserve">l’atteinte des </w:t>
      </w:r>
      <w:r w:rsidR="0010183C" w:rsidRPr="003C7D47">
        <w:t>objectifs de la loi E</w:t>
      </w:r>
      <w:r w:rsidR="00575D6B" w:rsidRPr="003C7D47">
        <w:t>G</w:t>
      </w:r>
      <w:r w:rsidR="0010183C" w:rsidRPr="003C7D47">
        <w:t xml:space="preserve">alim, l’étude n’y est pas strictement limitée </w:t>
      </w:r>
      <w:r w:rsidR="00BC0600" w:rsidRPr="003C7D47">
        <w:t>et est ouverte à des objectifs plus ambitieux et à la prise en compte de paramètres complémentaires ou non quantifiés dans la loi (ancrage territorial par exemple)</w:t>
      </w:r>
      <w:r w:rsidR="001E47A2">
        <w:t>.</w:t>
      </w:r>
    </w:p>
    <w:p w14:paraId="4C77A790" w14:textId="4F59ACA8" w:rsidR="0010183C" w:rsidRPr="002817D1" w:rsidRDefault="0010183C" w:rsidP="00DE1617">
      <w:pPr>
        <w:pStyle w:val="TextenoirRESUMEABSTRACT"/>
      </w:pPr>
      <w:r w:rsidRPr="002817D1">
        <w:t>Cette étude se décompose en 3 temps :</w:t>
      </w:r>
    </w:p>
    <w:p w14:paraId="58CA90AD" w14:textId="029CD80A" w:rsidR="00957E2D" w:rsidRPr="00CD5959" w:rsidRDefault="00957E2D" w:rsidP="00DE1617">
      <w:pPr>
        <w:pStyle w:val="TextePUCE"/>
        <w:rPr>
          <w:sz w:val="20"/>
          <w:szCs w:val="20"/>
        </w:rPr>
      </w:pPr>
      <w:r w:rsidRPr="00CD5959">
        <w:rPr>
          <w:sz w:val="20"/>
          <w:szCs w:val="20"/>
        </w:rPr>
        <w:t xml:space="preserve">Volet 1 : un travail d’analyse de l’existant (bibliographie, interviews d’acteurs, analyse de cas de structures engagées) </w:t>
      </w:r>
    </w:p>
    <w:p w14:paraId="6E1D29DE" w14:textId="05DECAF6" w:rsidR="00957E2D" w:rsidRPr="00CD5959" w:rsidRDefault="00957E2D" w:rsidP="00DE1617">
      <w:pPr>
        <w:pStyle w:val="TextePUCE"/>
        <w:rPr>
          <w:sz w:val="20"/>
          <w:szCs w:val="20"/>
        </w:rPr>
      </w:pPr>
      <w:r w:rsidRPr="00CD5959">
        <w:rPr>
          <w:sz w:val="20"/>
          <w:szCs w:val="20"/>
        </w:rPr>
        <w:t>Volet 2 : une opération pilote d’accompagnement de 15 structures dans la mise en œuvre de la loi EG</w:t>
      </w:r>
      <w:r w:rsidR="00575D6B" w:rsidRPr="00CD5959">
        <w:rPr>
          <w:sz w:val="20"/>
          <w:szCs w:val="20"/>
        </w:rPr>
        <w:t>al</w:t>
      </w:r>
      <w:r w:rsidRPr="00CD5959">
        <w:rPr>
          <w:sz w:val="20"/>
          <w:szCs w:val="20"/>
        </w:rPr>
        <w:t>im en cohérence avec une démarche globale de transition alimentaire</w:t>
      </w:r>
      <w:r w:rsidR="0031638D" w:rsidRPr="00CD5959">
        <w:rPr>
          <w:rFonts w:ascii="Calibri" w:hAnsi="Calibri" w:cs="Calibri"/>
          <w:sz w:val="20"/>
          <w:szCs w:val="20"/>
        </w:rPr>
        <w:t> </w:t>
      </w:r>
      <w:r w:rsidR="0031638D" w:rsidRPr="00CD5959">
        <w:rPr>
          <w:sz w:val="20"/>
          <w:szCs w:val="20"/>
        </w:rPr>
        <w:t>: «</w:t>
      </w:r>
      <w:r w:rsidR="0031638D" w:rsidRPr="00CD5959">
        <w:rPr>
          <w:rFonts w:ascii="Calibri" w:hAnsi="Calibri" w:cs="Calibri"/>
          <w:sz w:val="20"/>
          <w:szCs w:val="20"/>
        </w:rPr>
        <w:t> </w:t>
      </w:r>
      <w:r w:rsidR="0031638D" w:rsidRPr="00CD5959">
        <w:rPr>
          <w:sz w:val="20"/>
          <w:szCs w:val="20"/>
        </w:rPr>
        <w:t>Les Cantines S’Engagent</w:t>
      </w:r>
      <w:r w:rsidR="0031638D" w:rsidRPr="00CD5959">
        <w:rPr>
          <w:rFonts w:ascii="Calibri" w:hAnsi="Calibri" w:cs="Calibri"/>
          <w:sz w:val="20"/>
          <w:szCs w:val="20"/>
        </w:rPr>
        <w:t> </w:t>
      </w:r>
      <w:r w:rsidR="0031638D" w:rsidRPr="00CD5959">
        <w:rPr>
          <w:rFonts w:ascii="Marianne Light" w:hAnsi="Marianne Light" w:cs="Marianne Light"/>
          <w:sz w:val="20"/>
          <w:szCs w:val="20"/>
        </w:rPr>
        <w:t>»</w:t>
      </w:r>
    </w:p>
    <w:p w14:paraId="7FE8B4EC" w14:textId="20AFF385" w:rsidR="00715ED2" w:rsidRPr="00CD5959" w:rsidRDefault="00957E2D" w:rsidP="00DE1617">
      <w:pPr>
        <w:pStyle w:val="TextePUCE"/>
        <w:rPr>
          <w:sz w:val="20"/>
          <w:szCs w:val="20"/>
        </w:rPr>
      </w:pPr>
      <w:r w:rsidRPr="00CD5959">
        <w:rPr>
          <w:sz w:val="20"/>
          <w:szCs w:val="20"/>
        </w:rPr>
        <w:t>Volet 3 : une phase d’élaboration de recommandations et de valorisation des enseignements de l’étude et des outils réalisés.</w:t>
      </w:r>
    </w:p>
    <w:p w14:paraId="11E331DD" w14:textId="77777777" w:rsidR="00F66B83" w:rsidRPr="002817D1" w:rsidRDefault="00F66B83" w:rsidP="0073054D">
      <w:pPr>
        <w:pStyle w:val="TextenoirRESUMEABSTRACT"/>
      </w:pPr>
    </w:p>
    <w:p w14:paraId="2B9E2114" w14:textId="4A2C620E" w:rsidR="00943CC5" w:rsidRPr="002817D1" w:rsidRDefault="00957E2D" w:rsidP="0073054D">
      <w:pPr>
        <w:pStyle w:val="TextenoirRESUMEABSTRACT"/>
      </w:pPr>
      <w:r w:rsidRPr="002817D1">
        <w:t>Le présent rapport constitue le livrable associé au volet 1.</w:t>
      </w:r>
    </w:p>
    <w:p w14:paraId="75902676" w14:textId="7E1F85EA" w:rsidR="00EB0D2D" w:rsidRPr="002817D1" w:rsidRDefault="00EB0D2D" w:rsidP="00EF3D57">
      <w:pPr>
        <w:pStyle w:val="TitrePartie"/>
        <w:rPr>
          <w:lang w:val="fr-FR"/>
        </w:rPr>
      </w:pPr>
      <w:bookmarkStart w:id="13" w:name="_Toc68170198"/>
      <w:r w:rsidRPr="002817D1">
        <w:rPr>
          <w:lang w:val="fr-FR"/>
        </w:rPr>
        <w:t xml:space="preserve">Rappel des </w:t>
      </w:r>
      <w:r w:rsidR="000E3C22">
        <w:rPr>
          <w:lang w:val="fr-FR"/>
        </w:rPr>
        <w:t xml:space="preserve">principales </w:t>
      </w:r>
      <w:r w:rsidR="00481418" w:rsidRPr="002817D1">
        <w:rPr>
          <w:lang w:val="fr-FR"/>
        </w:rPr>
        <w:t>exigences portées par la loi EG</w:t>
      </w:r>
      <w:r w:rsidR="00575D6B" w:rsidRPr="002817D1">
        <w:rPr>
          <w:lang w:val="fr-FR"/>
        </w:rPr>
        <w:t>al</w:t>
      </w:r>
      <w:r w:rsidRPr="002817D1">
        <w:rPr>
          <w:lang w:val="fr-FR"/>
        </w:rPr>
        <w:t>im pour la restauration collective</w:t>
      </w:r>
      <w:r w:rsidR="00EE222F">
        <w:rPr>
          <w:lang w:val="fr-FR"/>
        </w:rPr>
        <w:t xml:space="preserve"> scolaire</w:t>
      </w:r>
      <w:bookmarkEnd w:id="13"/>
    </w:p>
    <w:p w14:paraId="1235B145" w14:textId="4DFC4441" w:rsidR="000E3C22" w:rsidRPr="00F3531C" w:rsidRDefault="000C1366" w:rsidP="000E3C22">
      <w:pPr>
        <w:pStyle w:val="TexteCourantNOIR"/>
        <w:rPr>
          <w:sz w:val="20"/>
          <w:szCs w:val="20"/>
        </w:rPr>
      </w:pPr>
      <w:r w:rsidRPr="00F3531C">
        <w:rPr>
          <w:sz w:val="20"/>
          <w:szCs w:val="20"/>
        </w:rPr>
        <w:t xml:space="preserve">Les mesures de la loi </w:t>
      </w:r>
      <w:r w:rsidR="00481418" w:rsidRPr="00F3531C">
        <w:rPr>
          <w:sz w:val="20"/>
          <w:szCs w:val="20"/>
        </w:rPr>
        <w:t>n° 2018-938</w:t>
      </w:r>
      <w:r w:rsidRPr="00F3531C">
        <w:rPr>
          <w:sz w:val="20"/>
          <w:szCs w:val="20"/>
        </w:rPr>
        <w:t xml:space="preserve"> qui s’appliquent à la re</w:t>
      </w:r>
      <w:r w:rsidR="00B758AC" w:rsidRPr="00F3531C">
        <w:rPr>
          <w:sz w:val="20"/>
          <w:szCs w:val="20"/>
        </w:rPr>
        <w:t xml:space="preserve">stauration </w:t>
      </w:r>
      <w:r w:rsidR="003C7D47" w:rsidRPr="00F3531C">
        <w:rPr>
          <w:sz w:val="20"/>
          <w:szCs w:val="20"/>
        </w:rPr>
        <w:t>collective scolaire</w:t>
      </w:r>
      <w:r w:rsidR="0054159C" w:rsidRPr="00F3531C">
        <w:rPr>
          <w:sz w:val="20"/>
          <w:szCs w:val="20"/>
        </w:rPr>
        <w:t xml:space="preserve"> </w:t>
      </w:r>
      <w:r w:rsidR="00B758AC" w:rsidRPr="00F3531C">
        <w:rPr>
          <w:sz w:val="20"/>
          <w:szCs w:val="20"/>
        </w:rPr>
        <w:t>peuvent être regroupées selon 5 thématiques principales</w:t>
      </w:r>
      <w:r w:rsidR="003E5ADA" w:rsidRPr="00F3531C">
        <w:rPr>
          <w:sz w:val="20"/>
          <w:szCs w:val="20"/>
        </w:rPr>
        <w:t xml:space="preserve">. </w:t>
      </w:r>
      <w:r w:rsidR="000E3C22" w:rsidRPr="00F3531C">
        <w:rPr>
          <w:sz w:val="20"/>
          <w:szCs w:val="20"/>
        </w:rPr>
        <w:t>Un document, rédigé par le CNRC</w:t>
      </w:r>
      <w:r w:rsidR="000E3C22" w:rsidRPr="00F3531C">
        <w:rPr>
          <w:rStyle w:val="Appelnotedebasdep"/>
          <w:sz w:val="20"/>
          <w:szCs w:val="20"/>
        </w:rPr>
        <w:footnoteReference w:id="2"/>
      </w:r>
      <w:r w:rsidR="000E3C22" w:rsidRPr="00F3531C">
        <w:rPr>
          <w:sz w:val="20"/>
          <w:szCs w:val="20"/>
        </w:rPr>
        <w:t xml:space="preserve"> et passant en revue l’ensemble de ces dispositions, les détails de mise en œuvre et les références réglementaire</w:t>
      </w:r>
      <w:r w:rsidR="0054159C" w:rsidRPr="00F3531C">
        <w:rPr>
          <w:sz w:val="20"/>
          <w:szCs w:val="20"/>
        </w:rPr>
        <w:t>s</w:t>
      </w:r>
      <w:r w:rsidR="000E3C22" w:rsidRPr="00F3531C">
        <w:rPr>
          <w:sz w:val="20"/>
          <w:szCs w:val="20"/>
        </w:rPr>
        <w:t>, est disponible à l’adresse suivante</w:t>
      </w:r>
      <w:r w:rsidR="000E3C22" w:rsidRPr="00F3531C">
        <w:rPr>
          <w:rFonts w:ascii="Calibri" w:hAnsi="Calibri" w:cs="Calibri"/>
          <w:sz w:val="20"/>
          <w:szCs w:val="20"/>
        </w:rPr>
        <w:t> </w:t>
      </w:r>
      <w:r w:rsidR="000E3C22" w:rsidRPr="00F3531C">
        <w:rPr>
          <w:sz w:val="20"/>
          <w:szCs w:val="20"/>
        </w:rPr>
        <w:t xml:space="preserve">: </w:t>
      </w:r>
      <w:hyperlink r:id="rId17" w:history="1">
        <w:r w:rsidR="000E3C22" w:rsidRPr="00F3531C">
          <w:rPr>
            <w:rStyle w:val="Lienhypertexte"/>
            <w:sz w:val="20"/>
            <w:szCs w:val="20"/>
          </w:rPr>
          <w:t>https://agriculture.gouv.fr/les-mesures-de-la-loi-egalim-concernant-la-restauration-collective</w:t>
        </w:r>
      </w:hyperlink>
      <w:r w:rsidR="00E44521">
        <w:rPr>
          <w:sz w:val="20"/>
          <w:szCs w:val="20"/>
        </w:rPr>
        <w:t xml:space="preserve"> ainsi que sur le site</w:t>
      </w:r>
      <w:r w:rsidR="00E44521">
        <w:rPr>
          <w:rFonts w:ascii="Calibri" w:hAnsi="Calibri" w:cs="Calibri"/>
          <w:sz w:val="20"/>
          <w:szCs w:val="20"/>
        </w:rPr>
        <w:t> </w:t>
      </w:r>
      <w:r w:rsidR="00E44521">
        <w:rPr>
          <w:sz w:val="20"/>
          <w:szCs w:val="20"/>
        </w:rPr>
        <w:t xml:space="preserve">: </w:t>
      </w:r>
      <w:hyperlink r:id="rId18" w:history="1">
        <w:r w:rsidR="00E44521" w:rsidRPr="000A4B82">
          <w:rPr>
            <w:rStyle w:val="Lienhypertexte"/>
            <w:sz w:val="20"/>
            <w:szCs w:val="20"/>
          </w:rPr>
          <w:t>https://ma-cantine.beta.gouv.fr/</w:t>
        </w:r>
      </w:hyperlink>
      <w:r w:rsidR="00E44521">
        <w:rPr>
          <w:sz w:val="20"/>
          <w:szCs w:val="20"/>
        </w:rPr>
        <w:t xml:space="preserve">. </w:t>
      </w:r>
      <w:r w:rsidR="000E3C22" w:rsidRPr="00F3531C">
        <w:rPr>
          <w:sz w:val="20"/>
          <w:szCs w:val="20"/>
        </w:rPr>
        <w:t>Il comporte, notamment, un tableau de synthèse des objectifs déclinés par secteur avec leurs dates de mise en œuvre</w:t>
      </w:r>
      <w:r w:rsidR="000E3C22" w:rsidRPr="00F3531C">
        <w:rPr>
          <w:rFonts w:ascii="Calibri" w:hAnsi="Calibri" w:cs="Calibri"/>
          <w:sz w:val="20"/>
          <w:szCs w:val="20"/>
        </w:rPr>
        <w:t> </w:t>
      </w:r>
      <w:r w:rsidR="000E3C22" w:rsidRPr="00F3531C">
        <w:rPr>
          <w:sz w:val="20"/>
          <w:szCs w:val="20"/>
        </w:rPr>
        <w:t>respectives.</w:t>
      </w:r>
    </w:p>
    <w:p w14:paraId="6E046B08" w14:textId="77777777" w:rsidR="00045AC1" w:rsidRPr="00F3531C" w:rsidRDefault="00045AC1" w:rsidP="00575D6B">
      <w:pPr>
        <w:pStyle w:val="TexteCourantNOIR"/>
        <w:rPr>
          <w:sz w:val="20"/>
          <w:szCs w:val="20"/>
        </w:rPr>
      </w:pPr>
    </w:p>
    <w:p w14:paraId="6F13FD13" w14:textId="46C38649" w:rsidR="00B758AC" w:rsidRPr="002817D1" w:rsidRDefault="00551719" w:rsidP="00C63349">
      <w:pPr>
        <w:pStyle w:val="Sous-Titre111"/>
        <w:rPr>
          <w:lang w:val="fr-FR"/>
        </w:rPr>
      </w:pPr>
      <w:bookmarkStart w:id="14" w:name="_Toc68170199"/>
      <w:r w:rsidRPr="002817D1">
        <w:rPr>
          <w:lang w:val="fr-FR"/>
        </w:rPr>
        <w:t>A</w:t>
      </w:r>
      <w:r w:rsidR="00B758AC" w:rsidRPr="002817D1">
        <w:rPr>
          <w:lang w:val="fr-FR"/>
        </w:rPr>
        <w:t>pprovisionnement</w:t>
      </w:r>
      <w:r w:rsidR="003E5ADA">
        <w:rPr>
          <w:lang w:val="fr-FR"/>
        </w:rPr>
        <w:t>s</w:t>
      </w:r>
      <w:r w:rsidR="00B758AC" w:rsidRPr="002817D1">
        <w:rPr>
          <w:lang w:val="fr-FR"/>
        </w:rPr>
        <w:t> </w:t>
      </w:r>
      <w:r w:rsidR="00EE222F">
        <w:rPr>
          <w:lang w:val="fr-FR"/>
        </w:rPr>
        <w:t>en</w:t>
      </w:r>
      <w:r w:rsidRPr="002817D1">
        <w:rPr>
          <w:lang w:val="fr-FR"/>
        </w:rPr>
        <w:t xml:space="preserve"> </w:t>
      </w:r>
      <w:r w:rsidR="00B758AC" w:rsidRPr="002817D1">
        <w:rPr>
          <w:lang w:val="fr-FR"/>
        </w:rPr>
        <w:t>produits de qualité et</w:t>
      </w:r>
      <w:r w:rsidR="00EE222F">
        <w:rPr>
          <w:lang w:val="fr-FR"/>
        </w:rPr>
        <w:t>/ou</w:t>
      </w:r>
      <w:r w:rsidR="00B758AC" w:rsidRPr="002817D1">
        <w:rPr>
          <w:lang w:val="fr-FR"/>
        </w:rPr>
        <w:t xml:space="preserve"> durable</w:t>
      </w:r>
      <w:r w:rsidRPr="002817D1">
        <w:rPr>
          <w:lang w:val="fr-FR"/>
        </w:rPr>
        <w:t>s</w:t>
      </w:r>
      <w:r w:rsidR="00A86A91" w:rsidRPr="002817D1">
        <w:rPr>
          <w:lang w:val="fr-FR"/>
        </w:rPr>
        <w:t>.</w:t>
      </w:r>
      <w:bookmarkEnd w:id="14"/>
    </w:p>
    <w:p w14:paraId="039055F1" w14:textId="0FC520B4" w:rsidR="00045AC1" w:rsidRPr="00A15BBA" w:rsidRDefault="003E5ADA" w:rsidP="00045AC1">
      <w:pPr>
        <w:pStyle w:val="TexteCourantNOIR"/>
        <w:rPr>
          <w:sz w:val="20"/>
          <w:szCs w:val="20"/>
        </w:rPr>
      </w:pPr>
      <w:r w:rsidRPr="00A15BBA">
        <w:rPr>
          <w:sz w:val="20"/>
          <w:szCs w:val="20"/>
        </w:rPr>
        <w:t xml:space="preserve">La loi impose des approvisionnements à hauteur minimale de 50% en produits durables et/ou de qualité, dont </w:t>
      </w:r>
      <w:r w:rsidR="00EE222F" w:rsidRPr="00A15BBA">
        <w:rPr>
          <w:sz w:val="20"/>
          <w:szCs w:val="20"/>
        </w:rPr>
        <w:t xml:space="preserve">au moins </w:t>
      </w:r>
      <w:r w:rsidRPr="00A15BBA">
        <w:rPr>
          <w:sz w:val="20"/>
          <w:szCs w:val="20"/>
        </w:rPr>
        <w:t>20% de bio, à compter du 1</w:t>
      </w:r>
      <w:r w:rsidRPr="00A15BBA">
        <w:rPr>
          <w:sz w:val="20"/>
          <w:szCs w:val="20"/>
          <w:vertAlign w:val="superscript"/>
        </w:rPr>
        <w:t>er</w:t>
      </w:r>
      <w:r w:rsidRPr="00A15BBA">
        <w:rPr>
          <w:sz w:val="20"/>
          <w:szCs w:val="20"/>
        </w:rPr>
        <w:t xml:space="preserve"> janvier 2022. Les produits éligibles doivent porter les sigles ou mentions suivantes</w:t>
      </w:r>
      <w:r w:rsidRPr="00A15BBA">
        <w:rPr>
          <w:rFonts w:ascii="Calibri" w:hAnsi="Calibri" w:cs="Calibri"/>
          <w:sz w:val="20"/>
          <w:szCs w:val="20"/>
        </w:rPr>
        <w:t> </w:t>
      </w:r>
      <w:r w:rsidRPr="00A15BBA">
        <w:rPr>
          <w:sz w:val="20"/>
          <w:szCs w:val="20"/>
        </w:rPr>
        <w:t xml:space="preserve">: </w:t>
      </w:r>
    </w:p>
    <w:p w14:paraId="4BDE9BA7" w14:textId="3E593329" w:rsidR="00C46FD6" w:rsidRPr="00A15BBA" w:rsidRDefault="003E5ADA" w:rsidP="00E81583">
      <w:pPr>
        <w:pStyle w:val="TexteCourantNOIR"/>
        <w:numPr>
          <w:ilvl w:val="0"/>
          <w:numId w:val="9"/>
        </w:numPr>
        <w:rPr>
          <w:sz w:val="20"/>
          <w:szCs w:val="20"/>
        </w:rPr>
      </w:pPr>
      <w:r w:rsidRPr="00A15BBA">
        <w:rPr>
          <w:sz w:val="20"/>
          <w:szCs w:val="20"/>
        </w:rPr>
        <w:lastRenderedPageBreak/>
        <w:t>Produits issus de l’</w:t>
      </w:r>
      <w:r w:rsidR="00C90CE3" w:rsidRPr="00A15BBA">
        <w:rPr>
          <w:sz w:val="20"/>
          <w:szCs w:val="20"/>
        </w:rPr>
        <w:t>A</w:t>
      </w:r>
      <w:r w:rsidR="00B758AC" w:rsidRPr="00A15BBA">
        <w:rPr>
          <w:sz w:val="20"/>
          <w:szCs w:val="20"/>
        </w:rPr>
        <w:t xml:space="preserve">griculture biologique </w:t>
      </w:r>
      <w:r w:rsidRPr="00A15BBA">
        <w:rPr>
          <w:sz w:val="20"/>
          <w:szCs w:val="20"/>
        </w:rPr>
        <w:t xml:space="preserve">ou </w:t>
      </w:r>
      <w:r w:rsidR="00B758AC" w:rsidRPr="00A15BBA">
        <w:rPr>
          <w:sz w:val="20"/>
          <w:szCs w:val="20"/>
        </w:rPr>
        <w:t xml:space="preserve">en conversion </w:t>
      </w:r>
      <w:r w:rsidRPr="00A15BBA">
        <w:rPr>
          <w:sz w:val="20"/>
          <w:szCs w:val="20"/>
        </w:rPr>
        <w:t xml:space="preserve">depuis plus d’un an </w:t>
      </w:r>
      <w:r w:rsidR="00B758AC" w:rsidRPr="00A15BBA">
        <w:rPr>
          <w:sz w:val="20"/>
          <w:szCs w:val="20"/>
        </w:rPr>
        <w:t>(20%</w:t>
      </w:r>
      <w:r w:rsidR="00EE222F" w:rsidRPr="00A15BBA">
        <w:rPr>
          <w:sz w:val="20"/>
          <w:szCs w:val="20"/>
        </w:rPr>
        <w:t xml:space="preserve"> minimum</w:t>
      </w:r>
      <w:r w:rsidR="00C46FD6" w:rsidRPr="00A15BBA">
        <w:rPr>
          <w:sz w:val="20"/>
          <w:szCs w:val="20"/>
        </w:rPr>
        <w:t>)</w:t>
      </w:r>
      <w:r w:rsidR="00C90CE3" w:rsidRPr="00A15BBA">
        <w:rPr>
          <w:sz w:val="20"/>
          <w:szCs w:val="20"/>
        </w:rPr>
        <w:t> ;</w:t>
      </w:r>
    </w:p>
    <w:p w14:paraId="0E2C10DB" w14:textId="0EA6EBEC" w:rsidR="003E5ADA" w:rsidRPr="00A15BBA" w:rsidRDefault="003E5ADA" w:rsidP="00E81583">
      <w:pPr>
        <w:pStyle w:val="TexteCourantNOIR"/>
        <w:numPr>
          <w:ilvl w:val="0"/>
          <w:numId w:val="9"/>
        </w:numPr>
        <w:rPr>
          <w:sz w:val="20"/>
          <w:szCs w:val="20"/>
        </w:rPr>
      </w:pPr>
      <w:r w:rsidRPr="00A15BBA">
        <w:rPr>
          <w:sz w:val="20"/>
          <w:szCs w:val="20"/>
        </w:rPr>
        <w:t>Produits issus des autres SIQO</w:t>
      </w:r>
      <w:r w:rsidRPr="00A15BBA">
        <w:rPr>
          <w:rFonts w:ascii="Calibri" w:hAnsi="Calibri" w:cs="Calibri"/>
          <w:sz w:val="20"/>
          <w:szCs w:val="20"/>
        </w:rPr>
        <w:t> </w:t>
      </w:r>
      <w:r w:rsidR="00D029F7" w:rsidRPr="00A15BBA">
        <w:rPr>
          <w:rFonts w:cs="Calibri"/>
          <w:sz w:val="20"/>
          <w:szCs w:val="20"/>
        </w:rPr>
        <w:t>et mentions valorisantes suivantes</w:t>
      </w:r>
      <w:r w:rsidR="00D029F7" w:rsidRPr="00A15BBA">
        <w:rPr>
          <w:rFonts w:ascii="Calibri" w:hAnsi="Calibri" w:cs="Calibri"/>
          <w:sz w:val="20"/>
          <w:szCs w:val="20"/>
        </w:rPr>
        <w:t xml:space="preserve"> </w:t>
      </w:r>
      <w:r w:rsidRPr="00A15BBA">
        <w:rPr>
          <w:sz w:val="20"/>
          <w:szCs w:val="20"/>
        </w:rPr>
        <w:t xml:space="preserve">: </w:t>
      </w:r>
    </w:p>
    <w:p w14:paraId="2900A7B7" w14:textId="0117EEAD" w:rsidR="00C46FD6" w:rsidRPr="00A15BBA" w:rsidRDefault="00B758AC" w:rsidP="00E81583">
      <w:pPr>
        <w:pStyle w:val="TexteCourantNOIR"/>
        <w:numPr>
          <w:ilvl w:val="1"/>
          <w:numId w:val="9"/>
        </w:numPr>
        <w:rPr>
          <w:sz w:val="20"/>
          <w:szCs w:val="20"/>
        </w:rPr>
      </w:pPr>
      <w:r w:rsidRPr="00A15BBA">
        <w:rPr>
          <w:sz w:val="20"/>
          <w:szCs w:val="20"/>
        </w:rPr>
        <w:t>L</w:t>
      </w:r>
      <w:r w:rsidR="00C46FD6" w:rsidRPr="00A15BBA">
        <w:rPr>
          <w:sz w:val="20"/>
          <w:szCs w:val="20"/>
        </w:rPr>
        <w:t>abel rouge</w:t>
      </w:r>
      <w:r w:rsidR="00C90CE3" w:rsidRPr="00A15BBA">
        <w:rPr>
          <w:sz w:val="20"/>
          <w:szCs w:val="20"/>
        </w:rPr>
        <w:t> ;</w:t>
      </w:r>
    </w:p>
    <w:p w14:paraId="3F360234" w14:textId="5EF2BB05" w:rsidR="00C46FD6" w:rsidRPr="00A15BBA" w:rsidRDefault="00B758AC" w:rsidP="00E81583">
      <w:pPr>
        <w:pStyle w:val="TexteCourantNOIR"/>
        <w:numPr>
          <w:ilvl w:val="1"/>
          <w:numId w:val="9"/>
        </w:numPr>
        <w:rPr>
          <w:sz w:val="20"/>
          <w:szCs w:val="20"/>
        </w:rPr>
      </w:pPr>
      <w:r w:rsidRPr="00A15BBA">
        <w:rPr>
          <w:sz w:val="20"/>
          <w:szCs w:val="20"/>
        </w:rPr>
        <w:t>Appellation d’Origine (AOC/AOP)</w:t>
      </w:r>
      <w:r w:rsidR="00C90CE3" w:rsidRPr="00A15BBA">
        <w:rPr>
          <w:sz w:val="20"/>
          <w:szCs w:val="20"/>
        </w:rPr>
        <w:t> ;</w:t>
      </w:r>
    </w:p>
    <w:p w14:paraId="1837D591" w14:textId="4CC0426C" w:rsidR="00C46FD6" w:rsidRPr="00A15BBA" w:rsidRDefault="00B758AC" w:rsidP="00E81583">
      <w:pPr>
        <w:pStyle w:val="TexteCourantNOIR"/>
        <w:numPr>
          <w:ilvl w:val="1"/>
          <w:numId w:val="9"/>
        </w:numPr>
        <w:rPr>
          <w:sz w:val="20"/>
          <w:szCs w:val="20"/>
        </w:rPr>
      </w:pPr>
      <w:r w:rsidRPr="00A15BBA">
        <w:rPr>
          <w:sz w:val="20"/>
          <w:szCs w:val="20"/>
        </w:rPr>
        <w:t>Indication Géographique Protégée (IGP</w:t>
      </w:r>
      <w:r w:rsidR="00C46FD6" w:rsidRPr="00A15BBA">
        <w:rPr>
          <w:sz w:val="20"/>
          <w:szCs w:val="20"/>
        </w:rPr>
        <w:t>)</w:t>
      </w:r>
      <w:r w:rsidR="00C90CE3" w:rsidRPr="00A15BBA">
        <w:rPr>
          <w:sz w:val="20"/>
          <w:szCs w:val="20"/>
        </w:rPr>
        <w:t> ;</w:t>
      </w:r>
    </w:p>
    <w:p w14:paraId="3C3B9074" w14:textId="0BFDA8DF" w:rsidR="00C46FD6" w:rsidRPr="00A15BBA" w:rsidRDefault="00F82786" w:rsidP="00E81583">
      <w:pPr>
        <w:pStyle w:val="TexteCourantNOIR"/>
        <w:numPr>
          <w:ilvl w:val="1"/>
          <w:numId w:val="9"/>
        </w:numPr>
        <w:rPr>
          <w:sz w:val="20"/>
          <w:szCs w:val="20"/>
        </w:rPr>
      </w:pPr>
      <w:r w:rsidRPr="00A15BBA">
        <w:rPr>
          <w:sz w:val="20"/>
          <w:szCs w:val="20"/>
        </w:rPr>
        <w:t>Spécialité traditionnelle garantie (STG)</w:t>
      </w:r>
      <w:r w:rsidR="00C90CE3" w:rsidRPr="00A15BBA">
        <w:rPr>
          <w:sz w:val="20"/>
          <w:szCs w:val="20"/>
        </w:rPr>
        <w:t> ;</w:t>
      </w:r>
    </w:p>
    <w:p w14:paraId="41F82911" w14:textId="5997E881" w:rsidR="00B758AC" w:rsidRPr="00A15BBA" w:rsidRDefault="003E5ADA" w:rsidP="00E81583">
      <w:pPr>
        <w:pStyle w:val="TexteCourantNOIR"/>
        <w:numPr>
          <w:ilvl w:val="1"/>
          <w:numId w:val="9"/>
        </w:numPr>
        <w:rPr>
          <w:sz w:val="20"/>
          <w:szCs w:val="20"/>
        </w:rPr>
      </w:pPr>
      <w:r w:rsidRPr="00A15BBA">
        <w:rPr>
          <w:sz w:val="20"/>
          <w:szCs w:val="20"/>
        </w:rPr>
        <w:t xml:space="preserve">Mention </w:t>
      </w:r>
      <w:r w:rsidR="00F82786" w:rsidRPr="00A15BBA">
        <w:rPr>
          <w:sz w:val="20"/>
          <w:szCs w:val="20"/>
        </w:rPr>
        <w:t>« </w:t>
      </w:r>
      <w:r w:rsidR="00045AC1" w:rsidRPr="00A15BBA">
        <w:rPr>
          <w:sz w:val="20"/>
          <w:szCs w:val="20"/>
        </w:rPr>
        <w:t>I</w:t>
      </w:r>
      <w:r w:rsidR="00F82786" w:rsidRPr="00A15BBA">
        <w:rPr>
          <w:sz w:val="20"/>
          <w:szCs w:val="20"/>
        </w:rPr>
        <w:t>ssu d’une exploitation à haute valeur environnementale</w:t>
      </w:r>
      <w:r w:rsidR="00C46FD6" w:rsidRPr="00A15BBA">
        <w:rPr>
          <w:rStyle w:val="Appelnotedebasdep"/>
          <w:sz w:val="20"/>
          <w:szCs w:val="20"/>
        </w:rPr>
        <w:footnoteReference w:id="3"/>
      </w:r>
      <w:r w:rsidR="00F82786" w:rsidRPr="00A15BBA">
        <w:rPr>
          <w:sz w:val="20"/>
          <w:szCs w:val="20"/>
        </w:rPr>
        <w:t> »</w:t>
      </w:r>
      <w:r w:rsidR="00C90CE3" w:rsidRPr="00A15BBA">
        <w:rPr>
          <w:sz w:val="20"/>
          <w:szCs w:val="20"/>
        </w:rPr>
        <w:t> ;</w:t>
      </w:r>
    </w:p>
    <w:p w14:paraId="25183876" w14:textId="18A9E93C" w:rsidR="00C46FD6" w:rsidRPr="00A15BBA" w:rsidRDefault="003E5ADA" w:rsidP="00E81583">
      <w:pPr>
        <w:pStyle w:val="TexteCourantNOIR"/>
        <w:numPr>
          <w:ilvl w:val="1"/>
          <w:numId w:val="9"/>
        </w:numPr>
        <w:rPr>
          <w:sz w:val="20"/>
          <w:szCs w:val="20"/>
        </w:rPr>
      </w:pPr>
      <w:r w:rsidRPr="00A15BBA">
        <w:rPr>
          <w:sz w:val="20"/>
          <w:szCs w:val="20"/>
        </w:rPr>
        <w:t xml:space="preserve">Mention </w:t>
      </w:r>
      <w:r w:rsidR="00C46FD6" w:rsidRPr="00A15BBA">
        <w:rPr>
          <w:sz w:val="20"/>
          <w:szCs w:val="20"/>
        </w:rPr>
        <w:t xml:space="preserve">« Fermier », « produit à la ferme » ou « produit de la ferme » </w:t>
      </w:r>
      <w:r w:rsidRPr="00A15BBA">
        <w:rPr>
          <w:sz w:val="20"/>
          <w:szCs w:val="20"/>
        </w:rPr>
        <w:t>uniquement pour les produits pour lesquels existe une définition réglementaire des conditions de production</w:t>
      </w:r>
      <w:r w:rsidR="00C90CE3" w:rsidRPr="00A15BBA">
        <w:rPr>
          <w:sz w:val="20"/>
          <w:szCs w:val="20"/>
        </w:rPr>
        <w:t> </w:t>
      </w:r>
      <w:r w:rsidRPr="00A15BBA">
        <w:rPr>
          <w:sz w:val="20"/>
          <w:szCs w:val="20"/>
        </w:rPr>
        <w:t>(à ce jour, œufs, fromages, volailles de chair, viande de gros bovins et viande de porc)</w:t>
      </w:r>
    </w:p>
    <w:p w14:paraId="54D6875D" w14:textId="77777777" w:rsidR="00D029F7" w:rsidRPr="00A15BBA" w:rsidRDefault="00D029F7" w:rsidP="00E81583">
      <w:pPr>
        <w:pStyle w:val="TexteCourantNOIR"/>
        <w:numPr>
          <w:ilvl w:val="0"/>
          <w:numId w:val="9"/>
        </w:numPr>
        <w:rPr>
          <w:sz w:val="20"/>
          <w:szCs w:val="20"/>
        </w:rPr>
      </w:pPr>
      <w:r w:rsidRPr="00A15BBA">
        <w:rPr>
          <w:sz w:val="20"/>
          <w:szCs w:val="20"/>
        </w:rPr>
        <w:t xml:space="preserve">Jusqu’au 31/12/2029 uniquement, les produits issus d’une exploitation bénéficiant de la certification environnementale de niveau 2. </w:t>
      </w:r>
    </w:p>
    <w:p w14:paraId="593C3C44" w14:textId="618F6304" w:rsidR="00C46FD6" w:rsidRPr="00A15BBA" w:rsidRDefault="003E5ADA" w:rsidP="00E81583">
      <w:pPr>
        <w:pStyle w:val="TexteCourantNOIR"/>
        <w:numPr>
          <w:ilvl w:val="0"/>
          <w:numId w:val="9"/>
        </w:numPr>
        <w:rPr>
          <w:sz w:val="20"/>
          <w:szCs w:val="20"/>
        </w:rPr>
      </w:pPr>
      <w:r w:rsidRPr="00A15BBA">
        <w:rPr>
          <w:sz w:val="20"/>
          <w:szCs w:val="20"/>
        </w:rPr>
        <w:t xml:space="preserve">Produits issus de la pêche </w:t>
      </w:r>
      <w:r w:rsidR="000E3C22" w:rsidRPr="00A15BBA">
        <w:rPr>
          <w:sz w:val="20"/>
          <w:szCs w:val="20"/>
        </w:rPr>
        <w:t>porteurs de l’</w:t>
      </w:r>
      <w:r w:rsidR="00C46FD6" w:rsidRPr="00A15BBA">
        <w:rPr>
          <w:sz w:val="20"/>
          <w:szCs w:val="20"/>
        </w:rPr>
        <w:t>Ecolabel pêche durable</w:t>
      </w:r>
      <w:r w:rsidR="00C90CE3" w:rsidRPr="00A15BBA">
        <w:rPr>
          <w:sz w:val="20"/>
          <w:szCs w:val="20"/>
        </w:rPr>
        <w:t> ;</w:t>
      </w:r>
    </w:p>
    <w:p w14:paraId="14922903" w14:textId="746A60CD" w:rsidR="00C46FD6" w:rsidRPr="00A15BBA" w:rsidRDefault="000E3C22" w:rsidP="00E81583">
      <w:pPr>
        <w:pStyle w:val="TexteCourantNOIR"/>
        <w:numPr>
          <w:ilvl w:val="0"/>
          <w:numId w:val="9"/>
        </w:numPr>
        <w:rPr>
          <w:sz w:val="20"/>
          <w:szCs w:val="20"/>
        </w:rPr>
      </w:pPr>
      <w:r w:rsidRPr="00A15BBA">
        <w:rPr>
          <w:sz w:val="20"/>
          <w:szCs w:val="20"/>
        </w:rPr>
        <w:t xml:space="preserve">Produits bénéficiant du logo </w:t>
      </w:r>
      <w:r w:rsidR="00C46FD6" w:rsidRPr="00A15BBA">
        <w:rPr>
          <w:sz w:val="20"/>
          <w:szCs w:val="20"/>
        </w:rPr>
        <w:t xml:space="preserve">Région </w:t>
      </w:r>
      <w:r w:rsidR="00045AC1" w:rsidRPr="00A15BBA">
        <w:rPr>
          <w:sz w:val="20"/>
          <w:szCs w:val="20"/>
        </w:rPr>
        <w:t>U</w:t>
      </w:r>
      <w:r w:rsidR="00C46FD6" w:rsidRPr="00A15BBA">
        <w:rPr>
          <w:sz w:val="20"/>
          <w:szCs w:val="20"/>
        </w:rPr>
        <w:t>ltra-</w:t>
      </w:r>
      <w:r w:rsidR="00045AC1" w:rsidRPr="00A15BBA">
        <w:rPr>
          <w:sz w:val="20"/>
          <w:szCs w:val="20"/>
        </w:rPr>
        <w:t>P</w:t>
      </w:r>
      <w:r w:rsidR="00C46FD6" w:rsidRPr="00A15BBA">
        <w:rPr>
          <w:sz w:val="20"/>
          <w:szCs w:val="20"/>
        </w:rPr>
        <w:t>ériphérique</w:t>
      </w:r>
    </w:p>
    <w:p w14:paraId="7D9AA67E" w14:textId="77777777" w:rsidR="00045AC1" w:rsidRPr="00A15BBA" w:rsidRDefault="00045AC1" w:rsidP="00575D6B">
      <w:pPr>
        <w:pStyle w:val="TexteCourantNOIR"/>
        <w:rPr>
          <w:sz w:val="20"/>
          <w:szCs w:val="20"/>
        </w:rPr>
      </w:pPr>
    </w:p>
    <w:p w14:paraId="14EA5A36" w14:textId="00556AF3" w:rsidR="00C46FD6" w:rsidRPr="00A15BBA" w:rsidRDefault="00C46FD6" w:rsidP="00045AC1">
      <w:pPr>
        <w:pStyle w:val="TexteCourantNOIR"/>
        <w:rPr>
          <w:sz w:val="20"/>
          <w:szCs w:val="20"/>
        </w:rPr>
      </w:pPr>
      <w:r w:rsidRPr="00A15BBA">
        <w:rPr>
          <w:sz w:val="20"/>
          <w:szCs w:val="20"/>
        </w:rPr>
        <w:t>Les produits équivalents aux produits disposant des reconnaissances</w:t>
      </w:r>
      <w:r w:rsidR="00045AC1" w:rsidRPr="00A15BBA">
        <w:rPr>
          <w:sz w:val="20"/>
          <w:szCs w:val="20"/>
        </w:rPr>
        <w:t xml:space="preserve"> listées</w:t>
      </w:r>
      <w:r w:rsidRPr="00A15BBA">
        <w:rPr>
          <w:sz w:val="20"/>
          <w:szCs w:val="20"/>
        </w:rPr>
        <w:t xml:space="preserve"> ci-dessus peuvent être pris en compte. L’appréciation de l’équivalence se fait au sens du code de la commande publique </w:t>
      </w:r>
      <w:r w:rsidR="00D8057C" w:rsidRPr="00A15BBA">
        <w:rPr>
          <w:sz w:val="20"/>
          <w:szCs w:val="20"/>
        </w:rPr>
        <w:t>(</w:t>
      </w:r>
      <w:r w:rsidR="00222313" w:rsidRPr="00A15BBA">
        <w:rPr>
          <w:sz w:val="20"/>
          <w:szCs w:val="20"/>
        </w:rPr>
        <w:t xml:space="preserve">articles R2111-12 à R2111-17) </w:t>
      </w:r>
      <w:r w:rsidRPr="00A15BBA">
        <w:rPr>
          <w:sz w:val="20"/>
          <w:szCs w:val="20"/>
        </w:rPr>
        <w:t xml:space="preserve">et celle-ci est réalisée au cas </w:t>
      </w:r>
      <w:r w:rsidR="00045AC1" w:rsidRPr="00A15BBA">
        <w:rPr>
          <w:sz w:val="20"/>
          <w:szCs w:val="20"/>
        </w:rPr>
        <w:t>par</w:t>
      </w:r>
      <w:r w:rsidRPr="00A15BBA">
        <w:rPr>
          <w:sz w:val="20"/>
          <w:szCs w:val="20"/>
        </w:rPr>
        <w:t xml:space="preserve"> cas par le pouvoir adjudicateur</w:t>
      </w:r>
      <w:r w:rsidR="00D8057C" w:rsidRPr="00A15BBA">
        <w:rPr>
          <w:sz w:val="20"/>
          <w:szCs w:val="20"/>
        </w:rPr>
        <w:t>.</w:t>
      </w:r>
      <w:r w:rsidRPr="00A15BBA">
        <w:rPr>
          <w:sz w:val="20"/>
          <w:szCs w:val="20"/>
        </w:rPr>
        <w:t xml:space="preserve"> </w:t>
      </w:r>
      <w:r w:rsidR="00C90CE3" w:rsidRPr="00A15BBA">
        <w:rPr>
          <w:sz w:val="20"/>
          <w:szCs w:val="20"/>
        </w:rPr>
        <w:t>Cela ne s’applique néanmoins pas</w:t>
      </w:r>
      <w:r w:rsidR="00045AC1" w:rsidRPr="00A15BBA">
        <w:rPr>
          <w:sz w:val="20"/>
          <w:szCs w:val="20"/>
        </w:rPr>
        <w:t xml:space="preserve"> à</w:t>
      </w:r>
      <w:r w:rsidR="00C90CE3" w:rsidRPr="00A15BBA">
        <w:rPr>
          <w:sz w:val="20"/>
          <w:szCs w:val="20"/>
        </w:rPr>
        <w:t xml:space="preserve"> la </w:t>
      </w:r>
      <w:r w:rsidR="00C60076" w:rsidRPr="00A15BBA">
        <w:rPr>
          <w:sz w:val="20"/>
          <w:szCs w:val="20"/>
        </w:rPr>
        <w:t xml:space="preserve">démarche </w:t>
      </w:r>
      <w:r w:rsidR="00045AC1" w:rsidRPr="00A15BBA">
        <w:rPr>
          <w:sz w:val="20"/>
          <w:szCs w:val="20"/>
        </w:rPr>
        <w:t>H</w:t>
      </w:r>
      <w:r w:rsidR="00C90CE3" w:rsidRPr="00A15BBA">
        <w:rPr>
          <w:sz w:val="20"/>
          <w:szCs w:val="20"/>
        </w:rPr>
        <w:t xml:space="preserve">aute </w:t>
      </w:r>
      <w:r w:rsidR="00045AC1" w:rsidRPr="00A15BBA">
        <w:rPr>
          <w:sz w:val="20"/>
          <w:szCs w:val="20"/>
        </w:rPr>
        <w:t>V</w:t>
      </w:r>
      <w:r w:rsidR="00C90CE3" w:rsidRPr="00A15BBA">
        <w:rPr>
          <w:sz w:val="20"/>
          <w:szCs w:val="20"/>
        </w:rPr>
        <w:t xml:space="preserve">aleur </w:t>
      </w:r>
      <w:r w:rsidR="00045AC1" w:rsidRPr="00A15BBA">
        <w:rPr>
          <w:sz w:val="20"/>
          <w:szCs w:val="20"/>
        </w:rPr>
        <w:t>E</w:t>
      </w:r>
      <w:r w:rsidR="00C90CE3" w:rsidRPr="00A15BBA">
        <w:rPr>
          <w:sz w:val="20"/>
          <w:szCs w:val="20"/>
        </w:rPr>
        <w:t>nvironnementale de niveau 2.</w:t>
      </w:r>
    </w:p>
    <w:p w14:paraId="6929460A" w14:textId="77777777" w:rsidR="00045AC1" w:rsidRPr="002817D1" w:rsidRDefault="00045AC1" w:rsidP="00B758AC">
      <w:pPr>
        <w:pStyle w:val="TexteCourantNOIR"/>
      </w:pPr>
    </w:p>
    <w:p w14:paraId="5ECFFE9D" w14:textId="11A505EC" w:rsidR="00C90CE3" w:rsidRPr="00A15BBA" w:rsidRDefault="00C90CE3" w:rsidP="00B758AC">
      <w:pPr>
        <w:pStyle w:val="TexteCourantNOIR"/>
        <w:rPr>
          <w:sz w:val="20"/>
          <w:szCs w:val="20"/>
        </w:rPr>
      </w:pPr>
      <w:r w:rsidRPr="00A15BBA">
        <w:rPr>
          <w:sz w:val="20"/>
          <w:szCs w:val="20"/>
        </w:rPr>
        <w:t>Enfin, peuvent également être pris en compte</w:t>
      </w:r>
      <w:r w:rsidR="00045AC1" w:rsidRPr="00A15BBA">
        <w:rPr>
          <w:sz w:val="20"/>
          <w:szCs w:val="20"/>
        </w:rPr>
        <w:t>,</w:t>
      </w:r>
      <w:r w:rsidRPr="00A15BBA">
        <w:rPr>
          <w:sz w:val="20"/>
          <w:szCs w:val="20"/>
        </w:rPr>
        <w:t xml:space="preserve"> au titre des produits de qualité et durables</w:t>
      </w:r>
      <w:r w:rsidR="00045AC1" w:rsidRPr="00A15BBA">
        <w:rPr>
          <w:sz w:val="20"/>
          <w:szCs w:val="20"/>
        </w:rPr>
        <w:t>,</w:t>
      </w:r>
      <w:r w:rsidRPr="00A15BBA">
        <w:rPr>
          <w:sz w:val="20"/>
          <w:szCs w:val="20"/>
        </w:rPr>
        <w:t xml:space="preserve"> les produits acquis selon des modalités prenant en compte le coût des externalités environnementales </w:t>
      </w:r>
      <w:r w:rsidR="000E3C22" w:rsidRPr="00A15BBA">
        <w:rPr>
          <w:sz w:val="20"/>
          <w:szCs w:val="20"/>
        </w:rPr>
        <w:t>liées au produit pendant son cycle de vie</w:t>
      </w:r>
      <w:r w:rsidR="00D859CE" w:rsidRPr="00A15BBA">
        <w:rPr>
          <w:sz w:val="20"/>
          <w:szCs w:val="20"/>
        </w:rPr>
        <w:t>.</w:t>
      </w:r>
      <w:r w:rsidR="000E3C22" w:rsidRPr="00A15BBA">
        <w:rPr>
          <w:sz w:val="20"/>
          <w:szCs w:val="20"/>
        </w:rPr>
        <w:t xml:space="preserve"> A ce jour, il n’existe toutefois pas de référentiel ni de méthodologie officiels sur lesquels le pouvoir adjudicateur</w:t>
      </w:r>
      <w:r w:rsidR="00D029F7" w:rsidRPr="00A15BBA">
        <w:rPr>
          <w:sz w:val="20"/>
          <w:szCs w:val="20"/>
        </w:rPr>
        <w:t xml:space="preserve"> pourrait s’appuyer, il est </w:t>
      </w:r>
      <w:r w:rsidR="000328BF" w:rsidRPr="00A15BBA">
        <w:rPr>
          <w:sz w:val="20"/>
          <w:szCs w:val="20"/>
        </w:rPr>
        <w:t xml:space="preserve">donc </w:t>
      </w:r>
      <w:r w:rsidR="00D029F7" w:rsidRPr="00A15BBA">
        <w:rPr>
          <w:sz w:val="20"/>
          <w:szCs w:val="20"/>
        </w:rPr>
        <w:t>de la responsabilité de l’acheteur ayant recours à ce mode de sélection de respecter les dispositions du Code de la commande publique y afférentes (articles R.2152-9 et 10)</w:t>
      </w:r>
      <w:r w:rsidR="001451FA" w:rsidRPr="00A15BBA">
        <w:rPr>
          <w:rStyle w:val="Appelnotedebasdep"/>
          <w:sz w:val="20"/>
          <w:szCs w:val="20"/>
        </w:rPr>
        <w:footnoteReference w:id="4"/>
      </w:r>
      <w:r w:rsidR="00D029F7" w:rsidRPr="00A15BBA">
        <w:rPr>
          <w:sz w:val="20"/>
          <w:szCs w:val="20"/>
        </w:rPr>
        <w:t>.</w:t>
      </w:r>
    </w:p>
    <w:p w14:paraId="2FF88BDB" w14:textId="77777777" w:rsidR="00052D1E" w:rsidRPr="00A15BBA" w:rsidRDefault="00052D1E" w:rsidP="00B758AC">
      <w:pPr>
        <w:pStyle w:val="TexteCourantNOIR"/>
        <w:rPr>
          <w:sz w:val="20"/>
          <w:szCs w:val="20"/>
        </w:rPr>
      </w:pPr>
    </w:p>
    <w:p w14:paraId="09E836D4" w14:textId="58F96F77" w:rsidR="00052D1E" w:rsidRPr="00A15BBA" w:rsidRDefault="00052D1E" w:rsidP="00B758AC">
      <w:pPr>
        <w:pStyle w:val="TexteCourantNOIR"/>
        <w:rPr>
          <w:sz w:val="20"/>
          <w:szCs w:val="20"/>
        </w:rPr>
      </w:pPr>
      <w:r w:rsidRPr="00A15BBA">
        <w:rPr>
          <w:sz w:val="20"/>
          <w:szCs w:val="20"/>
        </w:rPr>
        <w:t xml:space="preserve">L’objectif de 50% </w:t>
      </w:r>
      <w:r w:rsidR="00045AC1" w:rsidRPr="00A15BBA">
        <w:rPr>
          <w:sz w:val="20"/>
          <w:szCs w:val="20"/>
        </w:rPr>
        <w:t>es</w:t>
      </w:r>
      <w:r w:rsidRPr="00A15BBA">
        <w:rPr>
          <w:sz w:val="20"/>
          <w:szCs w:val="20"/>
        </w:rPr>
        <w:t xml:space="preserve">t apprécié sur </w:t>
      </w:r>
      <w:r w:rsidR="00045AC1" w:rsidRPr="00A15BBA">
        <w:rPr>
          <w:sz w:val="20"/>
          <w:szCs w:val="20"/>
        </w:rPr>
        <w:t xml:space="preserve">une </w:t>
      </w:r>
      <w:r w:rsidRPr="00A15BBA">
        <w:rPr>
          <w:sz w:val="20"/>
          <w:szCs w:val="20"/>
        </w:rPr>
        <w:t xml:space="preserve">année civile et </w:t>
      </w:r>
      <w:r w:rsidR="00A86A91" w:rsidRPr="00A15BBA">
        <w:rPr>
          <w:sz w:val="20"/>
          <w:szCs w:val="20"/>
        </w:rPr>
        <w:t xml:space="preserve">en </w:t>
      </w:r>
      <w:r w:rsidR="00A33222" w:rsidRPr="00A15BBA">
        <w:rPr>
          <w:sz w:val="20"/>
          <w:szCs w:val="20"/>
        </w:rPr>
        <w:t>EUR</w:t>
      </w:r>
      <w:r w:rsidR="00A86A91" w:rsidRPr="00A15BBA">
        <w:rPr>
          <w:sz w:val="20"/>
          <w:szCs w:val="20"/>
        </w:rPr>
        <w:t xml:space="preserve"> HT d’approvisionnement.</w:t>
      </w:r>
    </w:p>
    <w:p w14:paraId="743619BE" w14:textId="277A4ACA" w:rsidR="00D029F7" w:rsidRPr="00A15BBA" w:rsidRDefault="00D029F7" w:rsidP="00B758AC">
      <w:pPr>
        <w:pStyle w:val="TexteCourantNOIR"/>
        <w:rPr>
          <w:sz w:val="20"/>
          <w:szCs w:val="20"/>
        </w:rPr>
      </w:pPr>
    </w:p>
    <w:p w14:paraId="19940173" w14:textId="504BCC29" w:rsidR="00D029F7" w:rsidRPr="00A15BBA" w:rsidRDefault="00D029F7" w:rsidP="00B758AC">
      <w:pPr>
        <w:pStyle w:val="TexteCourantNOIR"/>
        <w:rPr>
          <w:sz w:val="20"/>
          <w:szCs w:val="20"/>
        </w:rPr>
      </w:pPr>
      <w:r w:rsidRPr="00A15BBA">
        <w:rPr>
          <w:sz w:val="20"/>
          <w:szCs w:val="20"/>
        </w:rPr>
        <w:t>Sans le quantifier, la loi encourage également les restaurants à développer les approvisionnements en produits issus du commerce équitable, ainsi qu’obtenus dans le cadre des projets alimentaires territoriaux.</w:t>
      </w:r>
    </w:p>
    <w:p w14:paraId="2DBA845A" w14:textId="1769C3CF" w:rsidR="00671397" w:rsidRPr="002817D1" w:rsidRDefault="00052D1E" w:rsidP="00C63349">
      <w:pPr>
        <w:pStyle w:val="Sous-Titre111"/>
        <w:rPr>
          <w:lang w:val="fr-FR"/>
        </w:rPr>
      </w:pPr>
      <w:bookmarkStart w:id="15" w:name="_Ref65427721"/>
      <w:bookmarkStart w:id="16" w:name="_Toc68170200"/>
      <w:r w:rsidRPr="002817D1">
        <w:rPr>
          <w:lang w:val="fr-FR"/>
        </w:rPr>
        <w:t>Information des usagers</w:t>
      </w:r>
      <w:bookmarkEnd w:id="15"/>
      <w:bookmarkEnd w:id="16"/>
    </w:p>
    <w:p w14:paraId="74E76D1B" w14:textId="77777777" w:rsidR="00045AC1" w:rsidRPr="002817D1" w:rsidRDefault="00045AC1" w:rsidP="00510CD3">
      <w:pPr>
        <w:pStyle w:val="TexteCourantNOIR"/>
      </w:pPr>
    </w:p>
    <w:p w14:paraId="5F1F1ECB" w14:textId="549A72F5" w:rsidR="00A86A91" w:rsidRPr="00A15BBA" w:rsidRDefault="00A86A91" w:rsidP="00510CD3">
      <w:pPr>
        <w:pStyle w:val="TexteCourantNOIR"/>
        <w:rPr>
          <w:sz w:val="20"/>
          <w:szCs w:val="20"/>
        </w:rPr>
      </w:pPr>
      <w:r w:rsidRPr="00A15BBA">
        <w:rPr>
          <w:sz w:val="20"/>
          <w:szCs w:val="20"/>
        </w:rPr>
        <w:t>A titre obligatoire,</w:t>
      </w:r>
      <w:r w:rsidR="002B5EF6" w:rsidRPr="00A15BBA">
        <w:rPr>
          <w:sz w:val="20"/>
          <w:szCs w:val="20"/>
        </w:rPr>
        <w:t xml:space="preserve"> à compter du 1</w:t>
      </w:r>
      <w:r w:rsidR="002B5EF6" w:rsidRPr="00A15BBA">
        <w:rPr>
          <w:sz w:val="20"/>
          <w:szCs w:val="20"/>
          <w:vertAlign w:val="superscript"/>
        </w:rPr>
        <w:t>er</w:t>
      </w:r>
      <w:r w:rsidR="002B5EF6" w:rsidRPr="00A15BBA">
        <w:rPr>
          <w:sz w:val="20"/>
          <w:szCs w:val="20"/>
        </w:rPr>
        <w:t xml:space="preserve"> janvier 2020,</w:t>
      </w:r>
      <w:r w:rsidRPr="00A15BBA">
        <w:rPr>
          <w:sz w:val="20"/>
          <w:szCs w:val="20"/>
        </w:rPr>
        <w:t xml:space="preserve"> les établissements de restauration collective doivent informer</w:t>
      </w:r>
      <w:r w:rsidR="002B5EF6" w:rsidRPr="00A15BBA">
        <w:rPr>
          <w:sz w:val="20"/>
          <w:szCs w:val="20"/>
        </w:rPr>
        <w:t>,</w:t>
      </w:r>
      <w:r w:rsidRPr="00A15BBA">
        <w:rPr>
          <w:sz w:val="20"/>
          <w:szCs w:val="20"/>
        </w:rPr>
        <w:t xml:space="preserve"> sur une base annuelle, leurs usagers du pourcentage de produits de qualité et durables qui leur est servi ainsi que </w:t>
      </w:r>
      <w:r w:rsidR="00C60076" w:rsidRPr="00A15BBA">
        <w:rPr>
          <w:sz w:val="20"/>
          <w:szCs w:val="20"/>
        </w:rPr>
        <w:t>d</w:t>
      </w:r>
      <w:r w:rsidRPr="00A15BBA">
        <w:rPr>
          <w:sz w:val="20"/>
          <w:szCs w:val="20"/>
        </w:rPr>
        <w:t xml:space="preserve">es démarches entreprises </w:t>
      </w:r>
      <w:r w:rsidR="000E3C22" w:rsidRPr="00A15BBA">
        <w:rPr>
          <w:sz w:val="20"/>
          <w:szCs w:val="20"/>
        </w:rPr>
        <w:t>pour développer des produits issus du commerce équitable</w:t>
      </w:r>
      <w:r w:rsidRPr="00A15BBA">
        <w:rPr>
          <w:sz w:val="20"/>
          <w:szCs w:val="20"/>
        </w:rPr>
        <w:t>. Cette obligation est étendue à la qualité des repas et au respect des recommandations nutritionnelles pour les établissements de restauration scolaire, universitaire et les crèches.</w:t>
      </w:r>
    </w:p>
    <w:p w14:paraId="6568141C" w14:textId="4FA4C0A9" w:rsidR="00A86A91" w:rsidRPr="00A15BBA" w:rsidRDefault="00A86A91" w:rsidP="00510CD3">
      <w:pPr>
        <w:pStyle w:val="TexteCourantNOIR"/>
        <w:rPr>
          <w:sz w:val="20"/>
          <w:szCs w:val="20"/>
        </w:rPr>
      </w:pPr>
      <w:r w:rsidRPr="00A15BBA">
        <w:rPr>
          <w:sz w:val="20"/>
          <w:szCs w:val="20"/>
        </w:rPr>
        <w:t>A titre expérimental,</w:t>
      </w:r>
      <w:r w:rsidR="00C60076" w:rsidRPr="00A15BBA">
        <w:rPr>
          <w:sz w:val="20"/>
          <w:szCs w:val="20"/>
        </w:rPr>
        <w:t xml:space="preserve"> pour les collectivités volontaires,</w:t>
      </w:r>
      <w:r w:rsidRPr="00A15BBA">
        <w:rPr>
          <w:sz w:val="20"/>
          <w:szCs w:val="20"/>
        </w:rPr>
        <w:t xml:space="preserve"> cette obligation d’information annuelle peut être déclinée sous forme d’affichage sur la nature et la qualité des produits servis</w:t>
      </w:r>
      <w:r w:rsidR="003768D5" w:rsidRPr="00A15BBA">
        <w:rPr>
          <w:sz w:val="20"/>
          <w:szCs w:val="20"/>
        </w:rPr>
        <w:t xml:space="preserve">, et être </w:t>
      </w:r>
      <w:r w:rsidR="003768D5" w:rsidRPr="00A15BBA">
        <w:rPr>
          <w:sz w:val="20"/>
          <w:szCs w:val="20"/>
        </w:rPr>
        <w:lastRenderedPageBreak/>
        <w:t>complétée d’autres informations telles que les lieux de production, les modes de transformation par exemple</w:t>
      </w:r>
      <w:r w:rsidRPr="00A15BBA">
        <w:rPr>
          <w:sz w:val="20"/>
          <w:szCs w:val="20"/>
        </w:rPr>
        <w:t>.</w:t>
      </w:r>
      <w:r w:rsidR="002B5EF6" w:rsidRPr="00A15BBA">
        <w:rPr>
          <w:sz w:val="20"/>
          <w:szCs w:val="20"/>
        </w:rPr>
        <w:t xml:space="preserve"> </w:t>
      </w:r>
    </w:p>
    <w:p w14:paraId="5FE24BF9" w14:textId="77777777" w:rsidR="006039BA" w:rsidRPr="002817D1" w:rsidRDefault="006039BA" w:rsidP="00510CD3">
      <w:pPr>
        <w:pStyle w:val="TexteCourantNOIR"/>
      </w:pPr>
    </w:p>
    <w:p w14:paraId="09B1920D" w14:textId="4F89AA93" w:rsidR="00882AB5" w:rsidRPr="002817D1" w:rsidRDefault="00882AB5" w:rsidP="00C63349">
      <w:pPr>
        <w:pStyle w:val="Sous-Titre111"/>
        <w:rPr>
          <w:lang w:val="fr-FR"/>
        </w:rPr>
      </w:pPr>
      <w:bookmarkStart w:id="17" w:name="_Toc68170201"/>
      <w:r w:rsidRPr="002817D1">
        <w:rPr>
          <w:lang w:val="fr-FR"/>
        </w:rPr>
        <w:t>Diversification des sources de protéines</w:t>
      </w:r>
      <w:bookmarkEnd w:id="17"/>
    </w:p>
    <w:p w14:paraId="72772F73" w14:textId="13E63DB8" w:rsidR="00882AB5" w:rsidRPr="00A15BBA" w:rsidRDefault="00882AB5" w:rsidP="00510CD3">
      <w:pPr>
        <w:pStyle w:val="TexteCourantNOIR"/>
        <w:rPr>
          <w:sz w:val="20"/>
          <w:szCs w:val="20"/>
        </w:rPr>
      </w:pPr>
      <w:r w:rsidRPr="00A15BBA">
        <w:rPr>
          <w:sz w:val="20"/>
          <w:szCs w:val="20"/>
        </w:rPr>
        <w:t xml:space="preserve">Les restaurants scolaires doivent, à titre expérimental </w:t>
      </w:r>
      <w:r w:rsidR="00F03A5D" w:rsidRPr="00A15BBA">
        <w:rPr>
          <w:sz w:val="20"/>
          <w:szCs w:val="20"/>
        </w:rPr>
        <w:t>(</w:t>
      </w:r>
      <w:r w:rsidRPr="00A15BBA">
        <w:rPr>
          <w:sz w:val="20"/>
          <w:szCs w:val="20"/>
        </w:rPr>
        <w:t xml:space="preserve">pendant 2 ans </w:t>
      </w:r>
      <w:r w:rsidR="00551719" w:rsidRPr="00A15BBA">
        <w:rPr>
          <w:sz w:val="20"/>
          <w:szCs w:val="20"/>
        </w:rPr>
        <w:t>et depuis le</w:t>
      </w:r>
      <w:r w:rsidRPr="00A15BBA">
        <w:rPr>
          <w:sz w:val="20"/>
          <w:szCs w:val="20"/>
        </w:rPr>
        <w:t xml:space="preserve"> 1</w:t>
      </w:r>
      <w:r w:rsidRPr="00A15BBA">
        <w:rPr>
          <w:sz w:val="20"/>
          <w:szCs w:val="20"/>
          <w:vertAlign w:val="superscript"/>
        </w:rPr>
        <w:t>er</w:t>
      </w:r>
      <w:r w:rsidRPr="00A15BBA">
        <w:rPr>
          <w:sz w:val="20"/>
          <w:szCs w:val="20"/>
        </w:rPr>
        <w:t xml:space="preserve"> novembre </w:t>
      </w:r>
      <w:r w:rsidR="00F03A5D" w:rsidRPr="00A15BBA">
        <w:rPr>
          <w:sz w:val="20"/>
          <w:szCs w:val="20"/>
        </w:rPr>
        <w:t>2019)</w:t>
      </w:r>
      <w:r w:rsidRPr="00A15BBA">
        <w:rPr>
          <w:sz w:val="20"/>
          <w:szCs w:val="20"/>
        </w:rPr>
        <w:t>, proposer un menu végétarien par semaine</w:t>
      </w:r>
      <w:r w:rsidR="00F03A5D" w:rsidRPr="00A15BBA">
        <w:rPr>
          <w:sz w:val="20"/>
          <w:szCs w:val="20"/>
        </w:rPr>
        <w:t xml:space="preserve"> à leurs usagers.</w:t>
      </w:r>
    </w:p>
    <w:p w14:paraId="02DA855A" w14:textId="64F019E9" w:rsidR="003768D5" w:rsidRPr="00A15BBA" w:rsidRDefault="003768D5" w:rsidP="00510CD3">
      <w:pPr>
        <w:pStyle w:val="TexteCourantNOIR"/>
        <w:rPr>
          <w:sz w:val="20"/>
          <w:szCs w:val="20"/>
        </w:rPr>
      </w:pPr>
    </w:p>
    <w:p w14:paraId="6A1EE76B" w14:textId="5B0877F5" w:rsidR="003768D5" w:rsidRPr="00A15BBA" w:rsidRDefault="003768D5" w:rsidP="00510CD3">
      <w:pPr>
        <w:pStyle w:val="TexteCourantNOIR"/>
        <w:rPr>
          <w:sz w:val="20"/>
          <w:szCs w:val="20"/>
        </w:rPr>
      </w:pPr>
      <w:r w:rsidRPr="00A15BBA">
        <w:rPr>
          <w:sz w:val="20"/>
          <w:szCs w:val="20"/>
        </w:rPr>
        <w:t>Des guides relatifs à la mise en œuvre du repas végétarien ont été élaborés par le CNRC</w:t>
      </w:r>
      <w:r w:rsidRPr="00A15BBA">
        <w:rPr>
          <w:rStyle w:val="Appelnotedebasdep"/>
          <w:sz w:val="20"/>
          <w:szCs w:val="20"/>
        </w:rPr>
        <w:footnoteReference w:id="5"/>
      </w:r>
      <w:r w:rsidRPr="00A15BBA">
        <w:rPr>
          <w:sz w:val="20"/>
          <w:szCs w:val="20"/>
        </w:rPr>
        <w:t>.</w:t>
      </w:r>
    </w:p>
    <w:p w14:paraId="06163D0C" w14:textId="77777777" w:rsidR="003768D5" w:rsidRPr="00A15BBA" w:rsidRDefault="003768D5" w:rsidP="00510CD3">
      <w:pPr>
        <w:pStyle w:val="TexteCourantNOIR"/>
        <w:rPr>
          <w:sz w:val="20"/>
          <w:szCs w:val="20"/>
        </w:rPr>
      </w:pPr>
    </w:p>
    <w:p w14:paraId="438CF71F" w14:textId="443901E3" w:rsidR="00F03A5D" w:rsidRPr="002817D1" w:rsidRDefault="00551719" w:rsidP="00510CD3">
      <w:pPr>
        <w:pStyle w:val="TexteCourantNOIR"/>
      </w:pPr>
      <w:r w:rsidRPr="00A15BBA">
        <w:rPr>
          <w:sz w:val="20"/>
          <w:szCs w:val="20"/>
        </w:rPr>
        <w:t>De plus, l</w:t>
      </w:r>
      <w:r w:rsidR="00F03A5D" w:rsidRPr="00A15BBA">
        <w:rPr>
          <w:sz w:val="20"/>
          <w:szCs w:val="20"/>
        </w:rPr>
        <w:t xml:space="preserve">es restaurants servant en moyenne plus de 200 repas par </w:t>
      </w:r>
      <w:r w:rsidR="003768D5" w:rsidRPr="00A15BBA">
        <w:rPr>
          <w:sz w:val="20"/>
          <w:szCs w:val="20"/>
        </w:rPr>
        <w:t xml:space="preserve">jour </w:t>
      </w:r>
      <w:r w:rsidR="00F03A5D" w:rsidRPr="00A15BBA">
        <w:rPr>
          <w:sz w:val="20"/>
          <w:szCs w:val="20"/>
        </w:rPr>
        <w:t>doivent se doter d’un plan pluriannuel de diversification de</w:t>
      </w:r>
      <w:r w:rsidRPr="00A15BBA">
        <w:rPr>
          <w:sz w:val="20"/>
          <w:szCs w:val="20"/>
        </w:rPr>
        <w:t>s</w:t>
      </w:r>
      <w:r w:rsidR="00F03A5D" w:rsidRPr="00A15BBA">
        <w:rPr>
          <w:sz w:val="20"/>
          <w:szCs w:val="20"/>
        </w:rPr>
        <w:t xml:space="preserve"> protéines incluant des alternatives végétales</w:t>
      </w:r>
      <w:r w:rsidR="006039BA" w:rsidRPr="00A15BBA">
        <w:rPr>
          <w:sz w:val="20"/>
          <w:szCs w:val="20"/>
        </w:rPr>
        <w:t>.</w:t>
      </w:r>
    </w:p>
    <w:p w14:paraId="619D6C4B" w14:textId="2136D794" w:rsidR="00F03A5D" w:rsidRPr="002817D1" w:rsidRDefault="00F03A5D" w:rsidP="00C63349">
      <w:pPr>
        <w:pStyle w:val="Sous-Titre111"/>
        <w:rPr>
          <w:lang w:val="fr-FR"/>
        </w:rPr>
      </w:pPr>
      <w:bookmarkStart w:id="18" w:name="_Toc68170202"/>
      <w:r w:rsidRPr="002817D1">
        <w:rPr>
          <w:lang w:val="fr-FR"/>
        </w:rPr>
        <w:t>Substitution des plastiques</w:t>
      </w:r>
      <w:bookmarkEnd w:id="18"/>
    </w:p>
    <w:p w14:paraId="5086A2EB" w14:textId="6308299A" w:rsidR="00F03A5D" w:rsidRPr="00A15BBA" w:rsidRDefault="00F03A5D" w:rsidP="00F03A5D">
      <w:pPr>
        <w:pStyle w:val="TexteCourantNOIR"/>
        <w:rPr>
          <w:sz w:val="20"/>
          <w:szCs w:val="20"/>
        </w:rPr>
      </w:pPr>
      <w:r w:rsidRPr="00A15BBA">
        <w:rPr>
          <w:sz w:val="20"/>
          <w:szCs w:val="20"/>
        </w:rPr>
        <w:t>A partir de 2020, la mise à disposition d</w:t>
      </w:r>
      <w:r w:rsidR="00802836" w:rsidRPr="00A15BBA">
        <w:rPr>
          <w:sz w:val="20"/>
          <w:szCs w:val="20"/>
        </w:rPr>
        <w:t xml:space="preserve">e gobelets, verres et assiettes en plastique à usage unique et à partir de 2021 pour les autres </w:t>
      </w:r>
      <w:r w:rsidRPr="00A15BBA">
        <w:rPr>
          <w:sz w:val="20"/>
          <w:szCs w:val="20"/>
        </w:rPr>
        <w:t>ustensiles en plastique à usage unique (pailles, couverts, piques</w:t>
      </w:r>
      <w:r w:rsidR="003C5F93" w:rsidRPr="00A15BBA">
        <w:rPr>
          <w:sz w:val="20"/>
          <w:szCs w:val="20"/>
        </w:rPr>
        <w:t xml:space="preserve"> </w:t>
      </w:r>
      <w:r w:rsidRPr="00A15BBA">
        <w:rPr>
          <w:sz w:val="20"/>
          <w:szCs w:val="20"/>
        </w:rPr>
        <w:t>à steak, couvercles à verre, plateaux-repas, pots à glace, saladiers, boîtes et bâtonnets</w:t>
      </w:r>
      <w:r w:rsidR="00551719" w:rsidRPr="00A15BBA">
        <w:rPr>
          <w:sz w:val="20"/>
          <w:szCs w:val="20"/>
        </w:rPr>
        <w:t>-</w:t>
      </w:r>
      <w:r w:rsidRPr="00A15BBA">
        <w:rPr>
          <w:sz w:val="20"/>
          <w:szCs w:val="20"/>
        </w:rPr>
        <w:t>mélangeurs pour boissons</w:t>
      </w:r>
      <w:r w:rsidR="003C5F93" w:rsidRPr="00A15BBA">
        <w:rPr>
          <w:sz w:val="20"/>
          <w:szCs w:val="20"/>
        </w:rPr>
        <w:t>)</w:t>
      </w:r>
      <w:r w:rsidR="0070785C" w:rsidRPr="00A15BBA">
        <w:rPr>
          <w:sz w:val="20"/>
          <w:szCs w:val="20"/>
        </w:rPr>
        <w:t>,</w:t>
      </w:r>
      <w:r w:rsidR="003372DA" w:rsidRPr="00A15BBA">
        <w:rPr>
          <w:sz w:val="20"/>
          <w:szCs w:val="20"/>
        </w:rPr>
        <w:t xml:space="preserve"> e</w:t>
      </w:r>
      <w:r w:rsidR="003C5F93" w:rsidRPr="00A15BBA">
        <w:rPr>
          <w:sz w:val="20"/>
          <w:szCs w:val="20"/>
        </w:rPr>
        <w:t>st interdit</w:t>
      </w:r>
      <w:r w:rsidR="00551719" w:rsidRPr="00A15BBA">
        <w:rPr>
          <w:sz w:val="20"/>
          <w:szCs w:val="20"/>
        </w:rPr>
        <w:t xml:space="preserve">e en </w:t>
      </w:r>
      <w:r w:rsidR="003C5F93" w:rsidRPr="00A15BBA">
        <w:rPr>
          <w:sz w:val="20"/>
          <w:szCs w:val="20"/>
        </w:rPr>
        <w:t>restauration scolaire</w:t>
      </w:r>
      <w:r w:rsidR="00802836" w:rsidRPr="00A15BBA">
        <w:rPr>
          <w:rStyle w:val="Appelnotedebasdep"/>
          <w:sz w:val="20"/>
          <w:szCs w:val="20"/>
        </w:rPr>
        <w:footnoteReference w:id="6"/>
      </w:r>
      <w:r w:rsidR="003C5F93" w:rsidRPr="00A15BBA">
        <w:rPr>
          <w:sz w:val="20"/>
          <w:szCs w:val="20"/>
        </w:rPr>
        <w:t>.</w:t>
      </w:r>
    </w:p>
    <w:p w14:paraId="269F40BF" w14:textId="77777777" w:rsidR="003372DA" w:rsidRPr="00A15BBA" w:rsidRDefault="003372DA" w:rsidP="003C5F93">
      <w:pPr>
        <w:pStyle w:val="TexteCourantNOIR"/>
        <w:rPr>
          <w:sz w:val="20"/>
          <w:szCs w:val="20"/>
        </w:rPr>
      </w:pPr>
    </w:p>
    <w:p w14:paraId="1A686467" w14:textId="7D195514" w:rsidR="003C5F93" w:rsidRPr="00A15BBA" w:rsidRDefault="00C60076" w:rsidP="003C5F93">
      <w:pPr>
        <w:pStyle w:val="TexteCourantNOIR"/>
        <w:rPr>
          <w:sz w:val="20"/>
          <w:szCs w:val="20"/>
        </w:rPr>
      </w:pPr>
      <w:r w:rsidRPr="00A15BBA">
        <w:rPr>
          <w:sz w:val="20"/>
          <w:szCs w:val="20"/>
        </w:rPr>
        <w:t>A</w:t>
      </w:r>
      <w:r w:rsidR="003C5F93" w:rsidRPr="00A15BBA">
        <w:rPr>
          <w:sz w:val="20"/>
          <w:szCs w:val="20"/>
        </w:rPr>
        <w:t xml:space="preserve"> partir du 1</w:t>
      </w:r>
      <w:r w:rsidR="003C5F93" w:rsidRPr="00A15BBA">
        <w:rPr>
          <w:sz w:val="20"/>
          <w:szCs w:val="20"/>
          <w:vertAlign w:val="superscript"/>
        </w:rPr>
        <w:t>er</w:t>
      </w:r>
      <w:r w:rsidR="003C5F93" w:rsidRPr="00A15BBA">
        <w:rPr>
          <w:sz w:val="20"/>
          <w:szCs w:val="20"/>
        </w:rPr>
        <w:t xml:space="preserve"> janvier 2025, l’utilisation de contenants alimentaires </w:t>
      </w:r>
      <w:r w:rsidR="003372DA" w:rsidRPr="00A15BBA">
        <w:rPr>
          <w:sz w:val="20"/>
          <w:szCs w:val="20"/>
        </w:rPr>
        <w:t>(pour la</w:t>
      </w:r>
      <w:r w:rsidR="003C5F93" w:rsidRPr="00A15BBA">
        <w:rPr>
          <w:sz w:val="20"/>
          <w:szCs w:val="20"/>
        </w:rPr>
        <w:t xml:space="preserve"> cuisson, </w:t>
      </w:r>
      <w:r w:rsidR="003372DA" w:rsidRPr="00A15BBA">
        <w:rPr>
          <w:sz w:val="20"/>
          <w:szCs w:val="20"/>
        </w:rPr>
        <w:t>la</w:t>
      </w:r>
      <w:r w:rsidR="003C5F93" w:rsidRPr="00A15BBA">
        <w:rPr>
          <w:sz w:val="20"/>
          <w:szCs w:val="20"/>
        </w:rPr>
        <w:t xml:space="preserve"> réchauffe ou </w:t>
      </w:r>
      <w:r w:rsidR="003372DA" w:rsidRPr="00A15BBA">
        <w:rPr>
          <w:sz w:val="20"/>
          <w:szCs w:val="20"/>
        </w:rPr>
        <w:t>l</w:t>
      </w:r>
      <w:r w:rsidR="003C5F93" w:rsidRPr="00A15BBA">
        <w:rPr>
          <w:sz w:val="20"/>
          <w:szCs w:val="20"/>
        </w:rPr>
        <w:t>e service</w:t>
      </w:r>
      <w:r w:rsidR="003372DA" w:rsidRPr="00A15BBA">
        <w:rPr>
          <w:sz w:val="20"/>
          <w:szCs w:val="20"/>
        </w:rPr>
        <w:t>)</w:t>
      </w:r>
      <w:r w:rsidR="003C5F93" w:rsidRPr="00A15BBA">
        <w:rPr>
          <w:sz w:val="20"/>
          <w:szCs w:val="20"/>
        </w:rPr>
        <w:t xml:space="preserve"> en matière plastique est interdite dans les services de restauration collective d’établissements scolaires, universitaires, ainsi que les crèches. Dans les collectivités territoriales de moins de 2 000 habitants, cette </w:t>
      </w:r>
      <w:r w:rsidRPr="00A15BBA">
        <w:rPr>
          <w:sz w:val="20"/>
          <w:szCs w:val="20"/>
        </w:rPr>
        <w:t>obligation</w:t>
      </w:r>
      <w:r w:rsidR="003C5F93" w:rsidRPr="00A15BBA">
        <w:rPr>
          <w:sz w:val="20"/>
          <w:szCs w:val="20"/>
        </w:rPr>
        <w:t xml:space="preserve"> est repoussée </w:t>
      </w:r>
      <w:r w:rsidR="003372DA" w:rsidRPr="00A15BBA">
        <w:rPr>
          <w:sz w:val="20"/>
          <w:szCs w:val="20"/>
        </w:rPr>
        <w:t>1</w:t>
      </w:r>
      <w:r w:rsidR="003C5F93" w:rsidRPr="00A15BBA">
        <w:rPr>
          <w:sz w:val="20"/>
          <w:szCs w:val="20"/>
          <w:vertAlign w:val="superscript"/>
        </w:rPr>
        <w:t>er</w:t>
      </w:r>
      <w:r w:rsidR="003C5F93" w:rsidRPr="00A15BBA">
        <w:rPr>
          <w:sz w:val="20"/>
          <w:szCs w:val="20"/>
        </w:rPr>
        <w:t xml:space="preserve"> janvier 2028.</w:t>
      </w:r>
    </w:p>
    <w:p w14:paraId="4FE1D7DA" w14:textId="5216BB1B" w:rsidR="000E3C22" w:rsidRPr="00A15BBA" w:rsidRDefault="000E3C22" w:rsidP="003C5F93">
      <w:pPr>
        <w:pStyle w:val="TexteCourantNOIR"/>
        <w:rPr>
          <w:sz w:val="20"/>
          <w:szCs w:val="20"/>
        </w:rPr>
      </w:pPr>
    </w:p>
    <w:p w14:paraId="4D14DED6" w14:textId="6AE30032" w:rsidR="000E3C22" w:rsidRPr="00A15BBA" w:rsidRDefault="000E3C22" w:rsidP="003C5F93">
      <w:pPr>
        <w:pStyle w:val="TexteCourantNOIR"/>
        <w:rPr>
          <w:sz w:val="20"/>
          <w:szCs w:val="20"/>
        </w:rPr>
      </w:pPr>
      <w:r w:rsidRPr="00A15BBA">
        <w:rPr>
          <w:sz w:val="20"/>
          <w:szCs w:val="20"/>
        </w:rPr>
        <w:t>Au plus tard le 1er janvier 2020, l’utilisation de bouteilles d’eau plate en plastique est interdite en restauration scolaire.</w:t>
      </w:r>
    </w:p>
    <w:p w14:paraId="2F56A380" w14:textId="77777777" w:rsidR="006039BA" w:rsidRPr="002817D1" w:rsidRDefault="006039BA" w:rsidP="003C5F93">
      <w:pPr>
        <w:pStyle w:val="TexteCourantNOIR"/>
      </w:pPr>
    </w:p>
    <w:p w14:paraId="282DAAF7" w14:textId="4273D4E8" w:rsidR="0015202A" w:rsidRPr="002817D1" w:rsidRDefault="0015202A" w:rsidP="00C63349">
      <w:pPr>
        <w:pStyle w:val="Sous-Titre111"/>
        <w:rPr>
          <w:lang w:val="fr-FR"/>
        </w:rPr>
      </w:pPr>
      <w:bookmarkStart w:id="19" w:name="_Toc68170203"/>
      <w:r w:rsidRPr="002817D1">
        <w:rPr>
          <w:lang w:val="fr-FR"/>
        </w:rPr>
        <w:t>Lutte contre le gaspillage alimentaire</w:t>
      </w:r>
      <w:bookmarkEnd w:id="19"/>
    </w:p>
    <w:p w14:paraId="54F5428A" w14:textId="0FFA5E2D" w:rsidR="00DC6274" w:rsidRPr="00A15BBA" w:rsidRDefault="00DC6274" w:rsidP="003C5F93">
      <w:pPr>
        <w:pStyle w:val="TexteCourantNOIR"/>
        <w:rPr>
          <w:sz w:val="20"/>
          <w:szCs w:val="20"/>
        </w:rPr>
      </w:pPr>
      <w:r w:rsidRPr="00A15BBA">
        <w:rPr>
          <w:sz w:val="20"/>
          <w:szCs w:val="20"/>
        </w:rPr>
        <w:t>Les acteurs, publics et privés, non engagés dans une démarche de lutte active contre le gaspillage alimentaire doivent établir un diagnostic préalable (incluant l’approvisionnement durable) à la mise en œuvre d’un plan d’action.</w:t>
      </w:r>
    </w:p>
    <w:p w14:paraId="18452408" w14:textId="77777777" w:rsidR="003372DA" w:rsidRPr="00A15BBA" w:rsidRDefault="003372DA" w:rsidP="003C5F93">
      <w:pPr>
        <w:pStyle w:val="TexteCourantNOIR"/>
        <w:rPr>
          <w:sz w:val="20"/>
          <w:szCs w:val="20"/>
        </w:rPr>
      </w:pPr>
    </w:p>
    <w:p w14:paraId="12FB956E" w14:textId="0C4DA330" w:rsidR="00DC6274" w:rsidRPr="00A15BBA" w:rsidRDefault="00DC6274" w:rsidP="003C5F93">
      <w:pPr>
        <w:pStyle w:val="TexteCourantNOIR"/>
        <w:rPr>
          <w:sz w:val="20"/>
          <w:szCs w:val="20"/>
        </w:rPr>
      </w:pPr>
      <w:r w:rsidRPr="00A15BBA">
        <w:rPr>
          <w:sz w:val="20"/>
          <w:szCs w:val="20"/>
        </w:rPr>
        <w:t xml:space="preserve">L‘interdiction de rendre impropre à la consommation </w:t>
      </w:r>
      <w:r w:rsidR="003372DA" w:rsidRPr="00A15BBA">
        <w:rPr>
          <w:sz w:val="20"/>
          <w:szCs w:val="20"/>
        </w:rPr>
        <w:t>l</w:t>
      </w:r>
      <w:r w:rsidRPr="00A15BBA">
        <w:rPr>
          <w:sz w:val="20"/>
          <w:szCs w:val="20"/>
        </w:rPr>
        <w:t>es aliments est étendue à la restauration collective (</w:t>
      </w:r>
      <w:r w:rsidR="00377568" w:rsidRPr="00A15BBA">
        <w:rPr>
          <w:sz w:val="20"/>
          <w:szCs w:val="20"/>
        </w:rPr>
        <w:t xml:space="preserve">2020) et les établissements préparant plus de 3000 repas/jour </w:t>
      </w:r>
      <w:r w:rsidR="003372DA" w:rsidRPr="00A15BBA">
        <w:rPr>
          <w:sz w:val="20"/>
          <w:szCs w:val="20"/>
        </w:rPr>
        <w:t>devai</w:t>
      </w:r>
      <w:r w:rsidR="00377568" w:rsidRPr="00A15BBA">
        <w:rPr>
          <w:sz w:val="20"/>
          <w:szCs w:val="20"/>
        </w:rPr>
        <w:t>ent avoir mis en place une convention de don au profit d’une association habilitée avant le 21 octobre 2020.</w:t>
      </w:r>
    </w:p>
    <w:p w14:paraId="7CD972D8" w14:textId="77777777" w:rsidR="00377568" w:rsidRPr="002817D1" w:rsidRDefault="00377568" w:rsidP="003C5F93">
      <w:pPr>
        <w:pStyle w:val="TexteCourantNOIR"/>
      </w:pPr>
    </w:p>
    <w:p w14:paraId="109D1402" w14:textId="6AF18023" w:rsidR="000A241B" w:rsidRPr="002817D1" w:rsidRDefault="00510CD3" w:rsidP="00EF3D57">
      <w:pPr>
        <w:pStyle w:val="TitrePartie"/>
        <w:rPr>
          <w:lang w:val="fr-FR"/>
        </w:rPr>
      </w:pPr>
      <w:bookmarkStart w:id="20" w:name="_Toc68170204"/>
      <w:r w:rsidRPr="002817D1">
        <w:rPr>
          <w:lang w:val="fr-FR"/>
        </w:rPr>
        <w:t>Méthodologie pour la r</w:t>
      </w:r>
      <w:r w:rsidR="000D23B1" w:rsidRPr="002817D1">
        <w:rPr>
          <w:lang w:val="fr-FR"/>
        </w:rPr>
        <w:t>é</w:t>
      </w:r>
      <w:r w:rsidRPr="002817D1">
        <w:rPr>
          <w:lang w:val="fr-FR"/>
        </w:rPr>
        <w:t>ali</w:t>
      </w:r>
      <w:r w:rsidR="000D23B1" w:rsidRPr="002817D1">
        <w:rPr>
          <w:lang w:val="fr-FR"/>
        </w:rPr>
        <w:t>s</w:t>
      </w:r>
      <w:r w:rsidRPr="002817D1">
        <w:rPr>
          <w:lang w:val="fr-FR"/>
        </w:rPr>
        <w:t>ation du volet 1</w:t>
      </w:r>
      <w:bookmarkEnd w:id="20"/>
    </w:p>
    <w:p w14:paraId="4BAE92ED" w14:textId="2CA5298F" w:rsidR="001C48A4" w:rsidRDefault="000A241B" w:rsidP="001C48A4">
      <w:pPr>
        <w:pStyle w:val="TexteCourantNOIR"/>
        <w:rPr>
          <w:sz w:val="20"/>
          <w:szCs w:val="20"/>
        </w:rPr>
      </w:pPr>
      <w:r w:rsidRPr="00A15BBA">
        <w:rPr>
          <w:sz w:val="20"/>
          <w:szCs w:val="20"/>
        </w:rPr>
        <w:t>L</w:t>
      </w:r>
      <w:r w:rsidR="009D0C1A" w:rsidRPr="00A15BBA">
        <w:rPr>
          <w:sz w:val="20"/>
          <w:szCs w:val="20"/>
        </w:rPr>
        <w:t>e premier volet de cette étude consistait à faire une revue aussi exhaustive que possible de l’état des pratiques et des connaissances en matière de restauration collective durable en 2020, ce de manière à aborder le volet d’accompagnement des 15 établissements en ayant identifié et docum</w:t>
      </w:r>
      <w:r w:rsidR="00FB3BFD" w:rsidRPr="00A15BBA">
        <w:rPr>
          <w:sz w:val="20"/>
          <w:szCs w:val="20"/>
        </w:rPr>
        <w:t>enté</w:t>
      </w:r>
      <w:r w:rsidR="009D0C1A" w:rsidRPr="00A15BBA">
        <w:rPr>
          <w:sz w:val="20"/>
          <w:szCs w:val="20"/>
        </w:rPr>
        <w:t xml:space="preserve"> l’ensemble des problématiques.</w:t>
      </w:r>
    </w:p>
    <w:p w14:paraId="573816D5" w14:textId="77777777" w:rsidR="00E44521" w:rsidRPr="00A15BBA" w:rsidRDefault="00E44521" w:rsidP="001C48A4">
      <w:pPr>
        <w:pStyle w:val="TexteCourantNOIR"/>
        <w:rPr>
          <w:sz w:val="20"/>
          <w:szCs w:val="20"/>
        </w:rPr>
      </w:pPr>
    </w:p>
    <w:p w14:paraId="669AC527" w14:textId="749B8A27" w:rsidR="00F4141A" w:rsidRPr="00A15BBA" w:rsidRDefault="001C48A4" w:rsidP="001C48A4">
      <w:pPr>
        <w:pStyle w:val="TexteCourantNOIR"/>
        <w:rPr>
          <w:sz w:val="20"/>
          <w:szCs w:val="20"/>
        </w:rPr>
      </w:pPr>
      <w:r w:rsidRPr="00A15BBA">
        <w:rPr>
          <w:sz w:val="20"/>
          <w:szCs w:val="20"/>
        </w:rPr>
        <w:lastRenderedPageBreak/>
        <w:t xml:space="preserve">La thématique </w:t>
      </w:r>
      <w:r w:rsidR="00F4141A" w:rsidRPr="00A15BBA">
        <w:rPr>
          <w:sz w:val="20"/>
          <w:szCs w:val="20"/>
        </w:rPr>
        <w:t>« I</w:t>
      </w:r>
      <w:r w:rsidRPr="00A15BBA">
        <w:rPr>
          <w:sz w:val="20"/>
          <w:szCs w:val="20"/>
        </w:rPr>
        <w:t>nformation des usagers</w:t>
      </w:r>
      <w:r w:rsidR="00F4141A" w:rsidRPr="00A15BBA">
        <w:rPr>
          <w:sz w:val="20"/>
          <w:szCs w:val="20"/>
        </w:rPr>
        <w:t> »</w:t>
      </w:r>
      <w:r w:rsidRPr="00A15BBA">
        <w:rPr>
          <w:sz w:val="20"/>
          <w:szCs w:val="20"/>
        </w:rPr>
        <w:t xml:space="preserve"> n’a pas été l’objet d’investigations spécifiques considérant qu’elle est</w:t>
      </w:r>
      <w:r w:rsidR="00F4141A" w:rsidRPr="00A15BBA">
        <w:rPr>
          <w:sz w:val="20"/>
          <w:szCs w:val="20"/>
        </w:rPr>
        <w:t>,</w:t>
      </w:r>
      <w:r w:rsidRPr="00A15BBA">
        <w:rPr>
          <w:sz w:val="20"/>
          <w:szCs w:val="20"/>
        </w:rPr>
        <w:t xml:space="preserve"> en partie</w:t>
      </w:r>
      <w:r w:rsidR="00F4141A" w:rsidRPr="00A15BBA">
        <w:rPr>
          <w:sz w:val="20"/>
          <w:szCs w:val="20"/>
        </w:rPr>
        <w:t>,</w:t>
      </w:r>
      <w:r w:rsidRPr="00A15BBA">
        <w:rPr>
          <w:sz w:val="20"/>
          <w:szCs w:val="20"/>
        </w:rPr>
        <w:t xml:space="preserve"> le corol</w:t>
      </w:r>
      <w:r w:rsidR="00F4141A" w:rsidRPr="00A15BBA">
        <w:rPr>
          <w:sz w:val="20"/>
          <w:szCs w:val="20"/>
        </w:rPr>
        <w:t>l</w:t>
      </w:r>
      <w:r w:rsidRPr="00A15BBA">
        <w:rPr>
          <w:sz w:val="20"/>
          <w:szCs w:val="20"/>
        </w:rPr>
        <w:t>aire des autres objectifs</w:t>
      </w:r>
      <w:r w:rsidR="00F4141A" w:rsidRPr="00A15BBA">
        <w:rPr>
          <w:sz w:val="20"/>
          <w:szCs w:val="20"/>
        </w:rPr>
        <w:t>. A</w:t>
      </w:r>
      <w:r w:rsidRPr="00A15BBA">
        <w:rPr>
          <w:sz w:val="20"/>
          <w:szCs w:val="20"/>
        </w:rPr>
        <w:t>insi est</w:t>
      </w:r>
      <w:r w:rsidR="00C60076" w:rsidRPr="00A15BBA">
        <w:rPr>
          <w:sz w:val="20"/>
          <w:szCs w:val="20"/>
        </w:rPr>
        <w:t>-elle</w:t>
      </w:r>
      <w:r w:rsidRPr="00A15BBA">
        <w:rPr>
          <w:sz w:val="20"/>
          <w:szCs w:val="20"/>
        </w:rPr>
        <w:t xml:space="preserve"> abordée en filigrane des </w:t>
      </w:r>
      <w:r w:rsidR="00E51461" w:rsidRPr="00A15BBA">
        <w:rPr>
          <w:sz w:val="20"/>
          <w:szCs w:val="20"/>
        </w:rPr>
        <w:t xml:space="preserve">différentes </w:t>
      </w:r>
      <w:r w:rsidRPr="00A15BBA">
        <w:rPr>
          <w:sz w:val="20"/>
          <w:szCs w:val="20"/>
        </w:rPr>
        <w:t xml:space="preserve">dispositions de la loi </w:t>
      </w:r>
      <w:r w:rsidR="00E51461" w:rsidRPr="00A15BBA">
        <w:rPr>
          <w:sz w:val="20"/>
          <w:szCs w:val="20"/>
        </w:rPr>
        <w:t>EG</w:t>
      </w:r>
      <w:r w:rsidR="00F4141A" w:rsidRPr="00A15BBA">
        <w:rPr>
          <w:sz w:val="20"/>
          <w:szCs w:val="20"/>
        </w:rPr>
        <w:t>al</w:t>
      </w:r>
      <w:r w:rsidR="00E51461" w:rsidRPr="00A15BBA">
        <w:rPr>
          <w:sz w:val="20"/>
          <w:szCs w:val="20"/>
        </w:rPr>
        <w:t xml:space="preserve">im </w:t>
      </w:r>
      <w:r w:rsidRPr="00A15BBA">
        <w:rPr>
          <w:sz w:val="20"/>
          <w:szCs w:val="20"/>
        </w:rPr>
        <w:t>(notamment sur l’approvisionnement</w:t>
      </w:r>
      <w:r w:rsidR="00C60076" w:rsidRPr="00A15BBA">
        <w:rPr>
          <w:sz w:val="20"/>
          <w:szCs w:val="20"/>
        </w:rPr>
        <w:t xml:space="preserve"> et le végétarien</w:t>
      </w:r>
      <w:r w:rsidRPr="00A15BBA">
        <w:rPr>
          <w:sz w:val="20"/>
          <w:szCs w:val="20"/>
        </w:rPr>
        <w:t xml:space="preserve">). </w:t>
      </w:r>
    </w:p>
    <w:p w14:paraId="09E81F79" w14:textId="77777777" w:rsidR="00F4141A" w:rsidRPr="00A15BBA" w:rsidRDefault="00F4141A" w:rsidP="001C48A4">
      <w:pPr>
        <w:pStyle w:val="TexteCourantNOIR"/>
        <w:rPr>
          <w:sz w:val="20"/>
          <w:szCs w:val="20"/>
        </w:rPr>
      </w:pPr>
    </w:p>
    <w:p w14:paraId="5CD1E89B" w14:textId="79B46ED4" w:rsidR="001C48A4" w:rsidRPr="002817D1" w:rsidRDefault="001C48A4" w:rsidP="001C48A4">
      <w:pPr>
        <w:pStyle w:val="TexteCourantNOIR"/>
      </w:pPr>
      <w:r w:rsidRPr="00A15BBA">
        <w:rPr>
          <w:sz w:val="20"/>
          <w:szCs w:val="20"/>
        </w:rPr>
        <w:t xml:space="preserve">Néanmoins, si </w:t>
      </w:r>
      <w:r w:rsidR="001B0A81" w:rsidRPr="00A15BBA">
        <w:rPr>
          <w:sz w:val="20"/>
          <w:szCs w:val="20"/>
        </w:rPr>
        <w:t xml:space="preserve">la mise en œuvre et les </w:t>
      </w:r>
      <w:r w:rsidRPr="00A15BBA">
        <w:rPr>
          <w:sz w:val="20"/>
          <w:szCs w:val="20"/>
        </w:rPr>
        <w:t xml:space="preserve">savoir-faire </w:t>
      </w:r>
      <w:r w:rsidR="001B0A81" w:rsidRPr="00A15BBA">
        <w:rPr>
          <w:sz w:val="20"/>
          <w:szCs w:val="20"/>
        </w:rPr>
        <w:t>concentrent en première approche l’attention des acteurs, la question du faire-savoir et de la communication ne doit pas être considérée comme allant de soi.</w:t>
      </w:r>
      <w:r w:rsidR="00FB3BFD" w:rsidRPr="00A15BBA">
        <w:rPr>
          <w:sz w:val="20"/>
          <w:szCs w:val="20"/>
        </w:rPr>
        <w:t xml:space="preserve"> </w:t>
      </w:r>
      <w:r w:rsidR="00C60076" w:rsidRPr="00A15BBA">
        <w:rPr>
          <w:sz w:val="20"/>
          <w:szCs w:val="20"/>
        </w:rPr>
        <w:t>Ainsi une partie du</w:t>
      </w:r>
      <w:r w:rsidR="00FB3BFD" w:rsidRPr="00A15BBA">
        <w:rPr>
          <w:sz w:val="20"/>
          <w:szCs w:val="20"/>
        </w:rPr>
        <w:t xml:space="preserve"> rapport développe cette question et elle fera l’objet d’une attention particulière au cours du volet 2</w:t>
      </w:r>
      <w:r w:rsidR="00FB3BFD" w:rsidRPr="002817D1">
        <w:t>.</w:t>
      </w:r>
    </w:p>
    <w:p w14:paraId="671D4054" w14:textId="77777777" w:rsidR="001C48A4" w:rsidRPr="002817D1" w:rsidRDefault="001C48A4" w:rsidP="001C48A4">
      <w:pPr>
        <w:pStyle w:val="TexteCourantNOIR"/>
      </w:pPr>
    </w:p>
    <w:p w14:paraId="57BD9B6A" w14:textId="185CAA3E" w:rsidR="00510CD3" w:rsidRPr="002817D1" w:rsidRDefault="00662E82" w:rsidP="001C48A4">
      <w:pPr>
        <w:pStyle w:val="Sous-Titre111"/>
        <w:rPr>
          <w:lang w:val="fr-FR"/>
        </w:rPr>
      </w:pPr>
      <w:bookmarkStart w:id="21" w:name="_Toc68170205"/>
      <w:r w:rsidRPr="002817D1">
        <w:rPr>
          <w:lang w:val="fr-FR"/>
        </w:rPr>
        <w:t>Recherches b</w:t>
      </w:r>
      <w:r w:rsidR="00EB0D2D" w:rsidRPr="002817D1">
        <w:rPr>
          <w:lang w:val="fr-FR"/>
        </w:rPr>
        <w:t>ibliographi</w:t>
      </w:r>
      <w:r w:rsidRPr="002817D1">
        <w:rPr>
          <w:lang w:val="fr-FR"/>
        </w:rPr>
        <w:t>ques</w:t>
      </w:r>
      <w:bookmarkEnd w:id="21"/>
    </w:p>
    <w:p w14:paraId="7A1502A6" w14:textId="34C2D29F" w:rsidR="007A0A59" w:rsidRPr="00A15BBA" w:rsidRDefault="00662E82" w:rsidP="001C48A4">
      <w:pPr>
        <w:pStyle w:val="TexteCourantNOIR"/>
        <w:rPr>
          <w:sz w:val="20"/>
          <w:szCs w:val="20"/>
        </w:rPr>
      </w:pPr>
      <w:r w:rsidRPr="00A15BBA">
        <w:rPr>
          <w:sz w:val="20"/>
          <w:szCs w:val="20"/>
        </w:rPr>
        <w:t xml:space="preserve">Près d’une centaine de </w:t>
      </w:r>
      <w:r w:rsidR="00DC0757" w:rsidRPr="00A15BBA">
        <w:rPr>
          <w:sz w:val="20"/>
          <w:szCs w:val="20"/>
        </w:rPr>
        <w:t>documents pertinents ont été identifiés et analysés sur la thématique de la restauration collective durable et particulièrement les 5 thématiques-phares de la loi EG</w:t>
      </w:r>
      <w:r w:rsidR="005A41A2" w:rsidRPr="00A15BBA">
        <w:rPr>
          <w:sz w:val="20"/>
          <w:szCs w:val="20"/>
        </w:rPr>
        <w:t>al</w:t>
      </w:r>
      <w:r w:rsidR="00DC0757" w:rsidRPr="00A15BBA">
        <w:rPr>
          <w:sz w:val="20"/>
          <w:szCs w:val="20"/>
        </w:rPr>
        <w:t>im ainsi que la gestion des coûts en restauration collective.</w:t>
      </w:r>
      <w:r w:rsidR="007A0A59" w:rsidRPr="00A15BBA">
        <w:rPr>
          <w:sz w:val="20"/>
          <w:szCs w:val="20"/>
        </w:rPr>
        <w:t xml:space="preserve"> </w:t>
      </w:r>
    </w:p>
    <w:p w14:paraId="1DC4B6CB" w14:textId="77777777" w:rsidR="005A41A2" w:rsidRPr="00A15BBA" w:rsidRDefault="005A41A2" w:rsidP="001C48A4">
      <w:pPr>
        <w:pStyle w:val="TexteCourantNOIR"/>
        <w:rPr>
          <w:sz w:val="20"/>
          <w:szCs w:val="20"/>
        </w:rPr>
      </w:pPr>
    </w:p>
    <w:p w14:paraId="6FD3B926" w14:textId="6D48746D" w:rsidR="007A0A59" w:rsidRPr="00A15BBA" w:rsidRDefault="007A0A59" w:rsidP="001C48A4">
      <w:pPr>
        <w:pStyle w:val="TexteCourantNOIR"/>
        <w:rPr>
          <w:sz w:val="20"/>
          <w:szCs w:val="20"/>
        </w:rPr>
      </w:pPr>
      <w:r w:rsidRPr="00A15BBA">
        <w:rPr>
          <w:sz w:val="20"/>
          <w:szCs w:val="20"/>
        </w:rPr>
        <w:t xml:space="preserve">L’essentiel de cette documentation est listé </w:t>
      </w:r>
      <w:r w:rsidR="008E16D6" w:rsidRPr="00A15BBA">
        <w:rPr>
          <w:sz w:val="20"/>
          <w:szCs w:val="20"/>
        </w:rPr>
        <w:t>en annexe</w:t>
      </w:r>
      <w:r w:rsidR="000328BF" w:rsidRPr="00A15BBA">
        <w:rPr>
          <w:sz w:val="20"/>
          <w:szCs w:val="20"/>
        </w:rPr>
        <w:t xml:space="preserve"> </w:t>
      </w:r>
      <w:r w:rsidR="008E16D6" w:rsidRPr="00A15BBA">
        <w:rPr>
          <w:sz w:val="20"/>
          <w:szCs w:val="20"/>
        </w:rPr>
        <w:t>1</w:t>
      </w:r>
      <w:r w:rsidR="006C52E5" w:rsidRPr="00A15BBA">
        <w:rPr>
          <w:sz w:val="20"/>
          <w:szCs w:val="20"/>
        </w:rPr>
        <w:t xml:space="preserve">. </w:t>
      </w:r>
    </w:p>
    <w:p w14:paraId="4785FEB6" w14:textId="77777777" w:rsidR="005A41A2" w:rsidRPr="00A15BBA" w:rsidRDefault="005A41A2" w:rsidP="001C48A4">
      <w:pPr>
        <w:pStyle w:val="TexteCourantNOIR"/>
        <w:rPr>
          <w:sz w:val="20"/>
          <w:szCs w:val="20"/>
        </w:rPr>
      </w:pPr>
    </w:p>
    <w:p w14:paraId="6DC7FE89" w14:textId="0FE229EC" w:rsidR="001C48A4" w:rsidRPr="00A15BBA" w:rsidRDefault="007A0A59" w:rsidP="001C48A4">
      <w:pPr>
        <w:pStyle w:val="TexteCourantNOIR"/>
        <w:rPr>
          <w:sz w:val="20"/>
          <w:szCs w:val="20"/>
        </w:rPr>
      </w:pPr>
      <w:r w:rsidRPr="00A15BBA">
        <w:rPr>
          <w:sz w:val="20"/>
          <w:szCs w:val="20"/>
        </w:rPr>
        <w:t xml:space="preserve">Les co-auteurs du </w:t>
      </w:r>
      <w:r w:rsidR="006C52E5" w:rsidRPr="00A15BBA">
        <w:rPr>
          <w:sz w:val="20"/>
          <w:szCs w:val="20"/>
        </w:rPr>
        <w:t xml:space="preserve">rapport ont également, au cours de ces quelques mois d’investigation, été plus attentifs aux nombreuses publications sur internet et les réseaux sociaux et participé à </w:t>
      </w:r>
      <w:r w:rsidR="00C60076" w:rsidRPr="00A15BBA">
        <w:rPr>
          <w:sz w:val="20"/>
          <w:szCs w:val="20"/>
        </w:rPr>
        <w:t xml:space="preserve">un certain nombre de webinaires. Ces événements en ligne </w:t>
      </w:r>
      <w:r w:rsidR="00A82679" w:rsidRPr="00A15BBA">
        <w:rPr>
          <w:sz w:val="20"/>
          <w:szCs w:val="20"/>
        </w:rPr>
        <w:t xml:space="preserve">se sont </w:t>
      </w:r>
      <w:r w:rsidR="006C52E5" w:rsidRPr="00A15BBA">
        <w:rPr>
          <w:sz w:val="20"/>
          <w:szCs w:val="20"/>
        </w:rPr>
        <w:t xml:space="preserve">sensiblement </w:t>
      </w:r>
      <w:r w:rsidR="00A82679" w:rsidRPr="00A15BBA">
        <w:rPr>
          <w:sz w:val="20"/>
          <w:szCs w:val="20"/>
        </w:rPr>
        <w:t xml:space="preserve">enrichis </w:t>
      </w:r>
      <w:r w:rsidR="00C60076" w:rsidRPr="00A15BBA">
        <w:rPr>
          <w:sz w:val="20"/>
          <w:szCs w:val="20"/>
        </w:rPr>
        <w:t>ces derniers mois,</w:t>
      </w:r>
      <w:r w:rsidR="006C52E5" w:rsidRPr="00A15BBA">
        <w:rPr>
          <w:sz w:val="20"/>
          <w:szCs w:val="20"/>
        </w:rPr>
        <w:t xml:space="preserve"> </w:t>
      </w:r>
      <w:r w:rsidR="008359F4" w:rsidRPr="00A15BBA">
        <w:rPr>
          <w:sz w:val="20"/>
          <w:szCs w:val="20"/>
        </w:rPr>
        <w:t>de manière tendancielle, mais également</w:t>
      </w:r>
      <w:r w:rsidR="005B5AFE" w:rsidRPr="00A15BBA">
        <w:rPr>
          <w:sz w:val="20"/>
          <w:szCs w:val="20"/>
        </w:rPr>
        <w:t>,</w:t>
      </w:r>
      <w:r w:rsidR="008359F4" w:rsidRPr="00A15BBA">
        <w:rPr>
          <w:sz w:val="20"/>
          <w:szCs w:val="20"/>
        </w:rPr>
        <w:t xml:space="preserve"> </w:t>
      </w:r>
      <w:r w:rsidR="005B5AFE" w:rsidRPr="00A15BBA">
        <w:rPr>
          <w:sz w:val="20"/>
          <w:szCs w:val="20"/>
        </w:rPr>
        <w:t xml:space="preserve">plus récemment, </w:t>
      </w:r>
      <w:r w:rsidR="006C52E5" w:rsidRPr="00A15BBA">
        <w:rPr>
          <w:sz w:val="20"/>
          <w:szCs w:val="20"/>
        </w:rPr>
        <w:t>du fait de la crise sanitaire</w:t>
      </w:r>
      <w:r w:rsidR="008359F4" w:rsidRPr="00A15BBA">
        <w:rPr>
          <w:sz w:val="20"/>
          <w:szCs w:val="20"/>
        </w:rPr>
        <w:t>.</w:t>
      </w:r>
    </w:p>
    <w:p w14:paraId="0358A258" w14:textId="77777777" w:rsidR="005A41A2" w:rsidRPr="00A15BBA" w:rsidRDefault="005A41A2" w:rsidP="001C48A4">
      <w:pPr>
        <w:pStyle w:val="TexteCourantNOIR"/>
        <w:rPr>
          <w:sz w:val="20"/>
          <w:szCs w:val="20"/>
        </w:rPr>
      </w:pPr>
    </w:p>
    <w:p w14:paraId="5230DC65" w14:textId="0FA7680C" w:rsidR="006C52E5" w:rsidRPr="00A15BBA" w:rsidRDefault="00D7343A" w:rsidP="001C48A4">
      <w:pPr>
        <w:pStyle w:val="TexteCourantNOIR"/>
        <w:rPr>
          <w:sz w:val="20"/>
          <w:szCs w:val="20"/>
        </w:rPr>
      </w:pPr>
      <w:r w:rsidRPr="00A15BBA">
        <w:rPr>
          <w:sz w:val="20"/>
          <w:szCs w:val="20"/>
        </w:rPr>
        <w:t xml:space="preserve">La revue de presse de la « e-communauté restauration collective » du Centre </w:t>
      </w:r>
      <w:r w:rsidR="005A41A2" w:rsidRPr="00A15BBA">
        <w:rPr>
          <w:sz w:val="20"/>
          <w:szCs w:val="20"/>
        </w:rPr>
        <w:t>Na</w:t>
      </w:r>
      <w:r w:rsidRPr="00A15BBA">
        <w:rPr>
          <w:sz w:val="20"/>
          <w:szCs w:val="20"/>
        </w:rPr>
        <w:t xml:space="preserve">tional de la </w:t>
      </w:r>
      <w:r w:rsidR="005A41A2" w:rsidRPr="00A15BBA">
        <w:rPr>
          <w:sz w:val="20"/>
          <w:szCs w:val="20"/>
        </w:rPr>
        <w:t>F</w:t>
      </w:r>
      <w:r w:rsidRPr="00A15BBA">
        <w:rPr>
          <w:sz w:val="20"/>
          <w:szCs w:val="20"/>
        </w:rPr>
        <w:t xml:space="preserve">ormation </w:t>
      </w:r>
      <w:r w:rsidR="005A41A2" w:rsidRPr="00A15BBA">
        <w:rPr>
          <w:sz w:val="20"/>
          <w:szCs w:val="20"/>
        </w:rPr>
        <w:t>P</w:t>
      </w:r>
      <w:r w:rsidRPr="00A15BBA">
        <w:rPr>
          <w:sz w:val="20"/>
          <w:szCs w:val="20"/>
        </w:rPr>
        <w:t xml:space="preserve">ublique </w:t>
      </w:r>
      <w:r w:rsidR="005A41A2" w:rsidRPr="00A15BBA">
        <w:rPr>
          <w:sz w:val="20"/>
          <w:szCs w:val="20"/>
        </w:rPr>
        <w:t>T</w:t>
      </w:r>
      <w:r w:rsidRPr="00A15BBA">
        <w:rPr>
          <w:sz w:val="20"/>
          <w:szCs w:val="20"/>
        </w:rPr>
        <w:t>erritoriale</w:t>
      </w:r>
      <w:r w:rsidR="00460F9E" w:rsidRPr="00A15BBA">
        <w:rPr>
          <w:sz w:val="20"/>
          <w:szCs w:val="20"/>
        </w:rPr>
        <w:t xml:space="preserve"> a permis également d</w:t>
      </w:r>
      <w:r w:rsidR="005A41A2" w:rsidRPr="00A15BBA">
        <w:rPr>
          <w:sz w:val="20"/>
          <w:szCs w:val="20"/>
        </w:rPr>
        <w:t>’enrichir</w:t>
      </w:r>
      <w:r w:rsidR="00C60076" w:rsidRPr="00A15BBA">
        <w:rPr>
          <w:sz w:val="20"/>
          <w:szCs w:val="20"/>
        </w:rPr>
        <w:t xml:space="preserve"> ce travail de veille, de même que l’ensemble des ressources mis</w:t>
      </w:r>
      <w:r w:rsidR="008E16D6" w:rsidRPr="00A15BBA">
        <w:rPr>
          <w:sz w:val="20"/>
          <w:szCs w:val="20"/>
        </w:rPr>
        <w:t xml:space="preserve"> </w:t>
      </w:r>
      <w:r w:rsidR="00C60076" w:rsidRPr="00A15BBA">
        <w:rPr>
          <w:sz w:val="20"/>
          <w:szCs w:val="20"/>
        </w:rPr>
        <w:t>à disposition par l’ADEME sur la thématique de l’alimentation durable.</w:t>
      </w:r>
    </w:p>
    <w:p w14:paraId="20000355" w14:textId="75D2942E" w:rsidR="00EB0D2D" w:rsidRPr="002817D1" w:rsidRDefault="00EB0D2D" w:rsidP="00EB0D2D">
      <w:pPr>
        <w:pStyle w:val="Sous-Titre111"/>
        <w:rPr>
          <w:lang w:val="fr-FR"/>
        </w:rPr>
      </w:pPr>
      <w:bookmarkStart w:id="22" w:name="_Toc68170206"/>
      <w:r w:rsidRPr="002817D1">
        <w:rPr>
          <w:lang w:val="fr-FR"/>
        </w:rPr>
        <w:t>Entretiens</w:t>
      </w:r>
      <w:r w:rsidR="00C54201" w:rsidRPr="002817D1">
        <w:rPr>
          <w:lang w:val="fr-FR"/>
        </w:rPr>
        <w:t xml:space="preserve"> individuels</w:t>
      </w:r>
      <w:bookmarkEnd w:id="22"/>
      <w:r w:rsidRPr="002817D1">
        <w:rPr>
          <w:lang w:val="fr-FR"/>
        </w:rPr>
        <w:t xml:space="preserve"> </w:t>
      </w:r>
    </w:p>
    <w:p w14:paraId="053B656D" w14:textId="6843B2C5" w:rsidR="003F2F7D" w:rsidRPr="002817D1" w:rsidRDefault="003F2F7D" w:rsidP="00C54201">
      <w:pPr>
        <w:pStyle w:val="TexteCourantNOIR"/>
      </w:pPr>
    </w:p>
    <w:p w14:paraId="0F34BEF0" w14:textId="4A785854" w:rsidR="00A82679" w:rsidRPr="0027245D" w:rsidRDefault="008E16D6" w:rsidP="00C54201">
      <w:pPr>
        <w:pStyle w:val="TexteCourantNOIR"/>
      </w:pPr>
      <w:r w:rsidRPr="00A15BBA">
        <w:rPr>
          <w:sz w:val="20"/>
          <w:szCs w:val="20"/>
        </w:rPr>
        <w:t>Des</w:t>
      </w:r>
      <w:r w:rsidR="00A82679" w:rsidRPr="00A15BBA">
        <w:rPr>
          <w:sz w:val="20"/>
          <w:szCs w:val="20"/>
        </w:rPr>
        <w:t xml:space="preserve"> </w:t>
      </w:r>
      <w:r w:rsidR="00B748A3" w:rsidRPr="00A15BBA">
        <w:rPr>
          <w:sz w:val="20"/>
          <w:szCs w:val="20"/>
        </w:rPr>
        <w:t>e</w:t>
      </w:r>
      <w:r w:rsidR="00380C10" w:rsidRPr="00A15BBA">
        <w:rPr>
          <w:sz w:val="20"/>
          <w:szCs w:val="20"/>
        </w:rPr>
        <w:t>ntretiens</w:t>
      </w:r>
      <w:r w:rsidRPr="00A15BBA">
        <w:rPr>
          <w:sz w:val="20"/>
          <w:szCs w:val="20"/>
        </w:rPr>
        <w:t xml:space="preserve"> -une vingtaine-</w:t>
      </w:r>
      <w:r w:rsidR="00380C10" w:rsidRPr="00A15BBA">
        <w:rPr>
          <w:sz w:val="20"/>
          <w:szCs w:val="20"/>
        </w:rPr>
        <w:t xml:space="preserve"> </w:t>
      </w:r>
      <w:r w:rsidR="00A82679" w:rsidRPr="00A15BBA">
        <w:rPr>
          <w:sz w:val="20"/>
          <w:szCs w:val="20"/>
        </w:rPr>
        <w:t xml:space="preserve">ont été </w:t>
      </w:r>
      <w:r w:rsidR="00380C10" w:rsidRPr="00A15BBA">
        <w:rPr>
          <w:sz w:val="20"/>
          <w:szCs w:val="20"/>
        </w:rPr>
        <w:t xml:space="preserve">menés </w:t>
      </w:r>
      <w:r w:rsidRPr="00A15BBA">
        <w:rPr>
          <w:sz w:val="20"/>
          <w:szCs w:val="20"/>
        </w:rPr>
        <w:t xml:space="preserve">sur les </w:t>
      </w:r>
      <w:r w:rsidR="00A82679" w:rsidRPr="00A15BBA">
        <w:rPr>
          <w:sz w:val="20"/>
          <w:szCs w:val="20"/>
        </w:rPr>
        <w:t>différentes thématiques</w:t>
      </w:r>
      <w:r w:rsidR="00A82679" w:rsidRPr="00A15BBA">
        <w:rPr>
          <w:rFonts w:ascii="Calibri" w:hAnsi="Calibri" w:cs="Calibri"/>
          <w:sz w:val="20"/>
          <w:szCs w:val="20"/>
        </w:rPr>
        <w:t> </w:t>
      </w:r>
      <w:r w:rsidRPr="00A15BBA">
        <w:rPr>
          <w:rFonts w:cs="Calibri"/>
          <w:sz w:val="20"/>
          <w:szCs w:val="20"/>
        </w:rPr>
        <w:t>couvertes par le présent projet (liste en annexe 2)</w:t>
      </w:r>
      <w:r w:rsidR="000328BF" w:rsidRPr="0027245D">
        <w:t>.</w:t>
      </w:r>
    </w:p>
    <w:p w14:paraId="0F52857E" w14:textId="3DBBE9DB" w:rsidR="00E34A3C" w:rsidRPr="00AA46F5" w:rsidRDefault="00AA46F5" w:rsidP="00AA46F5">
      <w:pPr>
        <w:pStyle w:val="Sous-Titre111"/>
        <w:rPr>
          <w:lang w:val="fr-029"/>
        </w:rPr>
      </w:pPr>
      <w:r w:rsidRPr="00AA46F5">
        <w:rPr>
          <w:lang w:val="fr-029"/>
        </w:rPr>
        <w:t xml:space="preserve"> </w:t>
      </w:r>
      <w:bookmarkStart w:id="23" w:name="_Toc68170207"/>
      <w:r w:rsidRPr="00AA46F5">
        <w:rPr>
          <w:lang w:val="fr-029"/>
        </w:rPr>
        <w:t>Ateliers de réflexions thématiques</w:t>
      </w:r>
      <w:bookmarkEnd w:id="23"/>
    </w:p>
    <w:p w14:paraId="6D07520B" w14:textId="23AF18C5" w:rsidR="00AA46F5" w:rsidRPr="00AA46F5" w:rsidRDefault="00AA46F5" w:rsidP="00AA46F5">
      <w:pPr>
        <w:pStyle w:val="TexteCourantNOIR"/>
        <w:rPr>
          <w:lang w:val="fr-029"/>
        </w:rPr>
      </w:pPr>
      <w:r w:rsidRPr="00A15BBA">
        <w:rPr>
          <w:sz w:val="20"/>
          <w:szCs w:val="20"/>
          <w:lang w:val="fr-029"/>
        </w:rPr>
        <w:t>Enfin, 4 ateliers de réflexion, réunissant au total une quarantaine de personnes référentes ont été réunies. Les thèmes et participants de ces ateliers sont précisés en annexe 3</w:t>
      </w:r>
      <w:r>
        <w:rPr>
          <w:lang w:val="fr-029"/>
        </w:rPr>
        <w:t>.</w:t>
      </w:r>
    </w:p>
    <w:p w14:paraId="1B36E874" w14:textId="5F518A58" w:rsidR="00EB0D2D" w:rsidRPr="002817D1" w:rsidRDefault="00EB0D2D" w:rsidP="00EF3D57">
      <w:pPr>
        <w:pStyle w:val="TitrePartie"/>
        <w:rPr>
          <w:lang w:val="fr-FR"/>
        </w:rPr>
      </w:pPr>
      <w:bookmarkStart w:id="24" w:name="_Toc68170208"/>
      <w:r w:rsidRPr="002817D1">
        <w:rPr>
          <w:lang w:val="fr-FR"/>
        </w:rPr>
        <w:t xml:space="preserve">Difficultés </w:t>
      </w:r>
      <w:r w:rsidR="00C34B32" w:rsidRPr="002817D1">
        <w:rPr>
          <w:lang w:val="fr-FR"/>
        </w:rPr>
        <w:t xml:space="preserve">rencontrées </w:t>
      </w:r>
      <w:r w:rsidRPr="002817D1">
        <w:rPr>
          <w:lang w:val="fr-FR"/>
        </w:rPr>
        <w:t>pour la réalisation du volet 1</w:t>
      </w:r>
      <w:bookmarkEnd w:id="24"/>
      <w:r w:rsidRPr="002817D1">
        <w:rPr>
          <w:lang w:val="fr-FR"/>
        </w:rPr>
        <w:t xml:space="preserve"> </w:t>
      </w:r>
    </w:p>
    <w:p w14:paraId="7C741931" w14:textId="4428BE0F" w:rsidR="00951141" w:rsidRPr="00A15BBA" w:rsidRDefault="00951141" w:rsidP="00460F9E">
      <w:pPr>
        <w:pStyle w:val="TexteCourantNOIR"/>
        <w:rPr>
          <w:sz w:val="20"/>
          <w:szCs w:val="20"/>
        </w:rPr>
      </w:pPr>
      <w:r w:rsidRPr="00A15BBA">
        <w:rPr>
          <w:sz w:val="20"/>
          <w:szCs w:val="20"/>
        </w:rPr>
        <w:t>De nombreuses</w:t>
      </w:r>
      <w:r w:rsidR="004C6992" w:rsidRPr="00A15BBA">
        <w:rPr>
          <w:sz w:val="20"/>
          <w:szCs w:val="20"/>
        </w:rPr>
        <w:t xml:space="preserve"> publications, rapports </w:t>
      </w:r>
      <w:r w:rsidR="00C34B32" w:rsidRPr="00A15BBA">
        <w:rPr>
          <w:sz w:val="20"/>
          <w:szCs w:val="20"/>
        </w:rPr>
        <w:t>et</w:t>
      </w:r>
      <w:r w:rsidR="004C6992" w:rsidRPr="00A15BBA">
        <w:rPr>
          <w:sz w:val="20"/>
          <w:szCs w:val="20"/>
        </w:rPr>
        <w:t xml:space="preserve"> études </w:t>
      </w:r>
      <w:r w:rsidRPr="00A15BBA">
        <w:rPr>
          <w:sz w:val="20"/>
          <w:szCs w:val="20"/>
        </w:rPr>
        <w:t>ont</w:t>
      </w:r>
      <w:r w:rsidR="004C6992" w:rsidRPr="00A15BBA">
        <w:rPr>
          <w:sz w:val="20"/>
          <w:szCs w:val="20"/>
        </w:rPr>
        <w:t xml:space="preserve"> été élaboré</w:t>
      </w:r>
      <w:r w:rsidRPr="00A15BBA">
        <w:rPr>
          <w:sz w:val="20"/>
          <w:szCs w:val="20"/>
        </w:rPr>
        <w:t>s</w:t>
      </w:r>
      <w:r w:rsidR="00C34B32" w:rsidRPr="00A15BBA">
        <w:rPr>
          <w:sz w:val="20"/>
          <w:szCs w:val="20"/>
        </w:rPr>
        <w:t xml:space="preserve"> </w:t>
      </w:r>
      <w:r w:rsidR="004C6992" w:rsidRPr="00A15BBA">
        <w:rPr>
          <w:sz w:val="20"/>
          <w:szCs w:val="20"/>
        </w:rPr>
        <w:t>au cours des 10 dernières années</w:t>
      </w:r>
      <w:r w:rsidRPr="00A15BBA">
        <w:rPr>
          <w:sz w:val="20"/>
          <w:szCs w:val="20"/>
        </w:rPr>
        <w:t xml:space="preserve"> sur</w:t>
      </w:r>
      <w:r w:rsidR="004C6992" w:rsidRPr="00A15BBA">
        <w:rPr>
          <w:sz w:val="20"/>
          <w:szCs w:val="20"/>
        </w:rPr>
        <w:t xml:space="preserve"> la question de la restauration collective durable,</w:t>
      </w:r>
      <w:r w:rsidRPr="00A15BBA">
        <w:rPr>
          <w:sz w:val="20"/>
          <w:szCs w:val="20"/>
        </w:rPr>
        <w:t xml:space="preserve"> notamment par</w:t>
      </w:r>
      <w:r w:rsidR="004C6992" w:rsidRPr="00A15BBA">
        <w:rPr>
          <w:sz w:val="20"/>
          <w:szCs w:val="20"/>
        </w:rPr>
        <w:t xml:space="preserve"> de</w:t>
      </w:r>
      <w:r w:rsidRPr="00A15BBA">
        <w:rPr>
          <w:sz w:val="20"/>
          <w:szCs w:val="20"/>
        </w:rPr>
        <w:t>s</w:t>
      </w:r>
      <w:r w:rsidR="004C6992" w:rsidRPr="00A15BBA">
        <w:rPr>
          <w:sz w:val="20"/>
          <w:szCs w:val="20"/>
        </w:rPr>
        <w:t xml:space="preserve"> organisations et collectifs </w:t>
      </w:r>
      <w:r w:rsidRPr="00A15BBA">
        <w:rPr>
          <w:sz w:val="20"/>
          <w:szCs w:val="20"/>
        </w:rPr>
        <w:t>qui</w:t>
      </w:r>
      <w:r w:rsidR="004C6992" w:rsidRPr="00A15BBA">
        <w:rPr>
          <w:sz w:val="20"/>
          <w:szCs w:val="20"/>
        </w:rPr>
        <w:t xml:space="preserve"> s’ap</w:t>
      </w:r>
      <w:r w:rsidRPr="00A15BBA">
        <w:rPr>
          <w:sz w:val="20"/>
          <w:szCs w:val="20"/>
        </w:rPr>
        <w:t>puie</w:t>
      </w:r>
      <w:r w:rsidR="004C6992" w:rsidRPr="00A15BBA">
        <w:rPr>
          <w:sz w:val="20"/>
          <w:szCs w:val="20"/>
        </w:rPr>
        <w:t xml:space="preserve">nt sur </w:t>
      </w:r>
      <w:r w:rsidRPr="00A15BBA">
        <w:rPr>
          <w:sz w:val="20"/>
          <w:szCs w:val="20"/>
        </w:rPr>
        <w:t>une</w:t>
      </w:r>
      <w:r w:rsidR="00FF06CF" w:rsidRPr="00A15BBA">
        <w:rPr>
          <w:sz w:val="20"/>
          <w:szCs w:val="20"/>
        </w:rPr>
        <w:t xml:space="preserve"> </w:t>
      </w:r>
      <w:r w:rsidR="004C6992" w:rsidRPr="00A15BBA">
        <w:rPr>
          <w:sz w:val="20"/>
          <w:szCs w:val="20"/>
        </w:rPr>
        <w:t>connaissance experte du secteur.</w:t>
      </w:r>
    </w:p>
    <w:p w14:paraId="6B4AE605" w14:textId="68255F51" w:rsidR="00E3691A" w:rsidRPr="00A15BBA" w:rsidRDefault="008B480D" w:rsidP="00460F9E">
      <w:pPr>
        <w:pStyle w:val="TexteCourantNOIR"/>
        <w:rPr>
          <w:sz w:val="20"/>
          <w:szCs w:val="20"/>
        </w:rPr>
      </w:pPr>
      <w:r w:rsidRPr="00A15BBA">
        <w:rPr>
          <w:sz w:val="20"/>
          <w:szCs w:val="20"/>
        </w:rPr>
        <w:t>N</w:t>
      </w:r>
      <w:r w:rsidR="00130F44" w:rsidRPr="00A15BBA">
        <w:rPr>
          <w:sz w:val="20"/>
          <w:szCs w:val="20"/>
        </w:rPr>
        <w:t xml:space="preserve">ous avons cherché à en faire une </w:t>
      </w:r>
      <w:r w:rsidR="00DE3AFD" w:rsidRPr="00A15BBA">
        <w:rPr>
          <w:sz w:val="20"/>
          <w:szCs w:val="20"/>
        </w:rPr>
        <w:t xml:space="preserve">synthèse actualisée </w:t>
      </w:r>
      <w:r w:rsidR="00130F44" w:rsidRPr="00A15BBA">
        <w:rPr>
          <w:sz w:val="20"/>
          <w:szCs w:val="20"/>
        </w:rPr>
        <w:t xml:space="preserve">à 2020. Celle-ci nous permettant de </w:t>
      </w:r>
      <w:r w:rsidR="00DE3AFD" w:rsidRPr="00A15BBA">
        <w:rPr>
          <w:sz w:val="20"/>
          <w:szCs w:val="20"/>
        </w:rPr>
        <w:t>tirer les principaux enseignements à l’usage de l’accompagnement des 15 établissements lauréat</w:t>
      </w:r>
      <w:r w:rsidR="00E3691A" w:rsidRPr="00A15BBA">
        <w:rPr>
          <w:sz w:val="20"/>
          <w:szCs w:val="20"/>
        </w:rPr>
        <w:t>s</w:t>
      </w:r>
      <w:r w:rsidR="00DE3AFD" w:rsidRPr="00A15BBA">
        <w:rPr>
          <w:sz w:val="20"/>
          <w:szCs w:val="20"/>
        </w:rPr>
        <w:t xml:space="preserve"> du volet 2.</w:t>
      </w:r>
      <w:r w:rsidR="00E3691A" w:rsidRPr="00A15BBA">
        <w:rPr>
          <w:sz w:val="20"/>
          <w:szCs w:val="20"/>
        </w:rPr>
        <w:t xml:space="preserve"> </w:t>
      </w:r>
    </w:p>
    <w:p w14:paraId="1C543123" w14:textId="77777777" w:rsidR="00E3691A" w:rsidRPr="00A15BBA" w:rsidRDefault="00E3691A" w:rsidP="00460F9E">
      <w:pPr>
        <w:pStyle w:val="TexteCourantNOIR"/>
        <w:rPr>
          <w:sz w:val="20"/>
          <w:szCs w:val="20"/>
        </w:rPr>
      </w:pPr>
    </w:p>
    <w:p w14:paraId="5F2D33A2" w14:textId="38CE5B5E" w:rsidR="004C6992" w:rsidRDefault="00951141" w:rsidP="00460F9E">
      <w:pPr>
        <w:pStyle w:val="TexteCourantNOIR"/>
        <w:rPr>
          <w:sz w:val="20"/>
          <w:szCs w:val="20"/>
        </w:rPr>
      </w:pPr>
      <w:r w:rsidRPr="00A15BBA">
        <w:rPr>
          <w:sz w:val="20"/>
          <w:szCs w:val="20"/>
        </w:rPr>
        <w:t xml:space="preserve">Nous avons, toutefois, rencontré quelques difficultés détaillées ci-après : </w:t>
      </w:r>
    </w:p>
    <w:p w14:paraId="5F9408E0" w14:textId="617C32A4" w:rsidR="00E44521" w:rsidRDefault="00E44521" w:rsidP="00460F9E">
      <w:pPr>
        <w:pStyle w:val="TexteCourantNOIR"/>
        <w:rPr>
          <w:sz w:val="20"/>
          <w:szCs w:val="20"/>
        </w:rPr>
      </w:pPr>
    </w:p>
    <w:p w14:paraId="74AFB9A8" w14:textId="77777777" w:rsidR="00E44521" w:rsidRPr="00A15BBA" w:rsidRDefault="00E44521" w:rsidP="00460F9E">
      <w:pPr>
        <w:pStyle w:val="TexteCourantNOIR"/>
        <w:rPr>
          <w:sz w:val="20"/>
          <w:szCs w:val="20"/>
        </w:rPr>
      </w:pPr>
    </w:p>
    <w:p w14:paraId="248076A5" w14:textId="05E17805" w:rsidR="00EB0D2D" w:rsidRPr="002817D1" w:rsidRDefault="00E3691A" w:rsidP="00EB0D2D">
      <w:pPr>
        <w:pStyle w:val="Sous-Titre111"/>
        <w:rPr>
          <w:lang w:val="fr-FR"/>
        </w:rPr>
      </w:pPr>
      <w:bookmarkStart w:id="25" w:name="_Toc68170209"/>
      <w:r w:rsidRPr="002817D1">
        <w:rPr>
          <w:lang w:val="fr-FR"/>
        </w:rPr>
        <w:lastRenderedPageBreak/>
        <w:t>Un f</w:t>
      </w:r>
      <w:r w:rsidR="00B37BB9" w:rsidRPr="002817D1">
        <w:rPr>
          <w:lang w:val="fr-FR"/>
        </w:rPr>
        <w:t>oisonnement de</w:t>
      </w:r>
      <w:r w:rsidR="00EB0D2D" w:rsidRPr="002817D1">
        <w:rPr>
          <w:lang w:val="fr-FR"/>
        </w:rPr>
        <w:t xml:space="preserve"> publications</w:t>
      </w:r>
      <w:bookmarkEnd w:id="25"/>
    </w:p>
    <w:p w14:paraId="6F545CDF" w14:textId="0833598D" w:rsidR="00510CD3" w:rsidRPr="00A15BBA" w:rsidRDefault="00E3691A" w:rsidP="00510CD3">
      <w:pPr>
        <w:pStyle w:val="TexteCourantNOIR"/>
        <w:rPr>
          <w:sz w:val="20"/>
          <w:szCs w:val="20"/>
        </w:rPr>
      </w:pPr>
      <w:r w:rsidRPr="00A15BBA">
        <w:rPr>
          <w:sz w:val="20"/>
          <w:szCs w:val="20"/>
        </w:rPr>
        <w:t>Même pour un</w:t>
      </w:r>
      <w:r w:rsidR="00384ADD" w:rsidRPr="00A15BBA">
        <w:rPr>
          <w:sz w:val="20"/>
          <w:szCs w:val="20"/>
        </w:rPr>
        <w:t xml:space="preserve"> observateur aguerri </w:t>
      </w:r>
      <w:r w:rsidRPr="00A15BBA">
        <w:rPr>
          <w:sz w:val="20"/>
          <w:szCs w:val="20"/>
        </w:rPr>
        <w:t xml:space="preserve">des démarches de restauration collective durable, difficile de ne pas être un peu dépassé par le nombre de documents, recommandations, guides pratiques et analyses qui </w:t>
      </w:r>
      <w:r w:rsidR="00130F44" w:rsidRPr="00A15BBA">
        <w:rPr>
          <w:sz w:val="20"/>
          <w:szCs w:val="20"/>
        </w:rPr>
        <w:t>a été publié</w:t>
      </w:r>
      <w:r w:rsidRPr="00A15BBA">
        <w:rPr>
          <w:sz w:val="20"/>
          <w:szCs w:val="20"/>
        </w:rPr>
        <w:t xml:space="preserve"> ces dernières années. Nous avons essayé de les identifier et de les analyser de manière quasi-systématique, mais nous ne pouvons prétendre à l’exhaustivité.</w:t>
      </w:r>
    </w:p>
    <w:p w14:paraId="127BDB6A" w14:textId="22081F24" w:rsidR="00EB0D2D" w:rsidRPr="002817D1" w:rsidRDefault="00B37BB9" w:rsidP="00EB0D2D">
      <w:pPr>
        <w:pStyle w:val="Sous-Titre111"/>
        <w:rPr>
          <w:lang w:val="fr-FR"/>
        </w:rPr>
      </w:pPr>
      <w:bookmarkStart w:id="26" w:name="_Toc68170210"/>
      <w:r w:rsidRPr="002817D1">
        <w:rPr>
          <w:lang w:val="fr-FR"/>
        </w:rPr>
        <w:t>En grande majorité sur des expériences avancées voire pionnière</w:t>
      </w:r>
      <w:r w:rsidR="0010089D" w:rsidRPr="002817D1">
        <w:rPr>
          <w:lang w:val="fr-FR"/>
        </w:rPr>
        <w:t>s</w:t>
      </w:r>
      <w:bookmarkEnd w:id="26"/>
    </w:p>
    <w:p w14:paraId="723B1581" w14:textId="77777777" w:rsidR="00CD5959" w:rsidRDefault="00CD5959" w:rsidP="00510CD3">
      <w:pPr>
        <w:pStyle w:val="TexteCourantNOIR"/>
        <w:rPr>
          <w:sz w:val="20"/>
          <w:szCs w:val="20"/>
        </w:rPr>
      </w:pPr>
    </w:p>
    <w:p w14:paraId="349D237C" w14:textId="721A339D" w:rsidR="00510CD3" w:rsidRDefault="00B37BB9" w:rsidP="00510CD3">
      <w:pPr>
        <w:pStyle w:val="TexteCourantNOIR"/>
        <w:rPr>
          <w:sz w:val="20"/>
          <w:szCs w:val="20"/>
        </w:rPr>
      </w:pPr>
      <w:r w:rsidRPr="00A15BBA">
        <w:rPr>
          <w:sz w:val="20"/>
          <w:szCs w:val="20"/>
        </w:rPr>
        <w:t xml:space="preserve">Beaucoup de publications </w:t>
      </w:r>
      <w:r w:rsidR="00951141" w:rsidRPr="00A15BBA">
        <w:rPr>
          <w:sz w:val="20"/>
          <w:szCs w:val="20"/>
        </w:rPr>
        <w:t>aborde</w:t>
      </w:r>
      <w:r w:rsidR="004D3FD4" w:rsidRPr="00A15BBA">
        <w:rPr>
          <w:sz w:val="20"/>
          <w:szCs w:val="20"/>
        </w:rPr>
        <w:t>nt</w:t>
      </w:r>
      <w:r w:rsidRPr="00A15BBA">
        <w:rPr>
          <w:sz w:val="20"/>
          <w:szCs w:val="20"/>
        </w:rPr>
        <w:t xml:space="preserve"> </w:t>
      </w:r>
      <w:r w:rsidR="00951141" w:rsidRPr="00A15BBA">
        <w:rPr>
          <w:sz w:val="20"/>
          <w:szCs w:val="20"/>
        </w:rPr>
        <w:t>l</w:t>
      </w:r>
      <w:r w:rsidRPr="00A15BBA">
        <w:rPr>
          <w:sz w:val="20"/>
          <w:szCs w:val="20"/>
        </w:rPr>
        <w:t>es mêmes </w:t>
      </w:r>
      <w:r w:rsidR="004D3FD4" w:rsidRPr="00A15BBA">
        <w:rPr>
          <w:sz w:val="20"/>
          <w:szCs w:val="20"/>
        </w:rPr>
        <w:t>retours d’expériences.</w:t>
      </w:r>
      <w:r w:rsidRPr="00A15BBA">
        <w:rPr>
          <w:sz w:val="20"/>
          <w:szCs w:val="20"/>
        </w:rPr>
        <w:t xml:space="preserve"> </w:t>
      </w:r>
      <w:r w:rsidR="008832DE" w:rsidRPr="00A15BBA">
        <w:rPr>
          <w:sz w:val="20"/>
          <w:szCs w:val="20"/>
        </w:rPr>
        <w:t>De</w:t>
      </w:r>
      <w:r w:rsidRPr="00A15BBA">
        <w:rPr>
          <w:sz w:val="20"/>
          <w:szCs w:val="20"/>
        </w:rPr>
        <w:t xml:space="preserve"> nombreuses grandes villes sont citées en exemple et leurs travaux et réalisations </w:t>
      </w:r>
      <w:r w:rsidR="009F7B2D" w:rsidRPr="00A15BBA">
        <w:rPr>
          <w:sz w:val="20"/>
          <w:szCs w:val="20"/>
        </w:rPr>
        <w:t xml:space="preserve">largement </w:t>
      </w:r>
      <w:r w:rsidRPr="00A15BBA">
        <w:rPr>
          <w:sz w:val="20"/>
          <w:szCs w:val="20"/>
        </w:rPr>
        <w:t xml:space="preserve">commentés (nous n’en citerons </w:t>
      </w:r>
      <w:r w:rsidR="008B480D" w:rsidRPr="00A15BBA">
        <w:rPr>
          <w:sz w:val="20"/>
          <w:szCs w:val="20"/>
        </w:rPr>
        <w:t xml:space="preserve">aucune </w:t>
      </w:r>
      <w:r w:rsidRPr="00A15BBA">
        <w:rPr>
          <w:sz w:val="20"/>
          <w:szCs w:val="20"/>
        </w:rPr>
        <w:t>volontairement</w:t>
      </w:r>
      <w:r w:rsidR="004D3FD4" w:rsidRPr="00A15BBA">
        <w:rPr>
          <w:sz w:val="20"/>
          <w:szCs w:val="20"/>
        </w:rPr>
        <w:t>,</w:t>
      </w:r>
      <w:r w:rsidRPr="00A15BBA">
        <w:rPr>
          <w:sz w:val="20"/>
          <w:szCs w:val="20"/>
        </w:rPr>
        <w:t xml:space="preserve"> </w:t>
      </w:r>
      <w:r w:rsidR="004D3FD4" w:rsidRPr="00A15BBA">
        <w:rPr>
          <w:sz w:val="20"/>
          <w:szCs w:val="20"/>
        </w:rPr>
        <w:t xml:space="preserve">ce </w:t>
      </w:r>
      <w:r w:rsidRPr="00A15BBA">
        <w:rPr>
          <w:sz w:val="20"/>
          <w:szCs w:val="20"/>
        </w:rPr>
        <w:t>serait nécessairement réducteur). D’autres collectivités, de taille plus modeste</w:t>
      </w:r>
      <w:r w:rsidR="004D3FD4" w:rsidRPr="00A15BBA">
        <w:rPr>
          <w:sz w:val="20"/>
          <w:szCs w:val="20"/>
        </w:rPr>
        <w:t xml:space="preserve">, ou </w:t>
      </w:r>
      <w:r w:rsidRPr="00A15BBA">
        <w:rPr>
          <w:sz w:val="20"/>
          <w:szCs w:val="20"/>
        </w:rPr>
        <w:t xml:space="preserve">des </w:t>
      </w:r>
      <w:r w:rsidR="004D3FD4" w:rsidRPr="00A15BBA">
        <w:rPr>
          <w:sz w:val="20"/>
          <w:szCs w:val="20"/>
        </w:rPr>
        <w:t>établissements scolaires,</w:t>
      </w:r>
      <w:r w:rsidRPr="00A15BBA">
        <w:rPr>
          <w:sz w:val="20"/>
          <w:szCs w:val="20"/>
        </w:rPr>
        <w:t xml:space="preserve"> se montrent particulièrement volontaires sur ces thématiques de la loi E</w:t>
      </w:r>
      <w:r w:rsidR="00951141" w:rsidRPr="00A15BBA">
        <w:rPr>
          <w:sz w:val="20"/>
          <w:szCs w:val="20"/>
        </w:rPr>
        <w:t>G</w:t>
      </w:r>
      <w:r w:rsidRPr="00A15BBA">
        <w:rPr>
          <w:sz w:val="20"/>
          <w:szCs w:val="20"/>
        </w:rPr>
        <w:t xml:space="preserve">alim </w:t>
      </w:r>
      <w:r w:rsidR="009F7B2D" w:rsidRPr="00A15BBA">
        <w:rPr>
          <w:sz w:val="20"/>
          <w:szCs w:val="20"/>
        </w:rPr>
        <w:t xml:space="preserve">et </w:t>
      </w:r>
      <w:r w:rsidRPr="00A15BBA">
        <w:rPr>
          <w:sz w:val="20"/>
          <w:szCs w:val="20"/>
        </w:rPr>
        <w:t xml:space="preserve">leurs témoignages et retours d’expérience </w:t>
      </w:r>
      <w:r w:rsidR="009F7B2D" w:rsidRPr="00A15BBA">
        <w:rPr>
          <w:sz w:val="20"/>
          <w:szCs w:val="20"/>
        </w:rPr>
        <w:t>sont aisément disponible</w:t>
      </w:r>
      <w:r w:rsidR="00951141" w:rsidRPr="00A15BBA">
        <w:rPr>
          <w:sz w:val="20"/>
          <w:szCs w:val="20"/>
        </w:rPr>
        <w:t>s</w:t>
      </w:r>
      <w:r w:rsidR="009F7B2D" w:rsidRPr="00A15BBA">
        <w:rPr>
          <w:sz w:val="20"/>
          <w:szCs w:val="20"/>
        </w:rPr>
        <w:t xml:space="preserve"> via </w:t>
      </w:r>
      <w:r w:rsidR="00951141" w:rsidRPr="00A15BBA">
        <w:rPr>
          <w:sz w:val="20"/>
          <w:szCs w:val="20"/>
        </w:rPr>
        <w:t>I</w:t>
      </w:r>
      <w:r w:rsidR="009F7B2D" w:rsidRPr="00A15BBA">
        <w:rPr>
          <w:sz w:val="20"/>
          <w:szCs w:val="20"/>
        </w:rPr>
        <w:t>nternet</w:t>
      </w:r>
      <w:r w:rsidRPr="00A15BBA">
        <w:rPr>
          <w:sz w:val="20"/>
          <w:szCs w:val="20"/>
        </w:rPr>
        <w:t>.</w:t>
      </w:r>
    </w:p>
    <w:p w14:paraId="52B7FC7A" w14:textId="77777777" w:rsidR="00CD5959" w:rsidRPr="00A15BBA" w:rsidRDefault="00CD5959" w:rsidP="00510CD3">
      <w:pPr>
        <w:pStyle w:val="TexteCourantNOIR"/>
        <w:rPr>
          <w:sz w:val="20"/>
          <w:szCs w:val="20"/>
        </w:rPr>
      </w:pPr>
    </w:p>
    <w:p w14:paraId="17B20BDA" w14:textId="66C1FEE3" w:rsidR="00B37BB9" w:rsidRPr="00A15BBA" w:rsidRDefault="00026B88" w:rsidP="00510CD3">
      <w:pPr>
        <w:pStyle w:val="TexteCourantNOIR"/>
        <w:rPr>
          <w:sz w:val="20"/>
          <w:szCs w:val="20"/>
        </w:rPr>
      </w:pPr>
      <w:r w:rsidRPr="00A15BBA">
        <w:rPr>
          <w:sz w:val="20"/>
          <w:szCs w:val="20"/>
        </w:rPr>
        <w:t xml:space="preserve">Ainsi, si l’objectif est </w:t>
      </w:r>
      <w:r w:rsidR="0057349D" w:rsidRPr="00A15BBA">
        <w:rPr>
          <w:sz w:val="20"/>
          <w:szCs w:val="20"/>
        </w:rPr>
        <w:t xml:space="preserve">d’obtenir une vision des meilleures pratiques en vigueur, </w:t>
      </w:r>
      <w:r w:rsidR="009F7B2D" w:rsidRPr="00A15BBA">
        <w:rPr>
          <w:sz w:val="20"/>
          <w:szCs w:val="20"/>
        </w:rPr>
        <w:t xml:space="preserve">aucune </w:t>
      </w:r>
      <w:r w:rsidR="0057349D" w:rsidRPr="00A15BBA">
        <w:rPr>
          <w:sz w:val="20"/>
          <w:szCs w:val="20"/>
        </w:rPr>
        <w:t xml:space="preserve">difficulté. Mais lorsqu’il s’agit d’obtenir un panorama des pratiques « moyennes » des établissements de restauration scolaire, cela est </w:t>
      </w:r>
      <w:r w:rsidR="009F7B2D" w:rsidRPr="00A15BBA">
        <w:rPr>
          <w:sz w:val="20"/>
          <w:szCs w:val="20"/>
        </w:rPr>
        <w:t xml:space="preserve">bien </w:t>
      </w:r>
      <w:r w:rsidR="0057349D" w:rsidRPr="00A15BBA">
        <w:rPr>
          <w:sz w:val="20"/>
          <w:szCs w:val="20"/>
        </w:rPr>
        <w:t>plus complexe. Ceux qui font moins ou pas du tout s’expriment évidemment peu sur le sujet</w:t>
      </w:r>
      <w:r w:rsidR="0057349D" w:rsidRPr="00A15BBA">
        <w:rPr>
          <w:rStyle w:val="Appelnotedebasdep"/>
          <w:sz w:val="20"/>
          <w:szCs w:val="20"/>
        </w:rPr>
        <w:footnoteReference w:id="7"/>
      </w:r>
      <w:r w:rsidR="0057349D" w:rsidRPr="00A15BBA">
        <w:rPr>
          <w:sz w:val="20"/>
          <w:szCs w:val="20"/>
        </w:rPr>
        <w:t xml:space="preserve"> </w:t>
      </w:r>
      <w:r w:rsidR="009F7B2D" w:rsidRPr="00A15BBA">
        <w:rPr>
          <w:sz w:val="20"/>
          <w:szCs w:val="20"/>
        </w:rPr>
        <w:t xml:space="preserve">et ce biais </w:t>
      </w:r>
      <w:r w:rsidR="0057349D" w:rsidRPr="00A15BBA">
        <w:rPr>
          <w:sz w:val="20"/>
          <w:szCs w:val="20"/>
        </w:rPr>
        <w:t xml:space="preserve">d’observation </w:t>
      </w:r>
      <w:r w:rsidR="009F7B2D" w:rsidRPr="00A15BBA">
        <w:rPr>
          <w:sz w:val="20"/>
          <w:szCs w:val="20"/>
        </w:rPr>
        <w:t xml:space="preserve">surreprésente </w:t>
      </w:r>
      <w:r w:rsidR="0057349D" w:rsidRPr="00A15BBA">
        <w:rPr>
          <w:sz w:val="20"/>
          <w:szCs w:val="20"/>
        </w:rPr>
        <w:t>des réalisations à l’avant-garde du sujet.</w:t>
      </w:r>
    </w:p>
    <w:p w14:paraId="0B672BCF" w14:textId="3BC7355C" w:rsidR="00EB0D2D" w:rsidRPr="002817D1" w:rsidRDefault="00EB0D2D" w:rsidP="00EB0D2D">
      <w:pPr>
        <w:pStyle w:val="Sous-Titre111"/>
        <w:rPr>
          <w:lang w:val="fr-FR"/>
        </w:rPr>
      </w:pPr>
      <w:bookmarkStart w:id="27" w:name="_Toc68170211"/>
      <w:r w:rsidRPr="002817D1">
        <w:rPr>
          <w:lang w:val="fr-FR"/>
        </w:rPr>
        <w:t xml:space="preserve">Des </w:t>
      </w:r>
      <w:r w:rsidR="00CB7BEF" w:rsidRPr="002817D1">
        <w:rPr>
          <w:lang w:val="fr-FR"/>
        </w:rPr>
        <w:t xml:space="preserve">constats </w:t>
      </w:r>
      <w:r w:rsidR="008B480D">
        <w:rPr>
          <w:lang w:val="fr-FR"/>
        </w:rPr>
        <w:t>relevant de l’intuition plus</w:t>
      </w:r>
      <w:r w:rsidR="00CB7BEF" w:rsidRPr="002817D1">
        <w:rPr>
          <w:lang w:val="fr-FR"/>
        </w:rPr>
        <w:t xml:space="preserve"> que </w:t>
      </w:r>
      <w:r w:rsidR="00680E0E">
        <w:rPr>
          <w:lang w:val="fr-FR"/>
        </w:rPr>
        <w:t>des faits</w:t>
      </w:r>
      <w:bookmarkEnd w:id="27"/>
    </w:p>
    <w:p w14:paraId="6D0406E5" w14:textId="77777777" w:rsidR="00CD5959" w:rsidRDefault="00CD5959" w:rsidP="00510CD3">
      <w:pPr>
        <w:pStyle w:val="TexteCourantNOIR"/>
        <w:rPr>
          <w:sz w:val="20"/>
          <w:szCs w:val="20"/>
        </w:rPr>
      </w:pPr>
    </w:p>
    <w:p w14:paraId="10085CEC" w14:textId="359D4B59" w:rsidR="00510CD3" w:rsidRDefault="00F07848" w:rsidP="00510CD3">
      <w:pPr>
        <w:pStyle w:val="TexteCourantNOIR"/>
        <w:rPr>
          <w:sz w:val="20"/>
          <w:szCs w:val="20"/>
        </w:rPr>
      </w:pPr>
      <w:r w:rsidRPr="00A15BBA">
        <w:rPr>
          <w:sz w:val="20"/>
          <w:szCs w:val="20"/>
        </w:rPr>
        <w:t>La p</w:t>
      </w:r>
      <w:r w:rsidR="00CB7BEF" w:rsidRPr="00A15BBA">
        <w:rPr>
          <w:sz w:val="20"/>
          <w:szCs w:val="20"/>
        </w:rPr>
        <w:t>lupart des écrits</w:t>
      </w:r>
      <w:r w:rsidRPr="00A15BBA">
        <w:rPr>
          <w:sz w:val="20"/>
          <w:szCs w:val="20"/>
        </w:rPr>
        <w:t>, en matière de restauration collective durable,</w:t>
      </w:r>
      <w:r w:rsidR="00CB7BEF" w:rsidRPr="00A15BBA">
        <w:rPr>
          <w:sz w:val="20"/>
          <w:szCs w:val="20"/>
        </w:rPr>
        <w:t xml:space="preserve"> </w:t>
      </w:r>
      <w:r w:rsidR="004D3FD4" w:rsidRPr="00A15BBA">
        <w:rPr>
          <w:sz w:val="20"/>
          <w:szCs w:val="20"/>
        </w:rPr>
        <w:t xml:space="preserve">sont à </w:t>
      </w:r>
      <w:r w:rsidR="00CB7BEF" w:rsidRPr="00A15BBA">
        <w:rPr>
          <w:sz w:val="20"/>
          <w:szCs w:val="20"/>
        </w:rPr>
        <w:t xml:space="preserve">dire d’experts. </w:t>
      </w:r>
      <w:r w:rsidRPr="00A15BBA">
        <w:rPr>
          <w:sz w:val="20"/>
          <w:szCs w:val="20"/>
        </w:rPr>
        <w:t>D’ailleurs le présent rapport, que ce soit les hypothèses posées par les rédacteurs eux-mêmes ou bien les propos rapportés des personnes consultées</w:t>
      </w:r>
      <w:r w:rsidR="006F0B21" w:rsidRPr="00A15BBA">
        <w:rPr>
          <w:sz w:val="20"/>
          <w:szCs w:val="20"/>
        </w:rPr>
        <w:t>,</w:t>
      </w:r>
      <w:r w:rsidRPr="00A15BBA">
        <w:rPr>
          <w:sz w:val="20"/>
          <w:szCs w:val="20"/>
        </w:rPr>
        <w:t xml:space="preserve"> n’échappe pas à la règle. On se situe plus dans le champ du savoir empirique que de la démonstration. Et cela n’est sans doute pas invalidant pour autant :</w:t>
      </w:r>
    </w:p>
    <w:p w14:paraId="6E6058D7" w14:textId="77777777" w:rsidR="00CD5959" w:rsidRPr="00A15BBA" w:rsidRDefault="00CD5959" w:rsidP="00510CD3">
      <w:pPr>
        <w:pStyle w:val="TexteCourantNOIR"/>
        <w:rPr>
          <w:sz w:val="20"/>
          <w:szCs w:val="20"/>
        </w:rPr>
      </w:pPr>
    </w:p>
    <w:p w14:paraId="4D8A3BC8" w14:textId="61F24406" w:rsidR="00F07848" w:rsidRPr="00A15BBA" w:rsidRDefault="00F07848" w:rsidP="00E81583">
      <w:pPr>
        <w:pStyle w:val="TexteCourantNOIR"/>
        <w:numPr>
          <w:ilvl w:val="0"/>
          <w:numId w:val="17"/>
        </w:numPr>
        <w:rPr>
          <w:sz w:val="20"/>
          <w:szCs w:val="20"/>
        </w:rPr>
      </w:pPr>
      <w:r w:rsidRPr="00A15BBA">
        <w:rPr>
          <w:sz w:val="20"/>
          <w:szCs w:val="20"/>
        </w:rPr>
        <w:t>D’une part les « dire</w:t>
      </w:r>
      <w:r w:rsidR="006F0B21" w:rsidRPr="00A15BBA">
        <w:rPr>
          <w:sz w:val="20"/>
          <w:szCs w:val="20"/>
        </w:rPr>
        <w:t xml:space="preserve">s </w:t>
      </w:r>
      <w:r w:rsidRPr="00A15BBA">
        <w:rPr>
          <w:sz w:val="20"/>
          <w:szCs w:val="20"/>
        </w:rPr>
        <w:t>d’experts » convergent dans leur grande majorité – la plupart des constats font unanimité</w:t>
      </w:r>
      <w:r w:rsidR="004D3FD4" w:rsidRPr="00A15BBA">
        <w:rPr>
          <w:sz w:val="20"/>
          <w:szCs w:val="20"/>
        </w:rPr>
        <w:t> ;</w:t>
      </w:r>
    </w:p>
    <w:p w14:paraId="158CFA74" w14:textId="09BE4A6A" w:rsidR="00F07848" w:rsidRPr="00A15BBA" w:rsidRDefault="00F07848" w:rsidP="00E81583">
      <w:pPr>
        <w:pStyle w:val="TexteCourantNOIR"/>
        <w:numPr>
          <w:ilvl w:val="0"/>
          <w:numId w:val="17"/>
        </w:numPr>
        <w:rPr>
          <w:sz w:val="20"/>
          <w:szCs w:val="20"/>
        </w:rPr>
      </w:pPr>
      <w:r w:rsidRPr="00A15BBA">
        <w:rPr>
          <w:sz w:val="20"/>
          <w:szCs w:val="20"/>
        </w:rPr>
        <w:t xml:space="preserve">D’autre part, </w:t>
      </w:r>
      <w:r w:rsidR="008B480D" w:rsidRPr="00A15BBA">
        <w:rPr>
          <w:sz w:val="20"/>
          <w:szCs w:val="20"/>
        </w:rPr>
        <w:t>il serait difficile</w:t>
      </w:r>
      <w:r w:rsidRPr="00A15BBA">
        <w:rPr>
          <w:sz w:val="20"/>
          <w:szCs w:val="20"/>
        </w:rPr>
        <w:t xml:space="preserve"> d’aborder les choses de manière « scientifiquement fondée » (fut-ce via les sciences sociales). Les contextes et les paramètres varient tellement qu’une approche humble et pragmatique s’impose.</w:t>
      </w:r>
    </w:p>
    <w:p w14:paraId="423F6109" w14:textId="77777777" w:rsidR="006F1759" w:rsidRPr="00A15BBA" w:rsidRDefault="006F1759" w:rsidP="00510CD3">
      <w:pPr>
        <w:pStyle w:val="TexteCourantNOIR"/>
        <w:rPr>
          <w:sz w:val="20"/>
          <w:szCs w:val="20"/>
        </w:rPr>
      </w:pPr>
    </w:p>
    <w:p w14:paraId="5F65D68C" w14:textId="64451AAC" w:rsidR="00F07848" w:rsidRPr="00A15BBA" w:rsidRDefault="00F07848" w:rsidP="00510CD3">
      <w:pPr>
        <w:pStyle w:val="TexteCourantNOIR"/>
        <w:rPr>
          <w:sz w:val="20"/>
          <w:szCs w:val="20"/>
        </w:rPr>
      </w:pPr>
      <w:r w:rsidRPr="00A15BBA">
        <w:rPr>
          <w:sz w:val="20"/>
          <w:szCs w:val="20"/>
        </w:rPr>
        <w:t xml:space="preserve">Pour autant, sur certains sujets plus </w:t>
      </w:r>
      <w:r w:rsidR="004D3FD4" w:rsidRPr="00A15BBA">
        <w:rPr>
          <w:sz w:val="20"/>
          <w:szCs w:val="20"/>
        </w:rPr>
        <w:t>limités</w:t>
      </w:r>
      <w:r w:rsidRPr="00A15BBA">
        <w:rPr>
          <w:sz w:val="20"/>
          <w:szCs w:val="20"/>
        </w:rPr>
        <w:t xml:space="preserve">, les faits nous semblent manquer. Il en est ainsi </w:t>
      </w:r>
      <w:r w:rsidR="006F1759" w:rsidRPr="00A15BBA">
        <w:rPr>
          <w:sz w:val="20"/>
          <w:szCs w:val="20"/>
        </w:rPr>
        <w:t xml:space="preserve">de la question du coût complet d’un repas en restauration collective, qui pourtant suscite bien des conjectures et hypothèses. Il s’agit d’un sujet effectivement plutôt consensuel et la vision d’une ventilation des postes suivante prédomine </w:t>
      </w:r>
      <w:r w:rsidR="00E44521">
        <w:rPr>
          <w:sz w:val="20"/>
          <w:szCs w:val="20"/>
        </w:rPr>
        <w:t>(fig 1).</w:t>
      </w:r>
    </w:p>
    <w:p w14:paraId="581355B5" w14:textId="77777777" w:rsidR="006F1759" w:rsidRPr="002817D1" w:rsidRDefault="006F1759" w:rsidP="00510CD3">
      <w:pPr>
        <w:pStyle w:val="TexteCourantNOIR"/>
      </w:pPr>
    </w:p>
    <w:p w14:paraId="0501F961" w14:textId="77777777" w:rsidR="00EA6759" w:rsidRPr="002817D1" w:rsidRDefault="006F1759" w:rsidP="00EA6759">
      <w:pPr>
        <w:pStyle w:val="TexteCourantNOIR"/>
        <w:keepNext/>
      </w:pPr>
      <w:r w:rsidRPr="002817D1">
        <w:rPr>
          <w:noProof/>
          <w:lang w:eastAsia="fr-FR"/>
        </w:rPr>
        <w:lastRenderedPageBreak/>
        <w:drawing>
          <wp:inline distT="0" distB="0" distL="0" distR="0" wp14:anchorId="2ADD3CB9" wp14:editId="035AF2EC">
            <wp:extent cx="5741109" cy="2398815"/>
            <wp:effectExtent l="0" t="0" r="12065" b="190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2C38A3" w14:textId="36FDD650" w:rsidR="006F1759" w:rsidRPr="002817D1" w:rsidRDefault="00EA6759" w:rsidP="00C63349">
      <w:pPr>
        <w:pStyle w:val="Lgende"/>
        <w:jc w:val="both"/>
      </w:pPr>
      <w:bookmarkStart w:id="28" w:name="_Toc67402068"/>
      <w:r w:rsidRPr="002817D1">
        <w:t xml:space="preserve">Figure </w:t>
      </w:r>
      <w:r w:rsidR="00F717F2">
        <w:fldChar w:fldCharType="begin"/>
      </w:r>
      <w:r w:rsidR="00F717F2">
        <w:instrText xml:space="preserve"> SEQ Figure \* ARABIC </w:instrText>
      </w:r>
      <w:r w:rsidR="00F717F2">
        <w:fldChar w:fldCharType="separate"/>
      </w:r>
      <w:r w:rsidR="00C20C00">
        <w:rPr>
          <w:noProof/>
        </w:rPr>
        <w:t>1</w:t>
      </w:r>
      <w:r w:rsidR="00F717F2">
        <w:rPr>
          <w:noProof/>
        </w:rPr>
        <w:fldChar w:fldCharType="end"/>
      </w:r>
      <w:r w:rsidRPr="002817D1">
        <w:t xml:space="preserve"> - Coût complet d'un repas en restauration scolaire (Source : Etude RéalisAB citée par la Cour des Comptes)</w:t>
      </w:r>
      <w:bookmarkEnd w:id="28"/>
    </w:p>
    <w:p w14:paraId="78CBEEAC" w14:textId="741D7DCF" w:rsidR="006F1759" w:rsidRPr="002817D1" w:rsidRDefault="006F1759" w:rsidP="00EA6759">
      <w:pPr>
        <w:pStyle w:val="Lgende"/>
      </w:pPr>
    </w:p>
    <w:p w14:paraId="3D27743E" w14:textId="77777777" w:rsidR="00B477FA" w:rsidRPr="00A15BBA" w:rsidRDefault="004D3FD4" w:rsidP="004D3FD4">
      <w:pPr>
        <w:pStyle w:val="TexteCourantNOIR"/>
        <w:rPr>
          <w:sz w:val="20"/>
          <w:szCs w:val="20"/>
        </w:rPr>
      </w:pPr>
      <w:bookmarkStart w:id="29" w:name="_Toc59119315"/>
      <w:bookmarkEnd w:id="29"/>
      <w:r w:rsidRPr="00A15BBA">
        <w:rPr>
          <w:sz w:val="20"/>
          <w:szCs w:val="20"/>
        </w:rPr>
        <w:t>Pour autant, sur un tel sujet de comptabilité analytique, on serait intéressé de pouvoir entrer dans le détail des chiffres et particulièrement des hypothèses qui ont été adoptées pour le calcul de ce coût. A titre d’exemple : quel a été le périmètre considéré pour estimer le poste ressources humaines : la cuisine, la distribution, l’encadrement du repas, les fonctions support ?</w:t>
      </w:r>
    </w:p>
    <w:p w14:paraId="07F2516E" w14:textId="77777777" w:rsidR="00CD5959" w:rsidRDefault="00CD5959" w:rsidP="004D3FD4">
      <w:pPr>
        <w:pStyle w:val="TexteCourantNOIR"/>
        <w:rPr>
          <w:sz w:val="20"/>
          <w:szCs w:val="20"/>
        </w:rPr>
      </w:pPr>
    </w:p>
    <w:p w14:paraId="211AB241" w14:textId="421A59C2" w:rsidR="004D3FD4" w:rsidRPr="00A15BBA" w:rsidRDefault="00B477FA" w:rsidP="004D3FD4">
      <w:pPr>
        <w:pStyle w:val="TexteCourantNOIR"/>
        <w:rPr>
          <w:sz w:val="20"/>
          <w:szCs w:val="20"/>
        </w:rPr>
      </w:pPr>
      <w:r w:rsidRPr="00A15BBA">
        <w:rPr>
          <w:sz w:val="20"/>
          <w:szCs w:val="20"/>
        </w:rPr>
        <w:t>Or, les informations publiées se cantonnent aux résultats mais n’abordent pas le détail des calculs réalisés.</w:t>
      </w:r>
    </w:p>
    <w:p w14:paraId="2BE19078" w14:textId="5E303215" w:rsidR="00EB0D2D" w:rsidRPr="002817D1" w:rsidRDefault="00700487" w:rsidP="00EB0D2D">
      <w:pPr>
        <w:pStyle w:val="Sous-Titre111"/>
        <w:rPr>
          <w:lang w:val="fr-FR"/>
        </w:rPr>
      </w:pPr>
      <w:bookmarkStart w:id="30" w:name="_Toc68170212"/>
      <w:r w:rsidRPr="002817D1">
        <w:rPr>
          <w:lang w:val="fr-FR"/>
        </w:rPr>
        <w:t xml:space="preserve">Une grande hétérogénéité </w:t>
      </w:r>
      <w:r w:rsidR="005B5AFE" w:rsidRPr="002817D1">
        <w:rPr>
          <w:lang w:val="fr-FR"/>
        </w:rPr>
        <w:t>de</w:t>
      </w:r>
      <w:r w:rsidR="00EB0D2D" w:rsidRPr="002817D1">
        <w:rPr>
          <w:lang w:val="fr-FR"/>
        </w:rPr>
        <w:t xml:space="preserve"> </w:t>
      </w:r>
      <w:r w:rsidR="005B5AFE" w:rsidRPr="002817D1">
        <w:rPr>
          <w:lang w:val="fr-FR"/>
        </w:rPr>
        <w:t>situations et de capacités</w:t>
      </w:r>
      <w:bookmarkEnd w:id="30"/>
    </w:p>
    <w:p w14:paraId="02CF635F" w14:textId="77777777" w:rsidR="00CD5959" w:rsidRDefault="00CD5959" w:rsidP="00510CD3">
      <w:pPr>
        <w:pStyle w:val="TexteCourantNOIR"/>
        <w:rPr>
          <w:sz w:val="20"/>
          <w:szCs w:val="20"/>
        </w:rPr>
      </w:pPr>
    </w:p>
    <w:p w14:paraId="0770110E" w14:textId="05570187" w:rsidR="00510CD3" w:rsidRDefault="00700487" w:rsidP="00510CD3">
      <w:pPr>
        <w:pStyle w:val="TexteCourantNOIR"/>
        <w:rPr>
          <w:sz w:val="20"/>
          <w:szCs w:val="20"/>
        </w:rPr>
      </w:pPr>
      <w:r w:rsidRPr="00A15BBA">
        <w:rPr>
          <w:sz w:val="20"/>
          <w:szCs w:val="20"/>
        </w:rPr>
        <w:t xml:space="preserve">Bien que l’étude soit circonscrite à la restauration scolaire, le nombre de variables reste </w:t>
      </w:r>
      <w:r w:rsidR="00680E0E" w:rsidRPr="00A15BBA">
        <w:rPr>
          <w:sz w:val="20"/>
          <w:szCs w:val="20"/>
        </w:rPr>
        <w:t xml:space="preserve">très </w:t>
      </w:r>
      <w:r w:rsidRPr="00A15BBA">
        <w:rPr>
          <w:sz w:val="20"/>
          <w:szCs w:val="20"/>
        </w:rPr>
        <w:t>im</w:t>
      </w:r>
      <w:r w:rsidR="00C63349" w:rsidRPr="00A15BBA">
        <w:rPr>
          <w:sz w:val="20"/>
          <w:szCs w:val="20"/>
        </w:rPr>
        <w:t>portant</w:t>
      </w:r>
      <w:r w:rsidR="005B5AFE" w:rsidRPr="00A15BBA">
        <w:rPr>
          <w:sz w:val="20"/>
          <w:szCs w:val="20"/>
        </w:rPr>
        <w:t xml:space="preserve"> </w:t>
      </w:r>
      <w:r w:rsidRPr="00A15BBA">
        <w:rPr>
          <w:sz w:val="20"/>
          <w:szCs w:val="20"/>
        </w:rPr>
        <w:t>:</w:t>
      </w:r>
    </w:p>
    <w:p w14:paraId="75E25B2D" w14:textId="77777777" w:rsidR="00CD5959" w:rsidRPr="00A15BBA" w:rsidRDefault="00CD5959" w:rsidP="00510CD3">
      <w:pPr>
        <w:pStyle w:val="TexteCourantNOIR"/>
        <w:rPr>
          <w:sz w:val="20"/>
          <w:szCs w:val="20"/>
        </w:rPr>
      </w:pPr>
    </w:p>
    <w:p w14:paraId="274AE901" w14:textId="29DAEF33" w:rsidR="00700487" w:rsidRPr="00A15BBA" w:rsidRDefault="00700487" w:rsidP="00E81583">
      <w:pPr>
        <w:pStyle w:val="TexteCourantNOIR"/>
        <w:numPr>
          <w:ilvl w:val="0"/>
          <w:numId w:val="10"/>
        </w:numPr>
        <w:rPr>
          <w:sz w:val="20"/>
          <w:szCs w:val="20"/>
        </w:rPr>
      </w:pPr>
      <w:r w:rsidRPr="00A15BBA">
        <w:rPr>
          <w:sz w:val="20"/>
          <w:szCs w:val="20"/>
        </w:rPr>
        <w:t>Petits ou grands établissements ;</w:t>
      </w:r>
    </w:p>
    <w:p w14:paraId="40F4ECA0" w14:textId="2B840C62" w:rsidR="00700487" w:rsidRPr="00A15BBA" w:rsidRDefault="00700487" w:rsidP="00E81583">
      <w:pPr>
        <w:pStyle w:val="TexteCourantNOIR"/>
        <w:numPr>
          <w:ilvl w:val="0"/>
          <w:numId w:val="10"/>
        </w:numPr>
        <w:rPr>
          <w:sz w:val="20"/>
          <w:szCs w:val="20"/>
        </w:rPr>
      </w:pPr>
      <w:r w:rsidRPr="00A15BBA">
        <w:rPr>
          <w:sz w:val="20"/>
          <w:szCs w:val="20"/>
        </w:rPr>
        <w:t>Gestion en régie ou concédée ;</w:t>
      </w:r>
    </w:p>
    <w:p w14:paraId="151B6766" w14:textId="386A140D" w:rsidR="00700487" w:rsidRPr="00A15BBA" w:rsidRDefault="00700487" w:rsidP="00E81583">
      <w:pPr>
        <w:pStyle w:val="TexteCourantNOIR"/>
        <w:numPr>
          <w:ilvl w:val="0"/>
          <w:numId w:val="10"/>
        </w:numPr>
        <w:rPr>
          <w:sz w:val="20"/>
          <w:szCs w:val="20"/>
        </w:rPr>
      </w:pPr>
      <w:r w:rsidRPr="00A15BBA">
        <w:rPr>
          <w:sz w:val="20"/>
          <w:szCs w:val="20"/>
        </w:rPr>
        <w:t>Environnement urbain, semi-rural ou rural isolé ;</w:t>
      </w:r>
    </w:p>
    <w:p w14:paraId="5395624C" w14:textId="6C6FA73C" w:rsidR="00700487" w:rsidRPr="00A15BBA" w:rsidRDefault="00700487" w:rsidP="00E81583">
      <w:pPr>
        <w:pStyle w:val="TexteCourantNOIR"/>
        <w:numPr>
          <w:ilvl w:val="0"/>
          <w:numId w:val="10"/>
        </w:numPr>
        <w:rPr>
          <w:sz w:val="20"/>
          <w:szCs w:val="20"/>
        </w:rPr>
      </w:pPr>
      <w:r w:rsidRPr="00A15BBA">
        <w:rPr>
          <w:sz w:val="20"/>
          <w:szCs w:val="20"/>
        </w:rPr>
        <w:t>Primaire, secondaire, universitaire ;</w:t>
      </w:r>
    </w:p>
    <w:p w14:paraId="0873AE6C" w14:textId="52D5690D" w:rsidR="00700487" w:rsidRPr="00A15BBA" w:rsidRDefault="00700487" w:rsidP="00E81583">
      <w:pPr>
        <w:pStyle w:val="TexteCourantNOIR"/>
        <w:numPr>
          <w:ilvl w:val="0"/>
          <w:numId w:val="10"/>
        </w:numPr>
        <w:rPr>
          <w:sz w:val="20"/>
          <w:szCs w:val="20"/>
        </w:rPr>
      </w:pPr>
      <w:r w:rsidRPr="00A15BBA">
        <w:rPr>
          <w:sz w:val="20"/>
          <w:szCs w:val="20"/>
        </w:rPr>
        <w:t>Diversités des filières agro-alimentaires </w:t>
      </w:r>
      <w:r w:rsidR="00B477FA" w:rsidRPr="00A15BBA">
        <w:rPr>
          <w:sz w:val="20"/>
          <w:szCs w:val="20"/>
        </w:rPr>
        <w:t xml:space="preserve">régionales </w:t>
      </w:r>
      <w:r w:rsidRPr="00A15BBA">
        <w:rPr>
          <w:sz w:val="20"/>
          <w:szCs w:val="20"/>
        </w:rPr>
        <w:t>;</w:t>
      </w:r>
    </w:p>
    <w:p w14:paraId="17579207" w14:textId="7EEA1FA9" w:rsidR="00700487" w:rsidRPr="00A15BBA" w:rsidRDefault="00700487" w:rsidP="00E81583">
      <w:pPr>
        <w:pStyle w:val="TexteCourantNOIR"/>
        <w:numPr>
          <w:ilvl w:val="0"/>
          <w:numId w:val="10"/>
        </w:numPr>
        <w:rPr>
          <w:sz w:val="20"/>
          <w:szCs w:val="20"/>
        </w:rPr>
      </w:pPr>
      <w:r w:rsidRPr="00A15BBA">
        <w:rPr>
          <w:sz w:val="20"/>
          <w:szCs w:val="20"/>
        </w:rPr>
        <w:t>Structuration ou non des producteurs bio et/ou locaux ;</w:t>
      </w:r>
    </w:p>
    <w:p w14:paraId="6C6BEA87" w14:textId="49167F9A" w:rsidR="00700487" w:rsidRPr="00A15BBA" w:rsidRDefault="00700487" w:rsidP="00E81583">
      <w:pPr>
        <w:pStyle w:val="TexteCourantNOIR"/>
        <w:numPr>
          <w:ilvl w:val="0"/>
          <w:numId w:val="10"/>
        </w:numPr>
        <w:rPr>
          <w:sz w:val="20"/>
          <w:szCs w:val="20"/>
        </w:rPr>
      </w:pPr>
      <w:r w:rsidRPr="00A15BBA">
        <w:rPr>
          <w:sz w:val="20"/>
          <w:szCs w:val="20"/>
        </w:rPr>
        <w:t>Etc.</w:t>
      </w:r>
    </w:p>
    <w:p w14:paraId="7E67E6E6" w14:textId="77777777" w:rsidR="00E23BDD" w:rsidRPr="00A15BBA" w:rsidRDefault="00E23BDD" w:rsidP="00510CD3">
      <w:pPr>
        <w:pStyle w:val="TexteCourantNOIR"/>
        <w:rPr>
          <w:sz w:val="20"/>
          <w:szCs w:val="20"/>
        </w:rPr>
      </w:pPr>
    </w:p>
    <w:p w14:paraId="7F2A06D1" w14:textId="4C4352EB" w:rsidR="00700487" w:rsidRPr="00A15BBA" w:rsidRDefault="005B5AFE" w:rsidP="00510CD3">
      <w:pPr>
        <w:pStyle w:val="TexteCourantNOIR"/>
        <w:rPr>
          <w:sz w:val="20"/>
          <w:szCs w:val="20"/>
        </w:rPr>
      </w:pPr>
      <w:r w:rsidRPr="00A15BBA">
        <w:rPr>
          <w:sz w:val="20"/>
          <w:szCs w:val="20"/>
        </w:rPr>
        <w:t>…</w:t>
      </w:r>
      <w:r w:rsidR="00E23BDD" w:rsidRPr="00A15BBA">
        <w:rPr>
          <w:sz w:val="20"/>
          <w:szCs w:val="20"/>
        </w:rPr>
        <w:t xml:space="preserve"> e</w:t>
      </w:r>
      <w:r w:rsidRPr="00A15BBA">
        <w:rPr>
          <w:sz w:val="20"/>
          <w:szCs w:val="20"/>
        </w:rPr>
        <w:t xml:space="preserve">t </w:t>
      </w:r>
      <w:r w:rsidR="00700487" w:rsidRPr="00A15BBA">
        <w:rPr>
          <w:sz w:val="20"/>
          <w:szCs w:val="20"/>
        </w:rPr>
        <w:t xml:space="preserve">rend inappropriée l’affirmation de généralités ou de constats homogènes. </w:t>
      </w:r>
      <w:r w:rsidRPr="00A15BBA">
        <w:rPr>
          <w:sz w:val="20"/>
          <w:szCs w:val="20"/>
        </w:rPr>
        <w:t xml:space="preserve">De plus, au-delà </w:t>
      </w:r>
      <w:r w:rsidR="00700487" w:rsidRPr="00A15BBA">
        <w:rPr>
          <w:sz w:val="20"/>
          <w:szCs w:val="20"/>
        </w:rPr>
        <w:t xml:space="preserve">de ces </w:t>
      </w:r>
      <w:r w:rsidRPr="00A15BBA">
        <w:rPr>
          <w:sz w:val="20"/>
          <w:szCs w:val="20"/>
        </w:rPr>
        <w:t xml:space="preserve">paramètres fonctionnels ou organisationnels, d’autres éléments plus informels rendent difficile l’objectivation d’une situation. C’est particulièrement vrai du facteur humain. Ainsi, deux établissements qui seraient très similaires sur le plan technique (y compris sur la dotation en personnel), pourraient avoir des capacités à faire radicalement différentes en fonction des </w:t>
      </w:r>
      <w:r w:rsidR="000328BF" w:rsidRPr="00A15BBA">
        <w:rPr>
          <w:sz w:val="20"/>
          <w:szCs w:val="20"/>
        </w:rPr>
        <w:t>personnes</w:t>
      </w:r>
      <w:r w:rsidRPr="00A15BBA">
        <w:rPr>
          <w:sz w:val="20"/>
          <w:szCs w:val="20"/>
        </w:rPr>
        <w:t xml:space="preserve"> en </w:t>
      </w:r>
      <w:r w:rsidR="000328BF" w:rsidRPr="00A15BBA">
        <w:rPr>
          <w:sz w:val="20"/>
          <w:szCs w:val="20"/>
        </w:rPr>
        <w:t xml:space="preserve">poste </w:t>
      </w:r>
      <w:r w:rsidRPr="00A15BBA">
        <w:rPr>
          <w:sz w:val="20"/>
          <w:szCs w:val="20"/>
        </w:rPr>
        <w:t>et de leur motivation, par exemple.</w:t>
      </w:r>
    </w:p>
    <w:p w14:paraId="714B082C" w14:textId="3378B63F" w:rsidR="00EB0D2D" w:rsidRPr="002817D1" w:rsidRDefault="00EB0D2D" w:rsidP="00EB0D2D">
      <w:pPr>
        <w:pStyle w:val="Sous-Titre111"/>
        <w:rPr>
          <w:lang w:val="fr-FR"/>
        </w:rPr>
      </w:pPr>
      <w:bookmarkStart w:id="31" w:name="_Toc68170213"/>
      <w:r w:rsidRPr="002817D1">
        <w:rPr>
          <w:lang w:val="fr-FR"/>
        </w:rPr>
        <w:t>Difficulté à mobiliser des interlocuteurs</w:t>
      </w:r>
      <w:bookmarkEnd w:id="31"/>
    </w:p>
    <w:p w14:paraId="40A5A99C" w14:textId="77777777" w:rsidR="00CD5959" w:rsidRDefault="00CD5959" w:rsidP="005B5AFE">
      <w:pPr>
        <w:pStyle w:val="TexteCourantNOIR"/>
      </w:pPr>
    </w:p>
    <w:p w14:paraId="1BF6D8F3" w14:textId="52632595" w:rsidR="00BA273D" w:rsidRPr="00A15BBA" w:rsidRDefault="00BA273D" w:rsidP="005B5AFE">
      <w:pPr>
        <w:pStyle w:val="TexteCourantNOIR"/>
        <w:rPr>
          <w:sz w:val="20"/>
          <w:szCs w:val="20"/>
        </w:rPr>
      </w:pPr>
      <w:r w:rsidRPr="00A15BBA">
        <w:rPr>
          <w:sz w:val="20"/>
          <w:szCs w:val="20"/>
        </w:rPr>
        <w:t>Au cours de ce volet 1, ce sont plusieurs dizaines de personnes que nous avons :</w:t>
      </w:r>
    </w:p>
    <w:p w14:paraId="0CBA3DD0" w14:textId="7D20EEBB" w:rsidR="00BA273D" w:rsidRPr="00A15BBA" w:rsidRDefault="00BA273D" w:rsidP="00E81583">
      <w:pPr>
        <w:pStyle w:val="TexteCourantNOIR"/>
        <w:numPr>
          <w:ilvl w:val="0"/>
          <w:numId w:val="11"/>
        </w:numPr>
        <w:rPr>
          <w:sz w:val="20"/>
          <w:szCs w:val="20"/>
        </w:rPr>
      </w:pPr>
      <w:r w:rsidRPr="00A15BBA">
        <w:rPr>
          <w:sz w:val="20"/>
          <w:szCs w:val="20"/>
        </w:rPr>
        <w:t>Accueillies au sein du comité de pilotage de l’étude ;</w:t>
      </w:r>
    </w:p>
    <w:p w14:paraId="5B175CEA" w14:textId="5712B26D" w:rsidR="00BA273D" w:rsidRPr="00A15BBA" w:rsidRDefault="00BA273D" w:rsidP="00E81583">
      <w:pPr>
        <w:pStyle w:val="TexteCourantNOIR"/>
        <w:numPr>
          <w:ilvl w:val="0"/>
          <w:numId w:val="11"/>
        </w:numPr>
        <w:rPr>
          <w:sz w:val="20"/>
          <w:szCs w:val="20"/>
        </w:rPr>
      </w:pPr>
      <w:r w:rsidRPr="00A15BBA">
        <w:rPr>
          <w:sz w:val="20"/>
          <w:szCs w:val="20"/>
        </w:rPr>
        <w:t>Interrogées via des entretiens ;</w:t>
      </w:r>
    </w:p>
    <w:p w14:paraId="77346D37" w14:textId="6BA15735" w:rsidR="00BA273D" w:rsidRPr="00A15BBA" w:rsidRDefault="00BA273D" w:rsidP="00E81583">
      <w:pPr>
        <w:pStyle w:val="TexteCourantNOIR"/>
        <w:numPr>
          <w:ilvl w:val="0"/>
          <w:numId w:val="11"/>
        </w:numPr>
        <w:rPr>
          <w:sz w:val="20"/>
          <w:szCs w:val="20"/>
        </w:rPr>
      </w:pPr>
      <w:r w:rsidRPr="00A15BBA">
        <w:rPr>
          <w:sz w:val="20"/>
          <w:szCs w:val="20"/>
        </w:rPr>
        <w:t>Mobilisées au travers d’ateliers de réflexion thématiques.</w:t>
      </w:r>
    </w:p>
    <w:p w14:paraId="4B7B3890" w14:textId="77777777" w:rsidR="006D64B0" w:rsidRPr="00A15BBA" w:rsidRDefault="006D64B0" w:rsidP="005B5AFE">
      <w:pPr>
        <w:pStyle w:val="TexteCourantNOIR"/>
        <w:rPr>
          <w:sz w:val="20"/>
          <w:szCs w:val="20"/>
        </w:rPr>
      </w:pPr>
    </w:p>
    <w:p w14:paraId="279B790D" w14:textId="2CBE2A32" w:rsidR="00BA273D" w:rsidRPr="00A15BBA" w:rsidRDefault="00BA273D" w:rsidP="005B5AFE">
      <w:pPr>
        <w:pStyle w:val="TexteCourantNOIR"/>
        <w:rPr>
          <w:sz w:val="20"/>
          <w:szCs w:val="20"/>
        </w:rPr>
      </w:pPr>
      <w:r w:rsidRPr="00A15BBA">
        <w:rPr>
          <w:sz w:val="20"/>
          <w:szCs w:val="20"/>
        </w:rPr>
        <w:lastRenderedPageBreak/>
        <w:t>Dans de nombreux c</w:t>
      </w:r>
      <w:r w:rsidR="00B477FA" w:rsidRPr="00A15BBA">
        <w:rPr>
          <w:sz w:val="20"/>
          <w:szCs w:val="20"/>
        </w:rPr>
        <w:t>as, nous avons fait le constat -</w:t>
      </w:r>
      <w:r w:rsidRPr="00A15BBA">
        <w:rPr>
          <w:sz w:val="20"/>
          <w:szCs w:val="20"/>
        </w:rPr>
        <w:t>malgré une bonne volonté d’ensemble</w:t>
      </w:r>
      <w:r w:rsidR="00B477FA" w:rsidRPr="00A15BBA">
        <w:rPr>
          <w:sz w:val="20"/>
          <w:szCs w:val="20"/>
        </w:rPr>
        <w:t>-</w:t>
      </w:r>
      <w:r w:rsidRPr="00A15BBA">
        <w:rPr>
          <w:sz w:val="20"/>
          <w:szCs w:val="20"/>
        </w:rPr>
        <w:t xml:space="preserve"> que ces personnes avaient du mal à répondre positivement à nos sollicitations. Nous émettons ici 3 explications qui se cumulent :</w:t>
      </w:r>
    </w:p>
    <w:p w14:paraId="42B26450" w14:textId="755364D3" w:rsidR="00BA273D" w:rsidRPr="00A15BBA" w:rsidRDefault="00BA273D" w:rsidP="00E81583">
      <w:pPr>
        <w:pStyle w:val="TexteCourantNOIR"/>
        <w:numPr>
          <w:ilvl w:val="0"/>
          <w:numId w:val="18"/>
        </w:numPr>
        <w:rPr>
          <w:sz w:val="20"/>
          <w:szCs w:val="20"/>
        </w:rPr>
      </w:pPr>
      <w:r w:rsidRPr="00A15BBA">
        <w:rPr>
          <w:sz w:val="20"/>
          <w:szCs w:val="20"/>
        </w:rPr>
        <w:t xml:space="preserve">Une actualité débordante sur la restauration collective </w:t>
      </w:r>
      <w:r w:rsidR="006E2878" w:rsidRPr="00A15BBA">
        <w:rPr>
          <w:sz w:val="20"/>
          <w:szCs w:val="20"/>
        </w:rPr>
        <w:t>durable</w:t>
      </w:r>
      <w:r w:rsidR="0070216B" w:rsidRPr="00A15BBA">
        <w:rPr>
          <w:sz w:val="20"/>
          <w:szCs w:val="20"/>
        </w:rPr>
        <w:t xml:space="preserve"> (à titre d’exemple </w:t>
      </w:r>
      <w:r w:rsidR="006E2878" w:rsidRPr="00A15BBA">
        <w:rPr>
          <w:sz w:val="20"/>
          <w:szCs w:val="20"/>
        </w:rPr>
        <w:t xml:space="preserve">les </w:t>
      </w:r>
      <w:r w:rsidRPr="00A15BBA">
        <w:rPr>
          <w:sz w:val="20"/>
          <w:szCs w:val="20"/>
        </w:rPr>
        <w:t>travaux du CNRC sur les différentes thématiques EG</w:t>
      </w:r>
      <w:r w:rsidR="006D64B0" w:rsidRPr="00A15BBA">
        <w:rPr>
          <w:sz w:val="20"/>
          <w:szCs w:val="20"/>
        </w:rPr>
        <w:t>al</w:t>
      </w:r>
      <w:r w:rsidRPr="00A15BBA">
        <w:rPr>
          <w:sz w:val="20"/>
          <w:szCs w:val="20"/>
        </w:rPr>
        <w:t>im</w:t>
      </w:r>
      <w:r w:rsidR="0070216B" w:rsidRPr="00A15BBA">
        <w:rPr>
          <w:sz w:val="20"/>
          <w:szCs w:val="20"/>
        </w:rPr>
        <w:t>)</w:t>
      </w:r>
      <w:r w:rsidR="006E2878" w:rsidRPr="00A15BBA">
        <w:rPr>
          <w:sz w:val="20"/>
          <w:szCs w:val="20"/>
        </w:rPr>
        <w:t>. Ces travaux mobilisant parfois fortement les interlocuteurs que nous recherchions ;</w:t>
      </w:r>
    </w:p>
    <w:p w14:paraId="403DA9E9" w14:textId="1A069B4F" w:rsidR="0070216B" w:rsidRPr="00A15BBA" w:rsidRDefault="0070216B" w:rsidP="00E81583">
      <w:pPr>
        <w:pStyle w:val="TexteCourantNOIR"/>
        <w:numPr>
          <w:ilvl w:val="0"/>
          <w:numId w:val="18"/>
        </w:numPr>
        <w:rPr>
          <w:sz w:val="20"/>
          <w:szCs w:val="20"/>
        </w:rPr>
      </w:pPr>
      <w:r w:rsidRPr="00A15BBA">
        <w:rPr>
          <w:sz w:val="20"/>
          <w:szCs w:val="20"/>
        </w:rPr>
        <w:t>Un contrecoup du confinement</w:t>
      </w:r>
      <w:r w:rsidR="006D64B0" w:rsidRPr="00A15BBA">
        <w:rPr>
          <w:sz w:val="20"/>
          <w:szCs w:val="20"/>
        </w:rPr>
        <w:t xml:space="preserve"> sanitaire</w:t>
      </w:r>
      <w:r w:rsidRPr="00A15BBA">
        <w:rPr>
          <w:sz w:val="20"/>
          <w:szCs w:val="20"/>
        </w:rPr>
        <w:t xml:space="preserve"> du printemps </w:t>
      </w:r>
      <w:r w:rsidR="000328BF" w:rsidRPr="00A15BBA">
        <w:rPr>
          <w:sz w:val="20"/>
          <w:szCs w:val="20"/>
        </w:rPr>
        <w:t xml:space="preserve">2020 </w:t>
      </w:r>
      <w:r w:rsidRPr="00A15BBA">
        <w:rPr>
          <w:sz w:val="20"/>
          <w:szCs w:val="20"/>
        </w:rPr>
        <w:t>qui a eu tendance à condenser les agendas professionnels (la crise sanitaire étant suivie d’un plan de relance à mettre en musique dans de nombreux secteurs) ;</w:t>
      </w:r>
    </w:p>
    <w:p w14:paraId="4A1F9023" w14:textId="7C2895BB" w:rsidR="00514935" w:rsidRPr="00A15BBA" w:rsidRDefault="00514935" w:rsidP="00E81583">
      <w:pPr>
        <w:pStyle w:val="TexteCourantNOIR"/>
        <w:numPr>
          <w:ilvl w:val="0"/>
          <w:numId w:val="18"/>
        </w:numPr>
        <w:rPr>
          <w:sz w:val="20"/>
          <w:szCs w:val="20"/>
        </w:rPr>
      </w:pPr>
      <w:r w:rsidRPr="00A15BBA">
        <w:rPr>
          <w:sz w:val="20"/>
          <w:szCs w:val="20"/>
        </w:rPr>
        <w:t>(</w:t>
      </w:r>
      <w:r w:rsidR="00CD5959" w:rsidRPr="00A15BBA">
        <w:rPr>
          <w:sz w:val="20"/>
          <w:szCs w:val="20"/>
        </w:rPr>
        <w:t>P</w:t>
      </w:r>
      <w:r w:rsidRPr="00A15BBA">
        <w:rPr>
          <w:sz w:val="20"/>
          <w:szCs w:val="20"/>
        </w:rPr>
        <w:t xml:space="preserve">lus rarement) </w:t>
      </w:r>
      <w:r w:rsidR="006D64B0" w:rsidRPr="00A15BBA">
        <w:rPr>
          <w:sz w:val="20"/>
          <w:szCs w:val="20"/>
        </w:rPr>
        <w:t>C</w:t>
      </w:r>
      <w:r w:rsidRPr="00A15BBA">
        <w:rPr>
          <w:sz w:val="20"/>
          <w:szCs w:val="20"/>
        </w:rPr>
        <w:t>ertaines personnes ont témoigné ou exprimé un manque d’enthousiasme pour contribuer à ce qu’ils percevaient comme une énième étude sur le sujet alors que tout aurait déjà été écrit.</w:t>
      </w:r>
    </w:p>
    <w:p w14:paraId="5C67FFF0" w14:textId="77777777" w:rsidR="00514935" w:rsidRPr="00A15BBA" w:rsidRDefault="00514935" w:rsidP="005B5AFE">
      <w:pPr>
        <w:pStyle w:val="TexteCourantNOIR"/>
        <w:rPr>
          <w:sz w:val="20"/>
          <w:szCs w:val="20"/>
        </w:rPr>
      </w:pPr>
    </w:p>
    <w:p w14:paraId="1CD2742E" w14:textId="75398962" w:rsidR="00514935" w:rsidRPr="00A15BBA" w:rsidRDefault="00514935" w:rsidP="005B5AFE">
      <w:pPr>
        <w:pStyle w:val="TexteCourantNOIR"/>
        <w:rPr>
          <w:sz w:val="20"/>
          <w:szCs w:val="20"/>
        </w:rPr>
      </w:pPr>
      <w:r w:rsidRPr="00A15BBA">
        <w:rPr>
          <w:sz w:val="20"/>
          <w:szCs w:val="20"/>
        </w:rPr>
        <w:t>Malgré ces points d’attention, nous avons tout de même pu bénéficier</w:t>
      </w:r>
      <w:r w:rsidR="006D64B0" w:rsidRPr="00A15BBA">
        <w:rPr>
          <w:sz w:val="20"/>
          <w:szCs w:val="20"/>
        </w:rPr>
        <w:t xml:space="preserve"> </w:t>
      </w:r>
      <w:r w:rsidRPr="00A15BBA">
        <w:rPr>
          <w:sz w:val="20"/>
          <w:szCs w:val="20"/>
        </w:rPr>
        <w:t>de contributions nombreuses et riches.</w:t>
      </w:r>
    </w:p>
    <w:p w14:paraId="519DE086" w14:textId="519C785F" w:rsidR="006E2878" w:rsidRPr="00A15BBA" w:rsidRDefault="006E2878" w:rsidP="005B5AFE">
      <w:pPr>
        <w:pStyle w:val="TexteCourantNOIR"/>
        <w:rPr>
          <w:sz w:val="20"/>
          <w:szCs w:val="20"/>
        </w:rPr>
      </w:pPr>
    </w:p>
    <w:p w14:paraId="7AC2AE93" w14:textId="08B4E067" w:rsidR="00F900E2" w:rsidRPr="00A15BBA" w:rsidRDefault="00F900E2" w:rsidP="005B5AFE">
      <w:pPr>
        <w:pStyle w:val="TexteCourantNOIR"/>
        <w:rPr>
          <w:sz w:val="20"/>
          <w:szCs w:val="20"/>
        </w:rPr>
      </w:pPr>
    </w:p>
    <w:p w14:paraId="1E119088" w14:textId="6C26314B" w:rsidR="00F900E2" w:rsidRPr="00A15BBA" w:rsidRDefault="00F900E2" w:rsidP="00C63349">
      <w:pPr>
        <w:pStyle w:val="TexteCourantNOIR"/>
        <w:pBdr>
          <w:top w:val="single" w:sz="4" w:space="1" w:color="auto"/>
          <w:left w:val="single" w:sz="4" w:space="4" w:color="auto"/>
          <w:bottom w:val="single" w:sz="4" w:space="1" w:color="auto"/>
          <w:right w:val="single" w:sz="4" w:space="4" w:color="auto"/>
        </w:pBdr>
        <w:rPr>
          <w:sz w:val="20"/>
          <w:szCs w:val="20"/>
        </w:rPr>
      </w:pPr>
      <w:r w:rsidRPr="00A15BBA">
        <w:rPr>
          <w:sz w:val="20"/>
          <w:szCs w:val="20"/>
        </w:rPr>
        <w:t xml:space="preserve">L’ensemble des enseignements et des échanges nous ont permis d’identifier les freins principaux à la mise en œuvre d’une démarche de restauration scolaire durable et les leviers </w:t>
      </w:r>
      <w:r w:rsidR="00C71704" w:rsidRPr="00A15BBA">
        <w:rPr>
          <w:sz w:val="20"/>
          <w:szCs w:val="20"/>
        </w:rPr>
        <w:t>principaux pour les dépasser. Les deux parties suivantes les abordent selon un axe transversal et un axe spécifique aux 5 thématiques de la loi EGalim.</w:t>
      </w:r>
    </w:p>
    <w:p w14:paraId="281C0647" w14:textId="6E11D5B3" w:rsidR="00EB0D2D" w:rsidRPr="002817D1" w:rsidRDefault="00EB0D2D" w:rsidP="00EB0D2D">
      <w:pPr>
        <w:pStyle w:val="TitrePartie"/>
        <w:rPr>
          <w:lang w:val="fr-FR"/>
        </w:rPr>
      </w:pPr>
      <w:bookmarkStart w:id="32" w:name="_Toc68170214"/>
      <w:r w:rsidRPr="002817D1">
        <w:rPr>
          <w:lang w:val="fr-FR"/>
        </w:rPr>
        <w:t>Les principaux freins identifiés</w:t>
      </w:r>
      <w:r w:rsidR="006D64B0" w:rsidRPr="002817D1">
        <w:rPr>
          <w:lang w:val="fr-FR"/>
        </w:rPr>
        <w:t xml:space="preserve"> à une démarche de restauration durable</w:t>
      </w:r>
      <w:bookmarkEnd w:id="32"/>
    </w:p>
    <w:p w14:paraId="699C3132" w14:textId="0BE411CF" w:rsidR="000328BF" w:rsidRPr="000328BF" w:rsidRDefault="000328BF" w:rsidP="000328BF">
      <w:pPr>
        <w:pStyle w:val="Sous-Titre111"/>
        <w:rPr>
          <w:lang w:val="fr-FR"/>
        </w:rPr>
      </w:pPr>
      <w:bookmarkStart w:id="33" w:name="_Toc68170215"/>
      <w:bookmarkStart w:id="34" w:name="_Toc61430639"/>
      <w:r w:rsidRPr="002817D1">
        <w:rPr>
          <w:lang w:val="fr-FR"/>
        </w:rPr>
        <w:t xml:space="preserve">Freins </w:t>
      </w:r>
      <w:r>
        <w:rPr>
          <w:lang w:val="fr-FR"/>
        </w:rPr>
        <w:t>transversaux</w:t>
      </w:r>
      <w:bookmarkEnd w:id="33"/>
    </w:p>
    <w:p w14:paraId="6130A08F" w14:textId="1BA02445" w:rsidR="00BA4C09" w:rsidRPr="002817D1" w:rsidRDefault="00BA4C09" w:rsidP="00BA4C09">
      <w:pPr>
        <w:pStyle w:val="Sous-Titre2111"/>
        <w:rPr>
          <w:lang w:val="fr-FR"/>
        </w:rPr>
      </w:pPr>
      <w:bookmarkStart w:id="35" w:name="_Toc68170216"/>
      <w:r w:rsidRPr="002817D1">
        <w:rPr>
          <w:lang w:val="fr-FR"/>
        </w:rPr>
        <w:t xml:space="preserve">Les </w:t>
      </w:r>
      <w:bookmarkEnd w:id="34"/>
      <w:r>
        <w:rPr>
          <w:lang w:val="fr-FR"/>
        </w:rPr>
        <w:t>impacts financiers</w:t>
      </w:r>
      <w:bookmarkEnd w:id="35"/>
    </w:p>
    <w:p w14:paraId="218C798C" w14:textId="4AF27B00" w:rsidR="00BA4C09" w:rsidRPr="004434FD" w:rsidRDefault="00E86B70" w:rsidP="00BA4C09">
      <w:pPr>
        <w:pStyle w:val="Sous-Titre31111"/>
        <w:rPr>
          <w:lang w:val="fr-FR"/>
        </w:rPr>
      </w:pPr>
      <w:bookmarkStart w:id="36" w:name="_Toc68170217"/>
      <w:r>
        <w:rPr>
          <w:lang w:val="fr-FR"/>
        </w:rPr>
        <w:t>Le c</w:t>
      </w:r>
      <w:r w:rsidRPr="004434FD">
        <w:rPr>
          <w:lang w:val="fr-FR"/>
        </w:rPr>
        <w:t xml:space="preserve">oût </w:t>
      </w:r>
      <w:r w:rsidR="00BA4C09" w:rsidRPr="004434FD">
        <w:rPr>
          <w:lang w:val="fr-FR"/>
        </w:rPr>
        <w:t>complet d’un repas</w:t>
      </w:r>
      <w:r w:rsidR="008F0DC5" w:rsidRPr="004434FD">
        <w:rPr>
          <w:lang w:val="fr-FR"/>
        </w:rPr>
        <w:t xml:space="preserve"> en restauration scolaire</w:t>
      </w:r>
      <w:bookmarkEnd w:id="36"/>
    </w:p>
    <w:p w14:paraId="251FC368" w14:textId="4B4D67AE" w:rsidR="00BA4C09" w:rsidRPr="00A15BBA" w:rsidRDefault="00BA4C09" w:rsidP="00BA4C09">
      <w:pPr>
        <w:pStyle w:val="TexteCourantNOIR"/>
        <w:rPr>
          <w:sz w:val="20"/>
          <w:szCs w:val="20"/>
        </w:rPr>
      </w:pPr>
      <w:r w:rsidRPr="00A15BBA">
        <w:rPr>
          <w:sz w:val="20"/>
          <w:szCs w:val="20"/>
        </w:rPr>
        <w:t>Opérons d’abord un petit tour d’horizon de données récentes sur le coût complet d’un repas. Comme vu précédemment, s’il n’est généralement pas possible de rentrer dans les hypothèses de calcul des estimations avancés, nous avons tout de même un certain nombre d’estimations à notre disposition :</w:t>
      </w:r>
    </w:p>
    <w:p w14:paraId="4E983490" w14:textId="77777777" w:rsidR="00BA4C09" w:rsidRPr="00A15BBA" w:rsidRDefault="00BA4C09" w:rsidP="00BA4C09">
      <w:pPr>
        <w:pStyle w:val="TexteCourantNOIR"/>
      </w:pPr>
    </w:p>
    <w:p w14:paraId="4025529A" w14:textId="6CEE2F71" w:rsidR="00BA4C09" w:rsidRPr="00A15BBA" w:rsidRDefault="00BA4C09" w:rsidP="00BA4C09">
      <w:pPr>
        <w:pStyle w:val="TextePUCE"/>
        <w:rPr>
          <w:sz w:val="20"/>
        </w:rPr>
      </w:pPr>
      <w:r w:rsidRPr="00A15BBA">
        <w:rPr>
          <w:sz w:val="20"/>
        </w:rPr>
        <w:t>Selon une enquête récente FNH Restau’co</w:t>
      </w:r>
      <w:r w:rsidRPr="00A15BBA">
        <w:rPr>
          <w:rStyle w:val="Appelnotedebasdep"/>
          <w:b w:val="0"/>
          <w:color w:val="1D1D1B"/>
          <w:sz w:val="20"/>
        </w:rPr>
        <w:footnoteReference w:id="8"/>
      </w:r>
      <w:r w:rsidRPr="00A15BBA">
        <w:rPr>
          <w:sz w:val="20"/>
        </w:rPr>
        <w:t>, sur 28 structures de restauration collective (dont 69% d’enseignement) le coût complet du repas s’établit à 6,07 euros (dont 2,07 euros pour les denrées, 2,50 euros pour le personnel et 1,50 euro pour les locaux et fluides- électricité, gaz, eau). Comme le précise</w:t>
      </w:r>
      <w:r w:rsidR="008F0DC5" w:rsidRPr="00A15BBA">
        <w:rPr>
          <w:sz w:val="20"/>
        </w:rPr>
        <w:t>nt</w:t>
      </w:r>
      <w:r w:rsidRPr="00A15BBA">
        <w:rPr>
          <w:sz w:val="20"/>
        </w:rPr>
        <w:t xml:space="preserve"> les auteurs, ce chiffre n’inclut pas les encadrants du repas (soit les ATSEM en maternelle ou animateurs en élémentaires)</w:t>
      </w:r>
      <w:r w:rsidR="002F4792">
        <w:rPr>
          <w:sz w:val="20"/>
        </w:rPr>
        <w:t xml:space="preserve"> or c’est un poste qui peut être important</w:t>
      </w:r>
      <w:r w:rsidRPr="00A15BBA">
        <w:rPr>
          <w:sz w:val="20"/>
        </w:rPr>
        <w:t>, ce qui semble cohérent avec un montant sensiblement en-deçà de valeurs avancées par ailleurs.</w:t>
      </w:r>
    </w:p>
    <w:p w14:paraId="72DEB310" w14:textId="54E5EEBF" w:rsidR="00BA4C09" w:rsidRPr="00A15BBA" w:rsidRDefault="00BA4C09" w:rsidP="00BA4C09">
      <w:pPr>
        <w:pStyle w:val="TextePUCE"/>
        <w:rPr>
          <w:sz w:val="20"/>
        </w:rPr>
      </w:pPr>
      <w:r w:rsidRPr="00A15BBA">
        <w:rPr>
          <w:sz w:val="20"/>
        </w:rPr>
        <w:t>Une autre enquête de 2020</w:t>
      </w:r>
      <w:r w:rsidRPr="00A15BBA">
        <w:rPr>
          <w:rStyle w:val="Appelnotedebasdep"/>
          <w:b w:val="0"/>
          <w:color w:val="1D1D1B"/>
          <w:sz w:val="20"/>
        </w:rPr>
        <w:footnoteReference w:id="9"/>
      </w:r>
      <w:r w:rsidRPr="00A15BBA">
        <w:rPr>
          <w:sz w:val="20"/>
        </w:rPr>
        <w:t xml:space="preserve">, présente un double intérêt dans le cadre de notre étude. Elle a été réalisée par l’AMF et s’adresse donc aux communes (et marginalement aux EPCI), soit des opérateurs de restauration scolaire (maternelle et élémentaire) et s’appuie sur l’analyse </w:t>
      </w:r>
      <w:r w:rsidR="008F0DC5" w:rsidRPr="00A15BBA">
        <w:rPr>
          <w:sz w:val="20"/>
        </w:rPr>
        <w:t xml:space="preserve">de </w:t>
      </w:r>
      <w:r w:rsidRPr="00A15BBA">
        <w:rPr>
          <w:sz w:val="20"/>
        </w:rPr>
        <w:t xml:space="preserve">3000 réponses. </w:t>
      </w:r>
    </w:p>
    <w:p w14:paraId="648853D6" w14:textId="3CFC9970" w:rsidR="00BA4C09" w:rsidRDefault="00CD5959" w:rsidP="00BA4C09">
      <w:pPr>
        <w:pStyle w:val="TexteCourantNOIR"/>
      </w:pPr>
      <w:r w:rsidRPr="00D66747">
        <w:rPr>
          <w:noProof/>
          <w:lang w:eastAsia="fr-FR"/>
        </w:rPr>
        <w:lastRenderedPageBreak/>
        <w:drawing>
          <wp:anchor distT="0" distB="0" distL="114300" distR="114300" simplePos="0" relativeHeight="251727872" behindDoc="1" locked="0" layoutInCell="1" allowOverlap="1" wp14:anchorId="3C7722C2" wp14:editId="2D5CB046">
            <wp:simplePos x="0" y="0"/>
            <wp:positionH relativeFrom="column">
              <wp:posOffset>1905</wp:posOffset>
            </wp:positionH>
            <wp:positionV relativeFrom="paragraph">
              <wp:posOffset>138430</wp:posOffset>
            </wp:positionV>
            <wp:extent cx="3181985" cy="2413000"/>
            <wp:effectExtent l="0" t="0" r="0" b="6350"/>
            <wp:wrapTight wrapText="bothSides">
              <wp:wrapPolygon edited="0">
                <wp:start x="0" y="0"/>
                <wp:lineTo x="0" y="21486"/>
                <wp:lineTo x="21466" y="21486"/>
                <wp:lineTo x="21466"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81985" cy="2413000"/>
                    </a:xfrm>
                    <a:prstGeom prst="rect">
                      <a:avLst/>
                    </a:prstGeom>
                  </pic:spPr>
                </pic:pic>
              </a:graphicData>
            </a:graphic>
            <wp14:sizeRelH relativeFrom="margin">
              <wp14:pctWidth>0</wp14:pctWidth>
            </wp14:sizeRelH>
            <wp14:sizeRelV relativeFrom="margin">
              <wp14:pctHeight>0</wp14:pctHeight>
            </wp14:sizeRelV>
          </wp:anchor>
        </w:drawing>
      </w:r>
    </w:p>
    <w:p w14:paraId="3CD8D883" w14:textId="0491EE55" w:rsidR="00BA4C09" w:rsidRPr="00A15BBA" w:rsidRDefault="00BA4C09" w:rsidP="00BA4C09">
      <w:pPr>
        <w:pStyle w:val="TexteCourantNOIR"/>
        <w:rPr>
          <w:sz w:val="20"/>
          <w:szCs w:val="20"/>
        </w:rPr>
      </w:pPr>
      <w:r w:rsidRPr="00A15BBA">
        <w:rPr>
          <w:noProof/>
          <w:sz w:val="20"/>
          <w:szCs w:val="20"/>
          <w:lang w:eastAsia="fr-FR"/>
        </w:rPr>
        <mc:AlternateContent>
          <mc:Choice Requires="wps">
            <w:drawing>
              <wp:anchor distT="0" distB="0" distL="114300" distR="114300" simplePos="0" relativeHeight="251728896" behindDoc="1" locked="0" layoutInCell="1" allowOverlap="1" wp14:anchorId="03CE27A2" wp14:editId="669788E5">
                <wp:simplePos x="0" y="0"/>
                <wp:positionH relativeFrom="column">
                  <wp:posOffset>-635</wp:posOffset>
                </wp:positionH>
                <wp:positionV relativeFrom="paragraph">
                  <wp:posOffset>3017520</wp:posOffset>
                </wp:positionV>
                <wp:extent cx="3429000" cy="635"/>
                <wp:effectExtent l="0" t="0" r="0" b="0"/>
                <wp:wrapTight wrapText="bothSides">
                  <wp:wrapPolygon edited="0">
                    <wp:start x="0" y="0"/>
                    <wp:lineTo x="0" y="21600"/>
                    <wp:lineTo x="21600" y="21600"/>
                    <wp:lineTo x="21600" y="0"/>
                  </wp:wrapPolygon>
                </wp:wrapTight>
                <wp:docPr id="16" name="Zone de texte 16"/>
                <wp:cNvGraphicFramePr/>
                <a:graphic xmlns:a="http://schemas.openxmlformats.org/drawingml/2006/main">
                  <a:graphicData uri="http://schemas.microsoft.com/office/word/2010/wordprocessingShape">
                    <wps:wsp>
                      <wps:cNvSpPr txBox="1"/>
                      <wps:spPr>
                        <a:xfrm>
                          <a:off x="0" y="0"/>
                          <a:ext cx="3429000" cy="635"/>
                        </a:xfrm>
                        <a:prstGeom prst="rect">
                          <a:avLst/>
                        </a:prstGeom>
                        <a:solidFill>
                          <a:prstClr val="white"/>
                        </a:solidFill>
                        <a:ln>
                          <a:noFill/>
                        </a:ln>
                      </wps:spPr>
                      <wps:txbx>
                        <w:txbxContent>
                          <w:p w14:paraId="7EB74DD4" w14:textId="2B785434" w:rsidR="005475F7" w:rsidRPr="00AC0BFF" w:rsidRDefault="005475F7" w:rsidP="00BA4C09">
                            <w:pPr>
                              <w:pStyle w:val="Lgende"/>
                              <w:rPr>
                                <w:color w:val="1D1D1B"/>
                                <w:sz w:val="18"/>
                                <w:szCs w:val="18"/>
                              </w:rPr>
                            </w:pPr>
                            <w:bookmarkStart w:id="37" w:name="_Toc67402069"/>
                            <w:r>
                              <w:t xml:space="preserve">Figure </w:t>
                            </w:r>
                            <w:r w:rsidR="00F717F2">
                              <w:fldChar w:fldCharType="begin"/>
                            </w:r>
                            <w:r w:rsidR="00F717F2">
                              <w:instrText xml:space="preserve"> SEQ Figure \* ARABIC </w:instrText>
                            </w:r>
                            <w:r w:rsidR="00F717F2">
                              <w:fldChar w:fldCharType="separate"/>
                            </w:r>
                            <w:r w:rsidR="00C20C00">
                              <w:rPr>
                                <w:noProof/>
                              </w:rPr>
                              <w:t>2</w:t>
                            </w:r>
                            <w:r w:rsidR="00F717F2">
                              <w:rPr>
                                <w:noProof/>
                              </w:rPr>
                              <w:fldChar w:fldCharType="end"/>
                            </w:r>
                            <w:r>
                              <w:t xml:space="preserve"> - Coût moyen global d'un repas et ses principales composantes (en euros) - AMF</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CE27A2" id="_x0000_t202" coordsize="21600,21600" o:spt="202" path="m,l,21600r21600,l21600,xe">
                <v:stroke joinstyle="miter"/>
                <v:path gradientshapeok="t" o:connecttype="rect"/>
              </v:shapetype>
              <v:shape id="Zone de texte 16" o:spid="_x0000_s1034" type="#_x0000_t202" style="position:absolute;left:0;text-align:left;margin-left:-.05pt;margin-top:237.6pt;width:270pt;height:.0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" stroked="f">
                <v:textbox style="mso-fit-shape-to-text:t" inset="0,0,0,0">
                  <w:txbxContent>
                    <w:p w14:paraId="7EB74DD4" w14:textId="2B785434" w:rsidR="005475F7" w:rsidRPr="00AC0BFF" w:rsidRDefault="005475F7" w:rsidP="00BA4C09">
                      <w:pPr>
                        <w:pStyle w:val="Lgende"/>
                        <w:rPr>
                          <w:color w:val="1D1D1B"/>
                          <w:sz w:val="18"/>
                          <w:szCs w:val="18"/>
                        </w:rPr>
                      </w:pPr>
                      <w:bookmarkStart w:id="38" w:name="_Toc67402069"/>
                      <w:r>
                        <w:t xml:space="preserve">Figure </w:t>
                      </w:r>
                      <w:fldSimple w:instr=" SEQ Figure \* ARABIC ">
                        <w:r w:rsidR="00C20C00">
                          <w:rPr>
                            <w:noProof/>
                          </w:rPr>
                          <w:t>2</w:t>
                        </w:r>
                      </w:fldSimple>
                      <w:r>
                        <w:t xml:space="preserve"> - Coût moyen global d'un repas et ses principales composantes (en euros) - AMF</w:t>
                      </w:r>
                      <w:bookmarkEnd w:id="38"/>
                    </w:p>
                  </w:txbxContent>
                </v:textbox>
                <w10:wrap type="tight"/>
              </v:shape>
            </w:pict>
          </mc:Fallback>
        </mc:AlternateContent>
      </w:r>
      <w:r w:rsidRPr="00A15BBA">
        <w:rPr>
          <w:sz w:val="20"/>
          <w:szCs w:val="20"/>
        </w:rPr>
        <w:t>Selon ces réponses, le coût global moyen s’établit à 7,63€. A noter :</w:t>
      </w:r>
    </w:p>
    <w:p w14:paraId="65F6FCA5" w14:textId="77777777" w:rsidR="00BA4C09" w:rsidRPr="00A15BBA" w:rsidRDefault="00BA4C09" w:rsidP="00BA4C09">
      <w:pPr>
        <w:pStyle w:val="TexteCourantNOIR"/>
        <w:rPr>
          <w:sz w:val="20"/>
          <w:szCs w:val="20"/>
        </w:rPr>
      </w:pPr>
    </w:p>
    <w:p w14:paraId="4F4724BA" w14:textId="77777777" w:rsidR="00BA4C09" w:rsidRPr="00A15BBA" w:rsidRDefault="00BA4C09" w:rsidP="00BA4C09">
      <w:pPr>
        <w:pStyle w:val="TexteCourantNOIR"/>
        <w:numPr>
          <w:ilvl w:val="0"/>
          <w:numId w:val="40"/>
        </w:numPr>
        <w:spacing w:beforeLines="240" w:before="576" w:afterLines="240" w:after="576"/>
        <w:ind w:left="5959" w:hanging="210"/>
        <w:rPr>
          <w:sz w:val="20"/>
          <w:szCs w:val="20"/>
        </w:rPr>
      </w:pPr>
      <w:r w:rsidRPr="00A15BBA">
        <w:rPr>
          <w:sz w:val="20"/>
          <w:szCs w:val="20"/>
        </w:rPr>
        <w:t>D’assez fortes disparités selon les strates de communes (avec un maximum à 9,14€ pour les communes de 10 000 à 30 000 habitants)</w:t>
      </w:r>
    </w:p>
    <w:p w14:paraId="7758C4CA" w14:textId="77777777" w:rsidR="00BA4C09" w:rsidRPr="00A15BBA" w:rsidRDefault="00BA4C09" w:rsidP="00BA4C09">
      <w:pPr>
        <w:pStyle w:val="TexteCourantNOIR"/>
        <w:spacing w:beforeLines="240" w:before="576" w:afterLines="240" w:after="576"/>
        <w:ind w:left="5959"/>
        <w:rPr>
          <w:sz w:val="20"/>
          <w:szCs w:val="20"/>
        </w:rPr>
      </w:pPr>
    </w:p>
    <w:p w14:paraId="238275B1" w14:textId="77777777" w:rsidR="00BA4C09" w:rsidRPr="00A15BBA" w:rsidRDefault="00BA4C09" w:rsidP="00BA4C09">
      <w:pPr>
        <w:pStyle w:val="TexteCourantNOIR"/>
        <w:numPr>
          <w:ilvl w:val="0"/>
          <w:numId w:val="40"/>
        </w:numPr>
        <w:spacing w:beforeLines="240" w:before="576" w:afterLines="240" w:after="576"/>
        <w:ind w:left="5959" w:hanging="210"/>
        <w:rPr>
          <w:sz w:val="20"/>
          <w:szCs w:val="20"/>
        </w:rPr>
      </w:pPr>
      <w:r w:rsidRPr="00A15BBA">
        <w:rPr>
          <w:sz w:val="20"/>
          <w:szCs w:val="20"/>
        </w:rPr>
        <w:t>Une difficulté : très peu de réponses sur la prise en compte des investissements, qui ne sont, au final, pas repris ici.</w:t>
      </w:r>
    </w:p>
    <w:p w14:paraId="5EE9C7F6" w14:textId="77777777" w:rsidR="00BA4C09" w:rsidRPr="00A15BBA" w:rsidRDefault="00BA4C09" w:rsidP="00BA4C09">
      <w:pPr>
        <w:pStyle w:val="TexteCourantNOIR"/>
        <w:spacing w:beforeLines="240" w:before="576" w:afterLines="240" w:after="576"/>
        <w:rPr>
          <w:sz w:val="20"/>
          <w:szCs w:val="20"/>
        </w:rPr>
      </w:pPr>
    </w:p>
    <w:p w14:paraId="217802C5" w14:textId="5AEDBC26" w:rsidR="00BA4C09" w:rsidRDefault="00BA4C09" w:rsidP="00BA4C09">
      <w:pPr>
        <w:pStyle w:val="TexteCourantNOIR"/>
      </w:pPr>
      <w:r w:rsidRPr="00A15BBA">
        <w:rPr>
          <w:sz w:val="20"/>
          <w:szCs w:val="20"/>
        </w:rPr>
        <w:t>En prolongeant ces données, on peut estimer un coût global entre 8 et 10€, si on intégrait effectivement les investissements (le conditionnel reste cependant de mise)</w:t>
      </w:r>
      <w:r w:rsidR="00CD5959">
        <w:rPr>
          <w:sz w:val="20"/>
          <w:szCs w:val="20"/>
        </w:rPr>
        <w:t>.</w:t>
      </w:r>
    </w:p>
    <w:p w14:paraId="140F10DE" w14:textId="77777777" w:rsidR="00BA4C09" w:rsidRDefault="00BA4C09" w:rsidP="00BA4C09">
      <w:pPr>
        <w:pStyle w:val="TexteCourantNOIR"/>
      </w:pPr>
    </w:p>
    <w:p w14:paraId="2106CB33" w14:textId="77777777" w:rsidR="00BA4C09" w:rsidRPr="00A15BBA" w:rsidRDefault="00BA4C09" w:rsidP="00BA4C09">
      <w:pPr>
        <w:pStyle w:val="TexteCourantNOIR"/>
        <w:rPr>
          <w:rFonts w:cs="Futura-Book"/>
          <w:sz w:val="20"/>
          <w:szCs w:val="20"/>
        </w:rPr>
      </w:pPr>
      <w:r w:rsidRPr="00A15BBA">
        <w:rPr>
          <w:sz w:val="20"/>
          <w:szCs w:val="20"/>
        </w:rPr>
        <w:t xml:space="preserve">L’étude Realisab, </w:t>
      </w:r>
      <w:r w:rsidRPr="00A15BBA">
        <w:rPr>
          <w:rFonts w:cs="Futura-Book"/>
          <w:sz w:val="20"/>
          <w:szCs w:val="20"/>
        </w:rPr>
        <w:t>(Restauration et approvisionnement local identifier des systèmes adaptés aux besoins)</w:t>
      </w:r>
      <w:r w:rsidRPr="00A15BBA">
        <w:rPr>
          <w:sz w:val="20"/>
          <w:szCs w:val="20"/>
        </w:rPr>
        <w:t>, souvent reprise et qui semble robuste par la taille de l’échantillon supposé, le nombre de partenaires impliqués et la profondeur des analyses effectuées</w:t>
      </w:r>
      <w:r w:rsidRPr="00A15BBA">
        <w:rPr>
          <w:rFonts w:cs="Futura-Book"/>
          <w:sz w:val="20"/>
          <w:szCs w:val="20"/>
        </w:rPr>
        <w:t>, propose la répartition des coûts suivante :</w:t>
      </w:r>
    </w:p>
    <w:p w14:paraId="1E6A1B12" w14:textId="77777777" w:rsidR="00CD5959" w:rsidRDefault="00CD5959" w:rsidP="00BA4C09">
      <w:pPr>
        <w:pStyle w:val="Lgende"/>
      </w:pPr>
      <w:bookmarkStart w:id="38" w:name="_Toc67392018"/>
    </w:p>
    <w:p w14:paraId="1CAE1FFF" w14:textId="689232C8" w:rsidR="00BA4C09" w:rsidRDefault="00BA4C09" w:rsidP="00BA4C09">
      <w:pPr>
        <w:pStyle w:val="Lgende"/>
        <w:rPr>
          <w:rFonts w:cs="Futura-Book"/>
        </w:rPr>
      </w:pPr>
      <w:r>
        <w:t xml:space="preserve">Tableau </w:t>
      </w:r>
      <w:r w:rsidR="00F717F2">
        <w:fldChar w:fldCharType="begin"/>
      </w:r>
      <w:r w:rsidR="00F717F2">
        <w:instrText xml:space="preserve"> SEQ Tableau \* ARABIC </w:instrText>
      </w:r>
      <w:r w:rsidR="00F717F2">
        <w:fldChar w:fldCharType="separate"/>
      </w:r>
      <w:r w:rsidR="00C20C00">
        <w:rPr>
          <w:noProof/>
        </w:rPr>
        <w:t>1</w:t>
      </w:r>
      <w:r w:rsidR="00F717F2">
        <w:rPr>
          <w:noProof/>
        </w:rPr>
        <w:fldChar w:fldCharType="end"/>
      </w:r>
      <w:r>
        <w:t xml:space="preserve"> - Coût complet d'un repas d'après l'étude Réalisab (2014)</w:t>
      </w:r>
      <w:bookmarkEnd w:id="38"/>
    </w:p>
    <w:p w14:paraId="5F0E4384" w14:textId="77777777" w:rsidR="00BA4C09" w:rsidRPr="00B34486" w:rsidRDefault="00BA4C09" w:rsidP="00BA4C09">
      <w:pPr>
        <w:pStyle w:val="TexteCourantNOIR"/>
        <w:rPr>
          <w:rFonts w:cs="Futura-Book"/>
        </w:rPr>
      </w:pPr>
      <w:r w:rsidRPr="00B34486">
        <w:rPr>
          <w:rFonts w:cs="Futura-Book"/>
          <w:noProof/>
          <w:lang w:eastAsia="fr-FR"/>
        </w:rPr>
        <w:drawing>
          <wp:inline distT="0" distB="0" distL="0" distR="0" wp14:anchorId="7DA3673C" wp14:editId="00BC52F9">
            <wp:extent cx="5759450" cy="1329690"/>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1329690"/>
                    </a:xfrm>
                    <a:prstGeom prst="rect">
                      <a:avLst/>
                    </a:prstGeom>
                  </pic:spPr>
                </pic:pic>
              </a:graphicData>
            </a:graphic>
          </wp:inline>
        </w:drawing>
      </w:r>
    </w:p>
    <w:p w14:paraId="4140FC8A" w14:textId="77777777" w:rsidR="00BA4C09" w:rsidRDefault="00BA4C09" w:rsidP="00BA4C09">
      <w:pPr>
        <w:pStyle w:val="TexteCourantNOIR"/>
      </w:pPr>
    </w:p>
    <w:p w14:paraId="75250EF3" w14:textId="31C3CC80" w:rsidR="00BA4C09" w:rsidRDefault="00BA4C09" w:rsidP="00BA4C09">
      <w:pPr>
        <w:pStyle w:val="TexteCourantNOIR"/>
        <w:rPr>
          <w:sz w:val="20"/>
          <w:szCs w:val="20"/>
        </w:rPr>
      </w:pPr>
      <w:r w:rsidRPr="00A15BBA">
        <w:rPr>
          <w:sz w:val="20"/>
          <w:szCs w:val="20"/>
        </w:rPr>
        <w:t xml:space="preserve">En tenant compte des quelques années d’écart, cette étude </w:t>
      </w:r>
      <w:r w:rsidR="00BE1ED4" w:rsidRPr="00A15BBA">
        <w:rPr>
          <w:sz w:val="20"/>
          <w:szCs w:val="20"/>
        </w:rPr>
        <w:t xml:space="preserve">Réalisab </w:t>
      </w:r>
      <w:r w:rsidRPr="00A15BBA">
        <w:rPr>
          <w:sz w:val="20"/>
          <w:szCs w:val="20"/>
        </w:rPr>
        <w:t>semble être en cohérence avec l’étude de l’AMF vue auparavant.</w:t>
      </w:r>
    </w:p>
    <w:p w14:paraId="3F890EAF" w14:textId="44539B91" w:rsidR="002F4792" w:rsidRDefault="002F4792" w:rsidP="00BA4C09">
      <w:pPr>
        <w:pStyle w:val="TexteCourantNOIR"/>
        <w:rPr>
          <w:sz w:val="20"/>
          <w:szCs w:val="20"/>
        </w:rPr>
      </w:pPr>
    </w:p>
    <w:p w14:paraId="5683E5C3" w14:textId="6A58B5C6" w:rsidR="002F4792" w:rsidRPr="00A15BBA" w:rsidRDefault="002F4792" w:rsidP="00BA4C09">
      <w:pPr>
        <w:pStyle w:val="TexteCourantNOIR"/>
        <w:rPr>
          <w:sz w:val="20"/>
          <w:szCs w:val="20"/>
        </w:rPr>
      </w:pPr>
      <w:r>
        <w:rPr>
          <w:sz w:val="20"/>
          <w:szCs w:val="20"/>
        </w:rPr>
        <w:t>Une fourchette représentative serait de considérer le coût d’un repas entre 8 et 10€, toutefois cette fourchette reste seulement indicative au vu de l’hétérogénéité des situations. L’ensemble des paramètres de la restauration d’un établissement doivent être pris en considération pour évaluer le coût complet réel d’un repas.</w:t>
      </w:r>
    </w:p>
    <w:p w14:paraId="29BB71CC" w14:textId="77777777" w:rsidR="00BA4C09" w:rsidRPr="00DB7942" w:rsidRDefault="00BA4C09" w:rsidP="00BA4C09">
      <w:pPr>
        <w:pStyle w:val="Sous-Titre31111"/>
        <w:rPr>
          <w:lang w:val="fr-FR"/>
        </w:rPr>
      </w:pPr>
      <w:bookmarkStart w:id="39" w:name="_Toc68170218"/>
      <w:r w:rsidRPr="00DB7942">
        <w:rPr>
          <w:lang w:val="fr-FR"/>
        </w:rPr>
        <w:t>Incidences économiques de la loi Egalim</w:t>
      </w:r>
      <w:bookmarkEnd w:id="39"/>
    </w:p>
    <w:p w14:paraId="7713C53A" w14:textId="77777777" w:rsidR="00CD5959" w:rsidRDefault="00CD5959" w:rsidP="00BA4C09">
      <w:pPr>
        <w:pStyle w:val="TexteCourantNOIR"/>
      </w:pPr>
    </w:p>
    <w:p w14:paraId="170959C8" w14:textId="51ADC198" w:rsidR="00BA4C09" w:rsidRPr="00A15BBA" w:rsidRDefault="00BA4C09" w:rsidP="00BA4C09">
      <w:pPr>
        <w:pStyle w:val="TexteCourantNOIR"/>
        <w:rPr>
          <w:sz w:val="20"/>
          <w:szCs w:val="20"/>
        </w:rPr>
      </w:pPr>
      <w:r w:rsidRPr="00A15BBA">
        <w:rPr>
          <w:sz w:val="20"/>
          <w:szCs w:val="20"/>
        </w:rPr>
        <w:t>Certaines exigences portées par la loi EGalim ont incontestablement un impact économique. Particulièrement, l’objectif d’approvisionnement en produits durables et de qualité et, pour les établissements concernés, l’abandon du plastique</w:t>
      </w:r>
      <w:r w:rsidR="00BE1ED4" w:rsidRPr="00A15BBA">
        <w:rPr>
          <w:sz w:val="20"/>
          <w:szCs w:val="20"/>
        </w:rPr>
        <w:t>, peuvent représenter des surcoûts significatifs</w:t>
      </w:r>
      <w:r w:rsidRPr="00A15BBA">
        <w:rPr>
          <w:sz w:val="20"/>
          <w:szCs w:val="20"/>
        </w:rPr>
        <w:t xml:space="preserve">. La lutte contre le gaspillage alimentaire et l’introduction du repas végétarien </w:t>
      </w:r>
      <w:r w:rsidR="00D70A32">
        <w:rPr>
          <w:sz w:val="20"/>
          <w:szCs w:val="20"/>
        </w:rPr>
        <w:t xml:space="preserve">(en réduisant les quantités de viande achetées) </w:t>
      </w:r>
      <w:r w:rsidRPr="00A15BBA">
        <w:rPr>
          <w:sz w:val="20"/>
          <w:szCs w:val="20"/>
        </w:rPr>
        <w:t xml:space="preserve">ont également un effet, bénéfique cette fois, tandis </w:t>
      </w:r>
      <w:r w:rsidRPr="00A15BBA">
        <w:rPr>
          <w:sz w:val="20"/>
          <w:szCs w:val="20"/>
        </w:rPr>
        <w:lastRenderedPageBreak/>
        <w:t>que l’objectif d’information des usagers, a des conséquences variables mais généralement plus marginales. Nous nous intéresserons</w:t>
      </w:r>
      <w:r w:rsidR="008F0DC5" w:rsidRPr="00A15BBA">
        <w:rPr>
          <w:sz w:val="20"/>
          <w:szCs w:val="20"/>
        </w:rPr>
        <w:t>,</w:t>
      </w:r>
      <w:r w:rsidRPr="00A15BBA">
        <w:rPr>
          <w:sz w:val="20"/>
          <w:szCs w:val="20"/>
        </w:rPr>
        <w:t xml:space="preserve"> ici</w:t>
      </w:r>
      <w:r w:rsidR="008F0DC5" w:rsidRPr="00A15BBA">
        <w:rPr>
          <w:sz w:val="20"/>
          <w:szCs w:val="20"/>
        </w:rPr>
        <w:t>,</w:t>
      </w:r>
      <w:r w:rsidRPr="00A15BBA">
        <w:rPr>
          <w:sz w:val="20"/>
          <w:szCs w:val="20"/>
        </w:rPr>
        <w:t xml:space="preserve"> aux deux premiers cités ci-dessus.</w:t>
      </w:r>
    </w:p>
    <w:p w14:paraId="5CC609BF" w14:textId="23952882" w:rsidR="00BA4C09" w:rsidRPr="00DB7942" w:rsidRDefault="00BA4C09" w:rsidP="00BA4C09">
      <w:pPr>
        <w:pStyle w:val="Sous-Titre411111"/>
        <w:rPr>
          <w:lang w:val="fr-FR"/>
        </w:rPr>
      </w:pPr>
      <w:bookmarkStart w:id="40" w:name="_Toc68170219"/>
      <w:r w:rsidRPr="00DB7942">
        <w:rPr>
          <w:lang w:val="fr-FR"/>
        </w:rPr>
        <w:t xml:space="preserve">Coûts des objectifs </w:t>
      </w:r>
      <w:r w:rsidR="00F34794">
        <w:rPr>
          <w:lang w:val="fr-FR"/>
        </w:rPr>
        <w:t>d’</w:t>
      </w:r>
      <w:r w:rsidRPr="00DB7942">
        <w:rPr>
          <w:lang w:val="fr-FR"/>
        </w:rPr>
        <w:t>approvisionnements</w:t>
      </w:r>
      <w:bookmarkEnd w:id="40"/>
    </w:p>
    <w:p w14:paraId="3470D827" w14:textId="7A6C86EA" w:rsidR="00BA4C09" w:rsidRPr="00A15BBA" w:rsidRDefault="00BA4C09" w:rsidP="00BA4C09">
      <w:pPr>
        <w:pStyle w:val="TexteCourantNOIR"/>
        <w:rPr>
          <w:sz w:val="20"/>
          <w:szCs w:val="20"/>
        </w:rPr>
      </w:pPr>
      <w:r w:rsidRPr="00A15BBA">
        <w:rPr>
          <w:sz w:val="20"/>
          <w:szCs w:val="20"/>
        </w:rPr>
        <w:t>Si l’on considère les objectifs d’approvisionnement en produits durables et de qualité, Agores</w:t>
      </w:r>
      <w:r w:rsidRPr="00A15BBA">
        <w:rPr>
          <w:rStyle w:val="Appelnotedebasdep"/>
          <w:sz w:val="20"/>
          <w:szCs w:val="20"/>
        </w:rPr>
        <w:footnoteReference w:id="10"/>
      </w:r>
      <w:r w:rsidRPr="00A15BBA">
        <w:rPr>
          <w:sz w:val="20"/>
          <w:szCs w:val="20"/>
        </w:rPr>
        <w:t xml:space="preserve"> estime le surcoût sur l’achat de denrées alimentaires à 40 c€ par repas servi, soit environ 20% d</w:t>
      </w:r>
      <w:r w:rsidR="008F0DC5" w:rsidRPr="00A15BBA">
        <w:rPr>
          <w:sz w:val="20"/>
          <w:szCs w:val="20"/>
        </w:rPr>
        <w:t>u coût denrées moyen</w:t>
      </w:r>
      <w:r w:rsidRPr="00A15BBA">
        <w:rPr>
          <w:sz w:val="20"/>
          <w:szCs w:val="20"/>
        </w:rPr>
        <w:t>.</w:t>
      </w:r>
    </w:p>
    <w:p w14:paraId="68211BFE" w14:textId="764C1C56" w:rsidR="00BA4C09" w:rsidRPr="00A15BBA" w:rsidRDefault="00BA4C09" w:rsidP="00BA4C09">
      <w:pPr>
        <w:pStyle w:val="TexteCourantNOIR"/>
        <w:rPr>
          <w:sz w:val="20"/>
          <w:szCs w:val="20"/>
        </w:rPr>
      </w:pPr>
      <w:r w:rsidRPr="00A15BBA">
        <w:rPr>
          <w:sz w:val="20"/>
          <w:szCs w:val="20"/>
        </w:rPr>
        <w:t xml:space="preserve">Pour les collectivités qui ne satisfont pas </w:t>
      </w:r>
      <w:r w:rsidR="008F0DC5" w:rsidRPr="00A15BBA">
        <w:rPr>
          <w:sz w:val="20"/>
          <w:szCs w:val="20"/>
        </w:rPr>
        <w:t>à ces objectifs</w:t>
      </w:r>
      <w:r w:rsidRPr="00A15BBA">
        <w:rPr>
          <w:sz w:val="20"/>
          <w:szCs w:val="20"/>
        </w:rPr>
        <w:t>, soit la grande majorité</w:t>
      </w:r>
      <w:r w:rsidR="008F0DC5" w:rsidRPr="00A15BBA">
        <w:rPr>
          <w:sz w:val="20"/>
          <w:szCs w:val="20"/>
        </w:rPr>
        <w:t xml:space="preserve">, </w:t>
      </w:r>
      <w:r w:rsidRPr="00A15BBA">
        <w:rPr>
          <w:sz w:val="20"/>
          <w:szCs w:val="20"/>
        </w:rPr>
        <w:t xml:space="preserve">le fait de faire évoluer leurs approvisionnements vers des produits de meilleure qualité– en un temps contraint- nécessitera de consentir un coût d’achat plus important. </w:t>
      </w:r>
    </w:p>
    <w:p w14:paraId="593BD895" w14:textId="77777777" w:rsidR="00BA4C09" w:rsidRPr="00A15BBA" w:rsidRDefault="00BA4C09" w:rsidP="00BA4C09">
      <w:pPr>
        <w:pStyle w:val="TexteCourantNOIR"/>
        <w:rPr>
          <w:sz w:val="20"/>
          <w:szCs w:val="20"/>
        </w:rPr>
      </w:pPr>
      <w:r w:rsidRPr="00A15BBA">
        <w:rPr>
          <w:sz w:val="20"/>
          <w:szCs w:val="20"/>
        </w:rPr>
        <w:t>Mais l’exercice de modélisation financière se heurte nécessairement à la complexité du sujet. En effet, comment proposer une estimation fiable lorsque l’on combine les variables suivantes :</w:t>
      </w:r>
    </w:p>
    <w:p w14:paraId="67F0A8E3" w14:textId="41575477" w:rsidR="00BA4C09" w:rsidRPr="00A15BBA" w:rsidRDefault="00BA4C09" w:rsidP="00BA4C09">
      <w:pPr>
        <w:pStyle w:val="TexteCourantNOIR"/>
        <w:numPr>
          <w:ilvl w:val="0"/>
          <w:numId w:val="12"/>
        </w:numPr>
        <w:rPr>
          <w:sz w:val="20"/>
          <w:szCs w:val="20"/>
        </w:rPr>
      </w:pPr>
      <w:r w:rsidRPr="00A15BBA">
        <w:rPr>
          <w:sz w:val="20"/>
          <w:szCs w:val="20"/>
        </w:rPr>
        <w:t xml:space="preserve">Une multiplicité de plans alimentaires pouvant répondre aux </w:t>
      </w:r>
      <w:r w:rsidR="004110E1" w:rsidRPr="00A15BBA">
        <w:rPr>
          <w:sz w:val="20"/>
          <w:szCs w:val="20"/>
        </w:rPr>
        <w:t xml:space="preserve">recommandations </w:t>
      </w:r>
      <w:r w:rsidRPr="00A15BBA">
        <w:rPr>
          <w:sz w:val="20"/>
          <w:szCs w:val="20"/>
        </w:rPr>
        <w:t>du GEM-RCN</w:t>
      </w:r>
      <w:r w:rsidR="000451E0" w:rsidRPr="00A15BBA">
        <w:rPr>
          <w:rStyle w:val="Appelnotedebasdep"/>
          <w:sz w:val="20"/>
          <w:szCs w:val="20"/>
        </w:rPr>
        <w:footnoteReference w:id="11"/>
      </w:r>
      <w:r w:rsidRPr="00A15BBA">
        <w:rPr>
          <w:sz w:val="20"/>
          <w:szCs w:val="20"/>
        </w:rPr>
        <w:t> </w:t>
      </w:r>
      <w:r w:rsidR="004110E1" w:rsidRPr="00A15BBA">
        <w:rPr>
          <w:sz w:val="20"/>
          <w:szCs w:val="20"/>
        </w:rPr>
        <w:t xml:space="preserve">et aux exigences de l’arrêté du 20 septembre 2011 relatif à la qualité nutritionnelle des repas servis en restauration scolaire </w:t>
      </w:r>
      <w:r w:rsidRPr="00A15BBA">
        <w:rPr>
          <w:sz w:val="20"/>
          <w:szCs w:val="20"/>
        </w:rPr>
        <w:t>;</w:t>
      </w:r>
    </w:p>
    <w:p w14:paraId="168C07BA" w14:textId="77777777" w:rsidR="00BA4C09" w:rsidRPr="00A15BBA" w:rsidRDefault="00BA4C09" w:rsidP="00BA4C09">
      <w:pPr>
        <w:pStyle w:val="TexteCourantNOIR"/>
        <w:numPr>
          <w:ilvl w:val="0"/>
          <w:numId w:val="12"/>
        </w:numPr>
        <w:rPr>
          <w:sz w:val="20"/>
          <w:szCs w:val="20"/>
        </w:rPr>
      </w:pPr>
      <w:r w:rsidRPr="00A15BBA">
        <w:rPr>
          <w:sz w:val="20"/>
          <w:szCs w:val="20"/>
        </w:rPr>
        <w:t>Une diversité encore plus grande de plans de menus pour chacun de ces plans alimentaires ;</w:t>
      </w:r>
    </w:p>
    <w:p w14:paraId="15111655" w14:textId="77777777" w:rsidR="00BA4C09" w:rsidRPr="00A15BBA" w:rsidRDefault="00BA4C09" w:rsidP="00BA4C09">
      <w:pPr>
        <w:pStyle w:val="TexteCourantNOIR"/>
        <w:numPr>
          <w:ilvl w:val="0"/>
          <w:numId w:val="12"/>
        </w:numPr>
        <w:rPr>
          <w:sz w:val="20"/>
          <w:szCs w:val="20"/>
        </w:rPr>
      </w:pPr>
      <w:r w:rsidRPr="00A15BBA">
        <w:rPr>
          <w:sz w:val="20"/>
          <w:szCs w:val="20"/>
        </w:rPr>
        <w:t>Des stratégies de remplacement de produits (conventionnel vers bio, conventionnel vers label rouge, etc.) qui peuvent varier en fonction du type d’aliment envisagé ou du label recherché ;</w:t>
      </w:r>
    </w:p>
    <w:p w14:paraId="4B92715A" w14:textId="77777777" w:rsidR="00BA4C09" w:rsidRPr="00A15BBA" w:rsidRDefault="00BA4C09" w:rsidP="00BA4C09">
      <w:pPr>
        <w:pStyle w:val="TexteCourantNOIR"/>
        <w:numPr>
          <w:ilvl w:val="0"/>
          <w:numId w:val="12"/>
        </w:numPr>
        <w:rPr>
          <w:sz w:val="20"/>
          <w:szCs w:val="20"/>
        </w:rPr>
      </w:pPr>
      <w:r w:rsidRPr="00A15BBA">
        <w:rPr>
          <w:sz w:val="20"/>
          <w:szCs w:val="20"/>
        </w:rPr>
        <w:t>Un prix par produit qui dépendra de l’offre existante régionalement et des volumes achetés ;</w:t>
      </w:r>
    </w:p>
    <w:p w14:paraId="4C13658F" w14:textId="77777777" w:rsidR="00BA4C09" w:rsidRPr="00A15BBA" w:rsidRDefault="00BA4C09" w:rsidP="00BA4C09">
      <w:pPr>
        <w:pStyle w:val="TexteCourantNOIR"/>
        <w:numPr>
          <w:ilvl w:val="0"/>
          <w:numId w:val="12"/>
        </w:numPr>
        <w:rPr>
          <w:sz w:val="20"/>
          <w:szCs w:val="20"/>
        </w:rPr>
      </w:pPr>
      <w:r w:rsidRPr="00A15BBA">
        <w:rPr>
          <w:sz w:val="20"/>
          <w:szCs w:val="20"/>
        </w:rPr>
        <w:t>(…)</w:t>
      </w:r>
    </w:p>
    <w:p w14:paraId="1F2BECF4" w14:textId="77777777" w:rsidR="00BA4C09" w:rsidRPr="00A15BBA" w:rsidRDefault="00BA4C09" w:rsidP="00BA4C09">
      <w:pPr>
        <w:pStyle w:val="TexteCourantNOIR"/>
        <w:rPr>
          <w:sz w:val="20"/>
          <w:szCs w:val="20"/>
        </w:rPr>
      </w:pPr>
      <w:r w:rsidRPr="00A15BBA">
        <w:rPr>
          <w:sz w:val="20"/>
          <w:szCs w:val="20"/>
        </w:rPr>
        <w:t>Tous ces éléments rendent quasiment impossible une évaluation robuste et représentative.</w:t>
      </w:r>
    </w:p>
    <w:p w14:paraId="732E037C" w14:textId="77777777" w:rsidR="00BA4C09" w:rsidRPr="00A15BBA" w:rsidRDefault="00BA4C09" w:rsidP="00BA4C09">
      <w:pPr>
        <w:pStyle w:val="TexteCourantNOIR"/>
        <w:rPr>
          <w:sz w:val="20"/>
          <w:szCs w:val="20"/>
        </w:rPr>
      </w:pPr>
    </w:p>
    <w:p w14:paraId="4748AAC0" w14:textId="4E5026B5" w:rsidR="00BA4C09" w:rsidRPr="00A15BBA" w:rsidRDefault="00BA4C09" w:rsidP="00BA4C09">
      <w:pPr>
        <w:pStyle w:val="TexteCourantNOIR"/>
        <w:rPr>
          <w:sz w:val="20"/>
          <w:szCs w:val="20"/>
        </w:rPr>
      </w:pPr>
      <w:r w:rsidRPr="00A15BBA">
        <w:rPr>
          <w:sz w:val="20"/>
          <w:szCs w:val="20"/>
        </w:rPr>
        <w:t>Si un renchérissement semble inéluctable à court-terme, il est probable que les collectivités qui se lancent maintenant, tout en travaillant sur leurs approvisionnements, feront également évoluer leur</w:t>
      </w:r>
      <w:r w:rsidR="008F0DC5" w:rsidRPr="00A15BBA">
        <w:rPr>
          <w:sz w:val="20"/>
          <w:szCs w:val="20"/>
        </w:rPr>
        <w:t>s</w:t>
      </w:r>
      <w:r w:rsidRPr="00A15BBA">
        <w:rPr>
          <w:sz w:val="20"/>
          <w:szCs w:val="20"/>
        </w:rPr>
        <w:t xml:space="preserve"> organisation et pratiques, et </w:t>
      </w:r>
      <w:r w:rsidR="006D2EA7" w:rsidRPr="00A15BBA">
        <w:rPr>
          <w:sz w:val="20"/>
          <w:szCs w:val="20"/>
        </w:rPr>
        <w:t xml:space="preserve">actionneront </w:t>
      </w:r>
      <w:r w:rsidRPr="00A15BBA">
        <w:rPr>
          <w:sz w:val="20"/>
          <w:szCs w:val="20"/>
        </w:rPr>
        <w:t>ainsi une ou plusieurs sources d’économie</w:t>
      </w:r>
      <w:r w:rsidR="006D2EA7" w:rsidRPr="00A15BBA">
        <w:rPr>
          <w:sz w:val="20"/>
          <w:szCs w:val="20"/>
        </w:rPr>
        <w:t>, le cas échéant en lien avec leur(s) prestataire(s)</w:t>
      </w:r>
      <w:r w:rsidRPr="00A15BBA">
        <w:rPr>
          <w:sz w:val="20"/>
          <w:szCs w:val="20"/>
        </w:rPr>
        <w:t> :</w:t>
      </w:r>
    </w:p>
    <w:p w14:paraId="49CB6795" w14:textId="77777777" w:rsidR="00BA4C09" w:rsidRPr="00A15BBA" w:rsidRDefault="00BA4C09" w:rsidP="00BA4C09">
      <w:pPr>
        <w:pStyle w:val="TextePUCE"/>
        <w:rPr>
          <w:sz w:val="20"/>
          <w:szCs w:val="20"/>
        </w:rPr>
      </w:pPr>
      <w:r w:rsidRPr="00A15BBA">
        <w:rPr>
          <w:sz w:val="20"/>
          <w:szCs w:val="20"/>
        </w:rPr>
        <w:t>Lutte contre le gaspillage alimentaire ;</w:t>
      </w:r>
    </w:p>
    <w:p w14:paraId="1B51A52F" w14:textId="77777777" w:rsidR="00BA4C09" w:rsidRPr="00A15BBA" w:rsidRDefault="00BA4C09" w:rsidP="00BA4C09">
      <w:pPr>
        <w:pStyle w:val="TextePUCE"/>
        <w:rPr>
          <w:sz w:val="20"/>
          <w:szCs w:val="20"/>
        </w:rPr>
      </w:pPr>
      <w:r w:rsidRPr="00A15BBA">
        <w:rPr>
          <w:sz w:val="20"/>
          <w:szCs w:val="20"/>
        </w:rPr>
        <w:t>Réduction de la quantité de viande consommée ;</w:t>
      </w:r>
    </w:p>
    <w:p w14:paraId="263ABEB0" w14:textId="77777777" w:rsidR="00BA4C09" w:rsidRPr="00A15BBA" w:rsidRDefault="00BA4C09" w:rsidP="00BA4C09">
      <w:pPr>
        <w:pStyle w:val="TextePUCE"/>
        <w:rPr>
          <w:sz w:val="20"/>
          <w:szCs w:val="20"/>
        </w:rPr>
      </w:pPr>
      <w:r w:rsidRPr="00A15BBA">
        <w:rPr>
          <w:sz w:val="20"/>
          <w:szCs w:val="20"/>
        </w:rPr>
        <w:t>Menus plus saisonnalisés ;</w:t>
      </w:r>
    </w:p>
    <w:p w14:paraId="36B22BC6" w14:textId="77777777" w:rsidR="00BA4C09" w:rsidRPr="00A15BBA" w:rsidRDefault="00BA4C09" w:rsidP="00BA4C09">
      <w:pPr>
        <w:pStyle w:val="TextePUCE"/>
        <w:rPr>
          <w:sz w:val="20"/>
          <w:szCs w:val="20"/>
        </w:rPr>
      </w:pPr>
      <w:r w:rsidRPr="00A15BBA">
        <w:rPr>
          <w:sz w:val="20"/>
          <w:szCs w:val="20"/>
        </w:rPr>
        <w:t>Travail de produits bruts ;</w:t>
      </w:r>
    </w:p>
    <w:p w14:paraId="6C46097E" w14:textId="77777777" w:rsidR="00BA4C09" w:rsidRPr="00A15BBA" w:rsidRDefault="00BA4C09" w:rsidP="00BA4C09">
      <w:pPr>
        <w:pStyle w:val="TextePUCE"/>
        <w:rPr>
          <w:sz w:val="20"/>
          <w:szCs w:val="20"/>
        </w:rPr>
      </w:pPr>
      <w:r w:rsidRPr="00A15BBA">
        <w:rPr>
          <w:sz w:val="20"/>
          <w:szCs w:val="20"/>
        </w:rPr>
        <w:t>Achats en direct (…).</w:t>
      </w:r>
    </w:p>
    <w:p w14:paraId="55E71A50" w14:textId="77777777" w:rsidR="00BA4C09" w:rsidRPr="00A15BBA" w:rsidRDefault="00BA4C09" w:rsidP="00BA4C09">
      <w:pPr>
        <w:pStyle w:val="TexteCourantNOIR"/>
        <w:rPr>
          <w:sz w:val="20"/>
          <w:szCs w:val="20"/>
        </w:rPr>
      </w:pPr>
    </w:p>
    <w:p w14:paraId="1DE94C80" w14:textId="77777777" w:rsidR="00BA4C09" w:rsidRPr="00A15BBA" w:rsidRDefault="00BA4C09" w:rsidP="00BA4C09">
      <w:pPr>
        <w:pStyle w:val="TexteCourantNOIR"/>
        <w:rPr>
          <w:sz w:val="20"/>
          <w:szCs w:val="20"/>
        </w:rPr>
      </w:pPr>
      <w:r w:rsidRPr="00A15BBA">
        <w:rPr>
          <w:sz w:val="20"/>
          <w:szCs w:val="20"/>
        </w:rPr>
        <w:t>Les conclusions 2020 de l’enquête de l’observatoire de la restauration collective bio et durable</w:t>
      </w:r>
      <w:r w:rsidRPr="00A15BBA">
        <w:rPr>
          <w:rStyle w:val="Appelnotedebasdep"/>
          <w:sz w:val="20"/>
          <w:szCs w:val="20"/>
        </w:rPr>
        <w:footnoteReference w:id="12"/>
      </w:r>
      <w:r w:rsidRPr="00A15BBA">
        <w:rPr>
          <w:sz w:val="20"/>
          <w:szCs w:val="20"/>
        </w:rPr>
        <w:t xml:space="preserve"> apportent à ce titre un résultat éclairant et paradoxal… Plus les restaurants collectifs introduisent de bio, moins leurs denrées alimentaires leur coûtent ! Sur cet échantillon de 40 collectivités suivies pendant 2 ans, ce qui est loin d’être anecdotique par rapport à d’autres études :</w:t>
      </w:r>
    </w:p>
    <w:p w14:paraId="1A289163" w14:textId="7422DE95" w:rsidR="00BA4C09" w:rsidRPr="00A15BBA" w:rsidRDefault="00BA4C09" w:rsidP="00BA4C09">
      <w:pPr>
        <w:pStyle w:val="TextePUCE"/>
        <w:rPr>
          <w:sz w:val="20"/>
          <w:szCs w:val="20"/>
        </w:rPr>
      </w:pPr>
      <w:r w:rsidRPr="00A15BBA">
        <w:rPr>
          <w:sz w:val="20"/>
          <w:szCs w:val="20"/>
        </w:rPr>
        <w:t xml:space="preserve">Les collectivités qui introduisent moins de 20% de bio ont un coût </w:t>
      </w:r>
      <w:r w:rsidR="006D2EA7" w:rsidRPr="00A15BBA">
        <w:rPr>
          <w:sz w:val="20"/>
          <w:szCs w:val="20"/>
        </w:rPr>
        <w:t xml:space="preserve">moyen </w:t>
      </w:r>
      <w:r w:rsidRPr="00A15BBA">
        <w:rPr>
          <w:sz w:val="20"/>
          <w:szCs w:val="20"/>
        </w:rPr>
        <w:t>denrées à 2,14€ ;</w:t>
      </w:r>
    </w:p>
    <w:p w14:paraId="215E3000" w14:textId="7624A12F" w:rsidR="00BA4C09" w:rsidRPr="00A15BBA" w:rsidRDefault="00BA4C09" w:rsidP="00BA4C09">
      <w:pPr>
        <w:pStyle w:val="TextePUCE"/>
        <w:rPr>
          <w:sz w:val="20"/>
          <w:szCs w:val="20"/>
        </w:rPr>
      </w:pPr>
      <w:r w:rsidRPr="00A15BBA">
        <w:rPr>
          <w:sz w:val="20"/>
          <w:szCs w:val="20"/>
        </w:rPr>
        <w:t>Celles qui introduisent plus de 40% de bio se situent à 1,96€ </w:t>
      </w:r>
      <w:r w:rsidR="006D2EA7" w:rsidRPr="00A15BBA">
        <w:rPr>
          <w:sz w:val="20"/>
          <w:szCs w:val="20"/>
        </w:rPr>
        <w:t xml:space="preserve">en moyenne </w:t>
      </w:r>
      <w:r w:rsidRPr="00A15BBA">
        <w:rPr>
          <w:sz w:val="20"/>
          <w:szCs w:val="20"/>
        </w:rPr>
        <w:t>;</w:t>
      </w:r>
    </w:p>
    <w:p w14:paraId="356429D8" w14:textId="77777777" w:rsidR="00BA4C09" w:rsidRPr="00A15BBA" w:rsidRDefault="00BA4C09" w:rsidP="00BA4C09">
      <w:pPr>
        <w:pStyle w:val="TexteCourantNOIR"/>
        <w:rPr>
          <w:sz w:val="20"/>
          <w:szCs w:val="20"/>
        </w:rPr>
      </w:pPr>
      <w:r w:rsidRPr="00A15BBA">
        <w:rPr>
          <w:sz w:val="20"/>
          <w:szCs w:val="20"/>
        </w:rPr>
        <w:lastRenderedPageBreak/>
        <w:t xml:space="preserve">De là à conclure que les aliments bio coûtent moins chers, il y a un pas que nous ne franchirons pas (!). Cependant, ce résultat récent et étayé vient renforcer les réflexions des professionnels et experts : </w:t>
      </w:r>
      <w:r w:rsidRPr="00A15BBA">
        <w:rPr>
          <w:b/>
          <w:bCs/>
          <w:sz w:val="20"/>
          <w:szCs w:val="20"/>
        </w:rPr>
        <w:t>les collectivités qui sont les plus volontaristes sur l’approvisionnement durable et de qualité, mettent également en œuvre des démarches d’amélioration continue de leur service de restauration qui les amènent à mieux maîtriser leurs dépenses alimentaires</w:t>
      </w:r>
      <w:r w:rsidRPr="00A15BBA">
        <w:rPr>
          <w:sz w:val="20"/>
          <w:szCs w:val="20"/>
        </w:rPr>
        <w:t>.</w:t>
      </w:r>
    </w:p>
    <w:p w14:paraId="5EA625FF" w14:textId="77777777" w:rsidR="00BA4C09" w:rsidRPr="00A15BBA" w:rsidRDefault="00BA4C09" w:rsidP="00BA4C09">
      <w:pPr>
        <w:pStyle w:val="TexteCourantNOIR"/>
        <w:rPr>
          <w:sz w:val="20"/>
          <w:szCs w:val="20"/>
        </w:rPr>
      </w:pPr>
    </w:p>
    <w:p w14:paraId="270CA25F" w14:textId="77777777" w:rsidR="00BA4C09" w:rsidRPr="00A15BBA" w:rsidRDefault="00BA4C09" w:rsidP="00BA4C09">
      <w:pPr>
        <w:pStyle w:val="TexteCourantNOIR"/>
        <w:rPr>
          <w:sz w:val="20"/>
          <w:szCs w:val="20"/>
        </w:rPr>
      </w:pPr>
      <w:r w:rsidRPr="00A15BBA">
        <w:rPr>
          <w:sz w:val="20"/>
          <w:szCs w:val="20"/>
        </w:rPr>
        <w:t>Il est, néanmoins, beaucoup plus délicat de trancher en ce qui concerne le coût complet du repas. Ainsi, un établissement qui souhaiterait, pour maîtriser ses coûts, travailler plus de produits bruts, ne devrait-il pas :</w:t>
      </w:r>
    </w:p>
    <w:p w14:paraId="2ABDDE38" w14:textId="77777777" w:rsidR="00BA4C09" w:rsidRPr="00A15BBA" w:rsidRDefault="00BA4C09" w:rsidP="00BA4C09">
      <w:pPr>
        <w:pStyle w:val="TextePUCE"/>
        <w:rPr>
          <w:sz w:val="20"/>
          <w:szCs w:val="20"/>
        </w:rPr>
      </w:pPr>
      <w:r w:rsidRPr="00A15BBA">
        <w:rPr>
          <w:sz w:val="20"/>
          <w:szCs w:val="20"/>
        </w:rPr>
        <w:t>Investir dans une légumerie, ou au moins du matériel d’épluchage, tranchage ?</w:t>
      </w:r>
    </w:p>
    <w:p w14:paraId="5102DDAA" w14:textId="77777777" w:rsidR="00BA4C09" w:rsidRPr="00A15BBA" w:rsidRDefault="00BA4C09" w:rsidP="00BA4C09">
      <w:pPr>
        <w:pStyle w:val="TextePUCE"/>
        <w:rPr>
          <w:sz w:val="20"/>
          <w:szCs w:val="20"/>
        </w:rPr>
      </w:pPr>
      <w:r w:rsidRPr="00A15BBA">
        <w:rPr>
          <w:sz w:val="20"/>
          <w:szCs w:val="20"/>
        </w:rPr>
        <w:t>Renforcer ses équipes pour assurer la préparation de ces produits bruts, ou pour consacrer du temps à la recherche de producteurs locaux ?</w:t>
      </w:r>
    </w:p>
    <w:p w14:paraId="75FE9BFF" w14:textId="77777777" w:rsidR="00BA4C09" w:rsidRPr="00A15BBA" w:rsidRDefault="00BA4C09" w:rsidP="00BA4C09">
      <w:pPr>
        <w:pStyle w:val="TexteCourantNOIR"/>
        <w:rPr>
          <w:sz w:val="20"/>
          <w:szCs w:val="20"/>
        </w:rPr>
      </w:pPr>
      <w:r w:rsidRPr="00A15BBA">
        <w:rPr>
          <w:sz w:val="20"/>
          <w:szCs w:val="20"/>
        </w:rPr>
        <w:t>Cela paraît probable. Il y aurait donc un jeu de vases communicants budgétaires entre les coûts denrées (économisés) et les postes salariaux et matériels (investis).</w:t>
      </w:r>
    </w:p>
    <w:p w14:paraId="43B36C4A" w14:textId="77777777" w:rsidR="00BA4C09" w:rsidRPr="00A15BBA" w:rsidRDefault="00BA4C09" w:rsidP="00BA4C09">
      <w:pPr>
        <w:pStyle w:val="TexteCourantNOIR"/>
        <w:rPr>
          <w:sz w:val="20"/>
          <w:szCs w:val="20"/>
        </w:rPr>
      </w:pPr>
    </w:p>
    <w:p w14:paraId="554E2707" w14:textId="64FFF785" w:rsidR="00BA4C09" w:rsidRDefault="00BA4C09" w:rsidP="00BA4C09">
      <w:pPr>
        <w:pStyle w:val="TexteCourantNOIR"/>
        <w:rPr>
          <w:sz w:val="20"/>
          <w:szCs w:val="20"/>
        </w:rPr>
      </w:pPr>
      <w:r w:rsidRPr="00A15BBA">
        <w:rPr>
          <w:sz w:val="20"/>
          <w:szCs w:val="20"/>
        </w:rPr>
        <w:t>C’est tout le sens du plaidoyer</w:t>
      </w:r>
      <w:r w:rsidRPr="00A15BBA">
        <w:rPr>
          <w:rStyle w:val="Appelnotedebasdep"/>
          <w:sz w:val="20"/>
          <w:szCs w:val="20"/>
        </w:rPr>
        <w:footnoteReference w:id="13"/>
      </w:r>
      <w:r w:rsidRPr="00A15BBA">
        <w:rPr>
          <w:sz w:val="20"/>
          <w:szCs w:val="20"/>
        </w:rPr>
        <w:t xml:space="preserve"> diffusé par une trentaine d’acteurs emmenée par le syndicat Restau’co et la fondation Nicolas Hulot pour la Nature et l’Homme qui propose, entre autres propositions de valeur</w:t>
      </w:r>
      <w:r w:rsidR="008F0DC5" w:rsidRPr="00A15BBA">
        <w:rPr>
          <w:sz w:val="20"/>
          <w:szCs w:val="20"/>
        </w:rPr>
        <w:t xml:space="preserve">, </w:t>
      </w:r>
      <w:r w:rsidRPr="00A15BBA">
        <w:rPr>
          <w:sz w:val="20"/>
          <w:szCs w:val="20"/>
        </w:rPr>
        <w:t>organisées autour de 5 thématiques, d’allouer une prime de conversion des cantines au bio.</w:t>
      </w:r>
    </w:p>
    <w:p w14:paraId="4AC78B06" w14:textId="77777777" w:rsidR="00CD5959" w:rsidRPr="00A15BBA" w:rsidRDefault="00CD5959" w:rsidP="00BA4C09">
      <w:pPr>
        <w:pStyle w:val="TexteCourantNOIR"/>
        <w:rPr>
          <w:sz w:val="20"/>
          <w:szCs w:val="20"/>
        </w:rPr>
      </w:pPr>
    </w:p>
    <w:p w14:paraId="323C10B5" w14:textId="77777777" w:rsidR="00BA4C09" w:rsidRPr="00DB7942" w:rsidRDefault="00BA4C09" w:rsidP="001E47A2">
      <w:pPr>
        <w:pStyle w:val="11111soustitre4"/>
      </w:pPr>
      <w:r w:rsidRPr="00DB7942">
        <w:t>Coûts d</w:t>
      </w:r>
      <w:r>
        <w:t>e l’abandon du plastique</w:t>
      </w:r>
    </w:p>
    <w:p w14:paraId="11752439" w14:textId="77777777" w:rsidR="00CD5959" w:rsidRDefault="00CD5959" w:rsidP="00BA4C09">
      <w:pPr>
        <w:pStyle w:val="TexteCourantNOIR"/>
      </w:pPr>
    </w:p>
    <w:p w14:paraId="4559CF70" w14:textId="70E161E3" w:rsidR="00BA4C09" w:rsidRPr="00A15BBA" w:rsidRDefault="00BA4C09" w:rsidP="00BA4C09">
      <w:pPr>
        <w:pStyle w:val="TexteCourantNOIR"/>
        <w:rPr>
          <w:sz w:val="20"/>
          <w:szCs w:val="20"/>
        </w:rPr>
      </w:pPr>
      <w:r w:rsidRPr="00A15BBA">
        <w:rPr>
          <w:sz w:val="20"/>
          <w:szCs w:val="20"/>
        </w:rPr>
        <w:t>Les établissements concernés par l’abandon du plastique peuvent être, si l’on simplifie, regroupés en 2 catégories distinctes :</w:t>
      </w:r>
    </w:p>
    <w:p w14:paraId="2177D3CE" w14:textId="698CB00C" w:rsidR="00BA4C09" w:rsidRPr="00A15BBA" w:rsidRDefault="00BA4C09" w:rsidP="00BA4C09">
      <w:pPr>
        <w:pStyle w:val="TextePUCE"/>
        <w:numPr>
          <w:ilvl w:val="0"/>
          <w:numId w:val="41"/>
        </w:numPr>
        <w:rPr>
          <w:sz w:val="20"/>
          <w:szCs w:val="20"/>
        </w:rPr>
      </w:pPr>
      <w:r w:rsidRPr="00A15BBA">
        <w:rPr>
          <w:sz w:val="20"/>
          <w:szCs w:val="20"/>
        </w:rPr>
        <w:t>Ceux concernés essentiellement pour leur vaisselle (verres, carafes</w:t>
      </w:r>
      <w:r w:rsidR="000451E0" w:rsidRPr="00A15BBA">
        <w:rPr>
          <w:sz w:val="20"/>
          <w:szCs w:val="20"/>
        </w:rPr>
        <w:t>, etc</w:t>
      </w:r>
      <w:r w:rsidRPr="00A15BBA">
        <w:rPr>
          <w:sz w:val="20"/>
          <w:szCs w:val="20"/>
        </w:rPr>
        <w:t>.) pour lesquels le renouvellement aura un coût accessible et pouvant au demeurant s’inscrire dans un schéma de renouvellement habituel d’ici à 2025 (a fortiori pour les collectivités territoriales de moins de 2000 habitants qui disposent d’un délai jusqu’à 2028) ;</w:t>
      </w:r>
    </w:p>
    <w:p w14:paraId="0D0550B1" w14:textId="77777777" w:rsidR="00BA4C09" w:rsidRPr="00A15BBA" w:rsidRDefault="00BA4C09" w:rsidP="00BA4C09">
      <w:pPr>
        <w:pStyle w:val="TextePUCE"/>
        <w:numPr>
          <w:ilvl w:val="0"/>
          <w:numId w:val="41"/>
        </w:numPr>
        <w:rPr>
          <w:sz w:val="20"/>
          <w:szCs w:val="20"/>
        </w:rPr>
      </w:pPr>
      <w:r w:rsidRPr="00A15BBA">
        <w:rPr>
          <w:sz w:val="20"/>
          <w:szCs w:val="20"/>
        </w:rPr>
        <w:t>Ceux disposant d’une restauration en liaison et devant abandonner leurs barquettes plastiques pour des contenants réutilisables.</w:t>
      </w:r>
    </w:p>
    <w:p w14:paraId="1FF55B63" w14:textId="5B2D9AE4" w:rsidR="00BA4C09" w:rsidRDefault="00BA4C09" w:rsidP="00BA4C09">
      <w:pPr>
        <w:pStyle w:val="TextePUCE"/>
        <w:numPr>
          <w:ilvl w:val="0"/>
          <w:numId w:val="0"/>
        </w:numPr>
        <w:rPr>
          <w:sz w:val="20"/>
          <w:szCs w:val="20"/>
        </w:rPr>
      </w:pPr>
      <w:r w:rsidRPr="00A15BBA">
        <w:rPr>
          <w:sz w:val="20"/>
          <w:szCs w:val="20"/>
        </w:rPr>
        <w:t xml:space="preserve">Ce second cas sera développé plus </w:t>
      </w:r>
      <w:r w:rsidR="003B7A2D" w:rsidRPr="00A15BBA">
        <w:rPr>
          <w:sz w:val="20"/>
          <w:szCs w:val="20"/>
        </w:rPr>
        <w:t xml:space="preserve">spécifiquement au chapitre </w:t>
      </w:r>
      <w:r w:rsidR="003B7A2D" w:rsidRPr="00A15BBA">
        <w:rPr>
          <w:sz w:val="20"/>
          <w:szCs w:val="20"/>
        </w:rPr>
        <w:fldChar w:fldCharType="begin"/>
      </w:r>
      <w:r w:rsidR="003B7A2D" w:rsidRPr="00A15BBA">
        <w:rPr>
          <w:sz w:val="20"/>
          <w:szCs w:val="20"/>
        </w:rPr>
        <w:instrText xml:space="preserve"> REF _Ref65395771 \r \h </w:instrText>
      </w:r>
      <w:r w:rsidR="00CD5959">
        <w:rPr>
          <w:sz w:val="20"/>
          <w:szCs w:val="20"/>
        </w:rPr>
        <w:instrText xml:space="preserve"> \* MERGEFORMAT </w:instrText>
      </w:r>
      <w:r w:rsidR="003B7A2D" w:rsidRPr="00A15BBA">
        <w:rPr>
          <w:sz w:val="20"/>
          <w:szCs w:val="20"/>
        </w:rPr>
      </w:r>
      <w:r w:rsidR="003B7A2D" w:rsidRPr="00A15BBA">
        <w:rPr>
          <w:sz w:val="20"/>
          <w:szCs w:val="20"/>
        </w:rPr>
        <w:fldChar w:fldCharType="separate"/>
      </w:r>
      <w:r w:rsidR="00C20C00">
        <w:rPr>
          <w:sz w:val="20"/>
          <w:szCs w:val="20"/>
        </w:rPr>
        <w:t>5.2.3</w:t>
      </w:r>
      <w:r w:rsidR="003B7A2D" w:rsidRPr="00A15BBA">
        <w:rPr>
          <w:sz w:val="20"/>
          <w:szCs w:val="20"/>
        </w:rPr>
        <w:fldChar w:fldCharType="end"/>
      </w:r>
      <w:r w:rsidR="003B7A2D" w:rsidRPr="00A15BBA">
        <w:rPr>
          <w:sz w:val="20"/>
          <w:szCs w:val="20"/>
        </w:rPr>
        <w:t>, mais on peut constater que l’ampleur des transformations organisationnelles et techniques qu’il exige</w:t>
      </w:r>
      <w:r w:rsidR="006D2EA7" w:rsidRPr="00A15BBA">
        <w:rPr>
          <w:sz w:val="20"/>
          <w:szCs w:val="20"/>
        </w:rPr>
        <w:t>, ainsi que les coûts associés,</w:t>
      </w:r>
      <w:r w:rsidR="003B7A2D" w:rsidRPr="00A15BBA">
        <w:rPr>
          <w:sz w:val="20"/>
          <w:szCs w:val="20"/>
        </w:rPr>
        <w:t xml:space="preserve"> peut logiquement </w:t>
      </w:r>
      <w:r w:rsidR="00811852" w:rsidRPr="00A15BBA">
        <w:rPr>
          <w:sz w:val="20"/>
          <w:szCs w:val="20"/>
        </w:rPr>
        <w:t xml:space="preserve">nourrir une réflexion sur la </w:t>
      </w:r>
      <w:r w:rsidR="003B7A2D" w:rsidRPr="00A15BBA">
        <w:rPr>
          <w:sz w:val="20"/>
          <w:szCs w:val="20"/>
        </w:rPr>
        <w:t xml:space="preserve">restauration en liaison. </w:t>
      </w:r>
      <w:r w:rsidR="00811852" w:rsidRPr="00A15BBA">
        <w:rPr>
          <w:sz w:val="20"/>
          <w:szCs w:val="20"/>
        </w:rPr>
        <w:t>Et au-delà, même si o</w:t>
      </w:r>
      <w:r w:rsidR="003B7A2D" w:rsidRPr="00A15BBA">
        <w:rPr>
          <w:sz w:val="20"/>
          <w:szCs w:val="20"/>
        </w:rPr>
        <w:t>n entre là dans des scénarios qui dépassent les objectifs de la loi EGalim</w:t>
      </w:r>
      <w:r w:rsidR="00811852" w:rsidRPr="00A15BBA">
        <w:rPr>
          <w:sz w:val="20"/>
          <w:szCs w:val="20"/>
        </w:rPr>
        <w:t xml:space="preserve">, à une remise en cause du modèle de restauration scolaire en France (chapitre </w:t>
      </w:r>
      <w:r w:rsidR="00811852" w:rsidRPr="00A15BBA">
        <w:rPr>
          <w:sz w:val="20"/>
          <w:szCs w:val="20"/>
        </w:rPr>
        <w:fldChar w:fldCharType="begin"/>
      </w:r>
      <w:r w:rsidR="00811852" w:rsidRPr="00A15BBA">
        <w:rPr>
          <w:sz w:val="20"/>
          <w:szCs w:val="20"/>
        </w:rPr>
        <w:instrText xml:space="preserve"> REF _Ref65396266 \r \h </w:instrText>
      </w:r>
      <w:r w:rsidR="00CD5959">
        <w:rPr>
          <w:sz w:val="20"/>
          <w:szCs w:val="20"/>
        </w:rPr>
        <w:instrText xml:space="preserve"> \* MERGEFORMAT </w:instrText>
      </w:r>
      <w:r w:rsidR="00811852" w:rsidRPr="00A15BBA">
        <w:rPr>
          <w:sz w:val="20"/>
          <w:szCs w:val="20"/>
        </w:rPr>
      </w:r>
      <w:r w:rsidR="00811852" w:rsidRPr="00A15BBA">
        <w:rPr>
          <w:sz w:val="20"/>
          <w:szCs w:val="20"/>
        </w:rPr>
        <w:fldChar w:fldCharType="separate"/>
      </w:r>
      <w:r w:rsidR="00C20C00">
        <w:rPr>
          <w:sz w:val="20"/>
          <w:szCs w:val="20"/>
        </w:rPr>
        <w:t>0</w:t>
      </w:r>
      <w:r w:rsidR="00811852" w:rsidRPr="00A15BBA">
        <w:rPr>
          <w:sz w:val="20"/>
          <w:szCs w:val="20"/>
        </w:rPr>
        <w:fldChar w:fldCharType="end"/>
      </w:r>
      <w:r w:rsidR="00811852" w:rsidRPr="00A15BBA">
        <w:rPr>
          <w:sz w:val="20"/>
          <w:szCs w:val="20"/>
        </w:rPr>
        <w:t>).</w:t>
      </w:r>
    </w:p>
    <w:p w14:paraId="1D91AB80" w14:textId="77777777" w:rsidR="00CD5959" w:rsidRPr="00A15BBA" w:rsidRDefault="00CD5959" w:rsidP="00BA4C09">
      <w:pPr>
        <w:pStyle w:val="TextePUCE"/>
        <w:numPr>
          <w:ilvl w:val="0"/>
          <w:numId w:val="0"/>
        </w:numPr>
        <w:rPr>
          <w:sz w:val="20"/>
          <w:szCs w:val="20"/>
        </w:rPr>
      </w:pPr>
    </w:p>
    <w:p w14:paraId="22BFAA93" w14:textId="77777777" w:rsidR="00BA4C09" w:rsidRPr="00811852" w:rsidRDefault="00BA4C09" w:rsidP="00BA4C09">
      <w:pPr>
        <w:pStyle w:val="Sous-Titre31111"/>
        <w:rPr>
          <w:lang w:val="fr-FR"/>
        </w:rPr>
      </w:pPr>
      <w:bookmarkStart w:id="42" w:name="_Toc68170220"/>
      <w:r w:rsidRPr="00811852">
        <w:rPr>
          <w:lang w:val="fr-FR"/>
        </w:rPr>
        <w:t>Equilibre économique du service de restauration scolaire</w:t>
      </w:r>
      <w:bookmarkEnd w:id="42"/>
    </w:p>
    <w:p w14:paraId="2DFF996D" w14:textId="7C0B2D7C" w:rsidR="00BA4C09" w:rsidRPr="00A15BBA" w:rsidRDefault="008F0DC5" w:rsidP="00BA4C09">
      <w:pPr>
        <w:pStyle w:val="TexteCourantNOIR"/>
        <w:rPr>
          <w:sz w:val="20"/>
          <w:szCs w:val="20"/>
        </w:rPr>
      </w:pPr>
      <w:r w:rsidRPr="00A15BBA">
        <w:rPr>
          <w:sz w:val="20"/>
          <w:szCs w:val="20"/>
        </w:rPr>
        <w:t>L</w:t>
      </w:r>
      <w:r w:rsidR="00BA4C09" w:rsidRPr="00A15BBA">
        <w:rPr>
          <w:sz w:val="20"/>
          <w:szCs w:val="20"/>
        </w:rPr>
        <w:t>es incidences économiques de la loi EGalim concentrent l’attention et cristallisent les inquiétudes</w:t>
      </w:r>
      <w:r w:rsidRPr="00A15BBA">
        <w:rPr>
          <w:sz w:val="20"/>
          <w:szCs w:val="20"/>
        </w:rPr>
        <w:t>. E</w:t>
      </w:r>
      <w:r w:rsidR="00BA4C09" w:rsidRPr="00A15BBA">
        <w:rPr>
          <w:sz w:val="20"/>
          <w:szCs w:val="20"/>
        </w:rPr>
        <w:t>lles s’inscrivent, au surplus, dans un contexte budgétaire fragile. En effet, comme le souligne la Cour des Comptes dans un rapport récent</w:t>
      </w:r>
      <w:r w:rsidR="00BA4C09" w:rsidRPr="00A15BBA">
        <w:rPr>
          <w:rStyle w:val="Appelnotedebasdep"/>
          <w:sz w:val="20"/>
          <w:szCs w:val="20"/>
        </w:rPr>
        <w:footnoteReference w:id="14"/>
      </w:r>
      <w:r w:rsidR="00BA4C09" w:rsidRPr="00A15BBA">
        <w:rPr>
          <w:sz w:val="20"/>
          <w:szCs w:val="20"/>
        </w:rPr>
        <w:t xml:space="preserve">, le service de restauration </w:t>
      </w:r>
      <w:r w:rsidR="0055395E">
        <w:rPr>
          <w:sz w:val="20"/>
          <w:szCs w:val="20"/>
        </w:rPr>
        <w:t>municipale</w:t>
      </w:r>
      <w:r w:rsidR="00BA4C09" w:rsidRPr="00A15BBA">
        <w:rPr>
          <w:sz w:val="20"/>
          <w:szCs w:val="20"/>
        </w:rPr>
        <w:t xml:space="preserve"> est largement financé par le contribuable, avec un tarif du repas s’échelonnant de 0,72€ à 3,85€ (pour les 80 communes et établissements publics étudiés) – donc largement en-deçà du coût complet d’un repas scolaire. Constat partagé par l’AMF dans son panorama 2020, qui conclut à un reste à charge de 50 à 69%</w:t>
      </w:r>
      <w:r w:rsidR="00BA4C09" w:rsidRPr="00A15BBA">
        <w:rPr>
          <w:rStyle w:val="Appelnotedebasdep"/>
          <w:sz w:val="20"/>
          <w:szCs w:val="20"/>
        </w:rPr>
        <w:footnoteReference w:id="15"/>
      </w:r>
      <w:r w:rsidR="00BA4C09" w:rsidRPr="00A15BBA">
        <w:rPr>
          <w:sz w:val="20"/>
          <w:szCs w:val="20"/>
        </w:rPr>
        <w:t>.</w:t>
      </w:r>
    </w:p>
    <w:p w14:paraId="41ADC423" w14:textId="7C500AB9" w:rsidR="00BA4C09" w:rsidRPr="00A15BBA" w:rsidRDefault="00BA4C09" w:rsidP="00F64E3F">
      <w:pPr>
        <w:pStyle w:val="TexteCourantNOIR"/>
        <w:tabs>
          <w:tab w:val="left" w:pos="2960"/>
        </w:tabs>
        <w:rPr>
          <w:sz w:val="20"/>
          <w:szCs w:val="20"/>
        </w:rPr>
      </w:pPr>
    </w:p>
    <w:p w14:paraId="3F6E86DD" w14:textId="29EF6E83" w:rsidR="002A5D5F" w:rsidRPr="00A15BBA" w:rsidRDefault="00F64E3F" w:rsidP="00BA4C09">
      <w:pPr>
        <w:pStyle w:val="TexteCourantNOIR"/>
        <w:rPr>
          <w:sz w:val="20"/>
          <w:szCs w:val="20"/>
        </w:rPr>
      </w:pPr>
      <w:r w:rsidRPr="00A15BBA">
        <w:rPr>
          <w:sz w:val="20"/>
          <w:szCs w:val="20"/>
        </w:rPr>
        <w:lastRenderedPageBreak/>
        <w:t>Cette situation résulte d’un manque à gagner structurel de la restauration scolaire, pour laquelle aucune collectivité territoriale, semble-t-il, n’envisage de facturer aux usagers le coût réel du service</w:t>
      </w:r>
      <w:r w:rsidR="00587E72" w:rsidRPr="00A15BBA">
        <w:rPr>
          <w:rStyle w:val="Appelnotedebasdep"/>
          <w:sz w:val="20"/>
          <w:szCs w:val="20"/>
        </w:rPr>
        <w:footnoteReference w:id="16"/>
      </w:r>
      <w:r w:rsidRPr="00A15BBA">
        <w:rPr>
          <w:sz w:val="20"/>
          <w:szCs w:val="20"/>
        </w:rPr>
        <w:t>. La situation de</w:t>
      </w:r>
      <w:r w:rsidR="002A5D5F" w:rsidRPr="00A15BBA">
        <w:rPr>
          <w:sz w:val="20"/>
          <w:szCs w:val="20"/>
        </w:rPr>
        <w:t xml:space="preserve">s </w:t>
      </w:r>
      <w:r w:rsidRPr="00A15BBA">
        <w:rPr>
          <w:sz w:val="20"/>
          <w:szCs w:val="20"/>
        </w:rPr>
        <w:t xml:space="preserve">collectivités, sur ce point, est d’autant plus </w:t>
      </w:r>
      <w:r w:rsidR="00587E72" w:rsidRPr="00A15BBA">
        <w:rPr>
          <w:sz w:val="20"/>
          <w:szCs w:val="20"/>
        </w:rPr>
        <w:t>délicate</w:t>
      </w:r>
      <w:r w:rsidRPr="00A15BBA">
        <w:rPr>
          <w:sz w:val="20"/>
          <w:szCs w:val="20"/>
        </w:rPr>
        <w:t>, qu’elles affrontent</w:t>
      </w:r>
      <w:r w:rsidR="00501CB8" w:rsidRPr="00A15BBA">
        <w:rPr>
          <w:sz w:val="20"/>
          <w:szCs w:val="20"/>
        </w:rPr>
        <w:t>,</w:t>
      </w:r>
      <w:r w:rsidRPr="00A15BBA">
        <w:rPr>
          <w:sz w:val="20"/>
          <w:szCs w:val="20"/>
        </w:rPr>
        <w:t xml:space="preserve"> pour certaines d’entre elles, des difficultés pour recouvrer l’ensemble des créances qui leur sont dues par les usagers.</w:t>
      </w:r>
      <w:r w:rsidR="00587E72" w:rsidRPr="00A15BBA">
        <w:rPr>
          <w:sz w:val="20"/>
          <w:szCs w:val="20"/>
        </w:rPr>
        <w:t xml:space="preserve"> Ce taux </w:t>
      </w:r>
      <w:r w:rsidR="00501CB8" w:rsidRPr="00A15BBA">
        <w:rPr>
          <w:sz w:val="20"/>
          <w:szCs w:val="20"/>
        </w:rPr>
        <w:t xml:space="preserve">d’impayés </w:t>
      </w:r>
      <w:r w:rsidR="00587E72" w:rsidRPr="00A15BBA">
        <w:rPr>
          <w:sz w:val="20"/>
          <w:szCs w:val="20"/>
        </w:rPr>
        <w:t>variant de 1% à près de 30%</w:t>
      </w:r>
      <w:r w:rsidR="00BA15A1" w:rsidRPr="00A15BBA">
        <w:rPr>
          <w:sz w:val="20"/>
          <w:szCs w:val="20"/>
        </w:rPr>
        <w:t xml:space="preserve"> selon l’évaluation qui en faite par la </w:t>
      </w:r>
      <w:r w:rsidR="006D2EA7" w:rsidRPr="00A15BBA">
        <w:rPr>
          <w:sz w:val="20"/>
          <w:szCs w:val="20"/>
        </w:rPr>
        <w:t xml:space="preserve">Cour </w:t>
      </w:r>
      <w:r w:rsidR="00BA15A1" w:rsidRPr="00A15BBA">
        <w:rPr>
          <w:sz w:val="20"/>
          <w:szCs w:val="20"/>
        </w:rPr>
        <w:t xml:space="preserve">des </w:t>
      </w:r>
      <w:r w:rsidR="006D2EA7" w:rsidRPr="00A15BBA">
        <w:rPr>
          <w:sz w:val="20"/>
          <w:szCs w:val="20"/>
        </w:rPr>
        <w:t>Comptes</w:t>
      </w:r>
      <w:r w:rsidR="00BA15A1" w:rsidRPr="00A15BBA">
        <w:rPr>
          <w:rStyle w:val="Appelnotedebasdep"/>
          <w:sz w:val="20"/>
          <w:szCs w:val="20"/>
        </w:rPr>
        <w:footnoteReference w:id="17"/>
      </w:r>
      <w:r w:rsidR="00BA15A1" w:rsidRPr="00A15BBA">
        <w:rPr>
          <w:sz w:val="20"/>
          <w:szCs w:val="20"/>
        </w:rPr>
        <w:t xml:space="preserve">. </w:t>
      </w:r>
      <w:r w:rsidR="003F23E1" w:rsidRPr="00A15BBA">
        <w:rPr>
          <w:sz w:val="20"/>
          <w:szCs w:val="20"/>
        </w:rPr>
        <w:t>Rares sont les collectivités qui pratiquent le paiement à la réservation et voient ainsi les impayés quasiment disparaître (ibid).</w:t>
      </w:r>
    </w:p>
    <w:p w14:paraId="300D36FE" w14:textId="77777777" w:rsidR="002A5D5F" w:rsidRPr="00A15BBA" w:rsidRDefault="002A5D5F" w:rsidP="00BA4C09">
      <w:pPr>
        <w:pStyle w:val="TexteCourantNOIR"/>
        <w:rPr>
          <w:sz w:val="20"/>
          <w:szCs w:val="20"/>
        </w:rPr>
      </w:pPr>
    </w:p>
    <w:p w14:paraId="2A47C62B" w14:textId="0E38B1E4" w:rsidR="00587E72" w:rsidRPr="00A15BBA" w:rsidRDefault="002A5D5F" w:rsidP="00BA4C09">
      <w:pPr>
        <w:pStyle w:val="TexteCourantNOIR"/>
        <w:rPr>
          <w:sz w:val="20"/>
          <w:szCs w:val="20"/>
        </w:rPr>
      </w:pPr>
      <w:r w:rsidRPr="00A15BBA">
        <w:rPr>
          <w:sz w:val="20"/>
          <w:szCs w:val="20"/>
        </w:rPr>
        <w:t>L’absence de mise en œuvre d’une tarification sociale (selon les ressources des familles), peut être un facteur aggravant (mais il est difficile d’obtenir une vision statistique du nombre de collectivités qui la pratique ou non).</w:t>
      </w:r>
    </w:p>
    <w:p w14:paraId="01A8AA62" w14:textId="77777777" w:rsidR="002A5D5F" w:rsidRPr="00A15BBA" w:rsidRDefault="002A5D5F" w:rsidP="00BA4C09">
      <w:pPr>
        <w:pStyle w:val="TexteCourantNOIR"/>
        <w:rPr>
          <w:sz w:val="20"/>
          <w:szCs w:val="20"/>
        </w:rPr>
      </w:pPr>
    </w:p>
    <w:p w14:paraId="4BDFFED1" w14:textId="752EB73B" w:rsidR="00BA15A1" w:rsidRPr="00A15BBA" w:rsidRDefault="00D01146" w:rsidP="00BA4C09">
      <w:pPr>
        <w:pStyle w:val="TexteCourantNOIR"/>
        <w:rPr>
          <w:sz w:val="20"/>
          <w:szCs w:val="20"/>
        </w:rPr>
      </w:pPr>
      <w:r w:rsidRPr="00D01146">
        <w:rPr>
          <w:sz w:val="20"/>
          <w:szCs w:val="20"/>
        </w:rPr>
        <w:t>Autre paramètre qui pèse parfois lourd dans la balance, la gestion des effectifs. Certaines collectivités (notamment de taille importante), pratiquant le système de la table ouverte</w:t>
      </w:r>
      <w:r>
        <w:rPr>
          <w:rStyle w:val="Appelnotedebasdep"/>
          <w:sz w:val="20"/>
          <w:szCs w:val="20"/>
        </w:rPr>
        <w:footnoteReference w:id="18"/>
      </w:r>
      <w:r w:rsidRPr="00D01146">
        <w:rPr>
          <w:sz w:val="20"/>
          <w:szCs w:val="20"/>
        </w:rPr>
        <w:t xml:space="preserve"> (note 1), s’appuient sur des historiques de fréquentation pour prévoir leur production, avec des écarts entre le prévu et la réalité. Il existe ainsi des surproductions marginales, mais chroniques, afin de garantir que tous les enfants auront à manger</w:t>
      </w:r>
      <w:r w:rsidR="00394DA8" w:rsidRPr="00D01146">
        <w:rPr>
          <w:sz w:val="20"/>
          <w:szCs w:val="20"/>
        </w:rPr>
        <w:t>.</w:t>
      </w:r>
    </w:p>
    <w:p w14:paraId="524E0060" w14:textId="77777777" w:rsidR="00501CB8" w:rsidRPr="00A15BBA" w:rsidRDefault="00501CB8" w:rsidP="00BA4C09">
      <w:pPr>
        <w:pStyle w:val="TexteCourantNOIR"/>
        <w:rPr>
          <w:sz w:val="20"/>
          <w:szCs w:val="20"/>
        </w:rPr>
      </w:pPr>
    </w:p>
    <w:p w14:paraId="5B93EB49" w14:textId="77777777" w:rsidR="00501CB8" w:rsidRPr="00A15BBA" w:rsidRDefault="00394DA8" w:rsidP="0038799F">
      <w:pPr>
        <w:pStyle w:val="TexteCourantNOIR"/>
        <w:rPr>
          <w:sz w:val="20"/>
          <w:szCs w:val="20"/>
        </w:rPr>
      </w:pPr>
      <w:r w:rsidRPr="00A15BBA">
        <w:rPr>
          <w:sz w:val="20"/>
          <w:szCs w:val="20"/>
        </w:rPr>
        <w:t>Dans ce contexte, et même si cela reste encore rare, certaines collectivités envisagent ou mettent en œuvre la gratuité de la restauration. Au moins n’ont-elles pas à gérer et/ou à lutter contre les impayés (la plupart étant d’ailleurs réticentes à le faire, considérant que ceux-ci sont le fait des familles les plus modestes).</w:t>
      </w:r>
    </w:p>
    <w:p w14:paraId="6AFB050B" w14:textId="21F192BF" w:rsidR="0038799F" w:rsidRDefault="00394DA8" w:rsidP="0038799F">
      <w:pPr>
        <w:pStyle w:val="TexteCourantNOIR"/>
        <w:rPr>
          <w:sz w:val="20"/>
          <w:szCs w:val="20"/>
        </w:rPr>
      </w:pPr>
      <w:r w:rsidRPr="00A15BBA">
        <w:rPr>
          <w:sz w:val="20"/>
          <w:szCs w:val="20"/>
        </w:rPr>
        <w:t xml:space="preserve">En l’occurrence, </w:t>
      </w:r>
      <w:r w:rsidR="00501CB8" w:rsidRPr="00A15BBA">
        <w:rPr>
          <w:sz w:val="20"/>
          <w:szCs w:val="20"/>
        </w:rPr>
        <w:t xml:space="preserve">leur </w:t>
      </w:r>
      <w:r w:rsidRPr="00A15BBA">
        <w:rPr>
          <w:sz w:val="20"/>
          <w:szCs w:val="20"/>
        </w:rPr>
        <w:t>réflexion n’est pas tant économique que politique – l’argument consistan</w:t>
      </w:r>
      <w:r w:rsidR="0038799F" w:rsidRPr="00A15BBA">
        <w:rPr>
          <w:sz w:val="20"/>
          <w:szCs w:val="20"/>
        </w:rPr>
        <w:t xml:space="preserve">t </w:t>
      </w:r>
      <w:r w:rsidR="00501CB8" w:rsidRPr="00A15BBA">
        <w:rPr>
          <w:sz w:val="20"/>
          <w:szCs w:val="20"/>
        </w:rPr>
        <w:t xml:space="preserve">à promouvoir </w:t>
      </w:r>
      <w:r w:rsidRPr="00A15BBA">
        <w:rPr>
          <w:sz w:val="20"/>
          <w:szCs w:val="20"/>
        </w:rPr>
        <w:t>le repas comme un temps éducatif</w:t>
      </w:r>
      <w:r w:rsidR="0038799F" w:rsidRPr="00A15BBA">
        <w:rPr>
          <w:sz w:val="20"/>
          <w:szCs w:val="20"/>
        </w:rPr>
        <w:t xml:space="preserve"> gratuit, </w:t>
      </w:r>
      <w:r w:rsidR="00501CB8" w:rsidRPr="00A15BBA">
        <w:rPr>
          <w:sz w:val="20"/>
          <w:szCs w:val="20"/>
        </w:rPr>
        <w:t xml:space="preserve">aussi bien que </w:t>
      </w:r>
      <w:r w:rsidRPr="00A15BBA">
        <w:rPr>
          <w:sz w:val="20"/>
          <w:szCs w:val="20"/>
        </w:rPr>
        <w:t>l’école</w:t>
      </w:r>
      <w:r w:rsidR="0038799F" w:rsidRPr="00A15BBA">
        <w:rPr>
          <w:rStyle w:val="Appelnotedebasdep"/>
          <w:sz w:val="20"/>
          <w:szCs w:val="20"/>
        </w:rPr>
        <w:footnoteReference w:id="19"/>
      </w:r>
      <w:r w:rsidR="0038799F" w:rsidRPr="00A15BBA">
        <w:rPr>
          <w:sz w:val="20"/>
          <w:szCs w:val="20"/>
        </w:rPr>
        <w:t xml:space="preserve">. Cette mesure est d’ailleurs mise en œuvre </w:t>
      </w:r>
      <w:r w:rsidR="00501CB8" w:rsidRPr="00A15BBA">
        <w:rPr>
          <w:sz w:val="20"/>
          <w:szCs w:val="20"/>
        </w:rPr>
        <w:t xml:space="preserve">depuis 2020 </w:t>
      </w:r>
      <w:r w:rsidR="0038799F" w:rsidRPr="00A15BBA">
        <w:rPr>
          <w:sz w:val="20"/>
          <w:szCs w:val="20"/>
        </w:rPr>
        <w:t>par Saint-Denis (93), troisième ville d’Ile de France.</w:t>
      </w:r>
    </w:p>
    <w:p w14:paraId="4B975FEF" w14:textId="77777777" w:rsidR="00CD5959" w:rsidRPr="00A15BBA" w:rsidRDefault="00CD5959" w:rsidP="0038799F">
      <w:pPr>
        <w:pStyle w:val="TexteCourantNOIR"/>
        <w:rPr>
          <w:sz w:val="20"/>
          <w:szCs w:val="20"/>
        </w:rPr>
      </w:pPr>
    </w:p>
    <w:p w14:paraId="2DAB02B8" w14:textId="7AD2F1B0" w:rsidR="00EB0D2D" w:rsidRPr="002817D1" w:rsidRDefault="00EB0D2D" w:rsidP="006424F5">
      <w:pPr>
        <w:pStyle w:val="Sous-Titre2111"/>
        <w:rPr>
          <w:lang w:val="fr-FR"/>
        </w:rPr>
      </w:pPr>
      <w:bookmarkStart w:id="43" w:name="_Toc68170221"/>
      <w:r w:rsidRPr="002817D1">
        <w:rPr>
          <w:lang w:val="fr-FR"/>
        </w:rPr>
        <w:t>La rapidité de la transformation exigée</w:t>
      </w:r>
      <w:bookmarkEnd w:id="43"/>
    </w:p>
    <w:p w14:paraId="3FAE3C61" w14:textId="77777777" w:rsidR="00CD5959" w:rsidRDefault="00CD5959" w:rsidP="006039BA">
      <w:pPr>
        <w:pStyle w:val="TexteCourantNOIR"/>
      </w:pPr>
    </w:p>
    <w:p w14:paraId="37466757" w14:textId="19A08F82" w:rsidR="006039BA" w:rsidRPr="00A15BBA" w:rsidRDefault="006039BA" w:rsidP="006039BA">
      <w:pPr>
        <w:pStyle w:val="TexteCourantNOIR"/>
        <w:rPr>
          <w:sz w:val="20"/>
          <w:szCs w:val="20"/>
        </w:rPr>
      </w:pPr>
      <w:r w:rsidRPr="00A15BBA">
        <w:rPr>
          <w:sz w:val="20"/>
          <w:szCs w:val="20"/>
        </w:rPr>
        <w:t>Alors que la loi E</w:t>
      </w:r>
      <w:r w:rsidR="006D64B0" w:rsidRPr="00A15BBA">
        <w:rPr>
          <w:sz w:val="20"/>
          <w:szCs w:val="20"/>
        </w:rPr>
        <w:t>G</w:t>
      </w:r>
      <w:r w:rsidR="008715F2" w:rsidRPr="00A15BBA">
        <w:rPr>
          <w:sz w:val="20"/>
          <w:szCs w:val="20"/>
        </w:rPr>
        <w:t xml:space="preserve">alim, </w:t>
      </w:r>
      <w:r w:rsidR="002B5EF6" w:rsidRPr="00A15BBA">
        <w:rPr>
          <w:sz w:val="20"/>
          <w:szCs w:val="20"/>
        </w:rPr>
        <w:t>encore récente</w:t>
      </w:r>
      <w:r w:rsidR="008715F2" w:rsidRPr="00A15BBA">
        <w:rPr>
          <w:sz w:val="20"/>
          <w:szCs w:val="20"/>
        </w:rPr>
        <w:t>,</w:t>
      </w:r>
      <w:r w:rsidR="002B5EF6" w:rsidRPr="00A15BBA">
        <w:rPr>
          <w:sz w:val="20"/>
          <w:szCs w:val="20"/>
        </w:rPr>
        <w:t xml:space="preserve"> </w:t>
      </w:r>
      <w:r w:rsidR="00B477FA" w:rsidRPr="00A15BBA">
        <w:rPr>
          <w:sz w:val="20"/>
          <w:szCs w:val="20"/>
        </w:rPr>
        <w:t xml:space="preserve">est </w:t>
      </w:r>
      <w:r w:rsidR="002B5EF6" w:rsidRPr="00A15BBA">
        <w:rPr>
          <w:sz w:val="20"/>
          <w:szCs w:val="20"/>
        </w:rPr>
        <w:t xml:space="preserve">découverte par certains </w:t>
      </w:r>
      <w:r w:rsidR="00B477FA" w:rsidRPr="00A15BBA">
        <w:rPr>
          <w:sz w:val="20"/>
          <w:szCs w:val="20"/>
        </w:rPr>
        <w:t>établissements</w:t>
      </w:r>
      <w:r w:rsidRPr="00A15BBA">
        <w:rPr>
          <w:sz w:val="20"/>
          <w:szCs w:val="20"/>
        </w:rPr>
        <w:t xml:space="preserve">, ses premières exigences sont d’ores et déjà entrées en vigueur </w:t>
      </w:r>
      <w:r w:rsidR="002B5EF6" w:rsidRPr="00A15BBA">
        <w:rPr>
          <w:sz w:val="20"/>
          <w:szCs w:val="20"/>
        </w:rPr>
        <w:t>(sur l’</w:t>
      </w:r>
      <w:r w:rsidRPr="00A15BBA">
        <w:rPr>
          <w:sz w:val="20"/>
          <w:szCs w:val="20"/>
        </w:rPr>
        <w:t xml:space="preserve">information des usagers ou le </w:t>
      </w:r>
      <w:r w:rsidR="006F11BD" w:rsidRPr="00A15BBA">
        <w:rPr>
          <w:sz w:val="20"/>
          <w:szCs w:val="20"/>
        </w:rPr>
        <w:t xml:space="preserve">menu </w:t>
      </w:r>
      <w:r w:rsidRPr="00A15BBA">
        <w:rPr>
          <w:sz w:val="20"/>
          <w:szCs w:val="20"/>
        </w:rPr>
        <w:t>végétarien</w:t>
      </w:r>
      <w:r w:rsidR="00561594" w:rsidRPr="00A15BBA">
        <w:rPr>
          <w:sz w:val="20"/>
          <w:szCs w:val="20"/>
        </w:rPr>
        <w:t xml:space="preserve"> notamment</w:t>
      </w:r>
      <w:r w:rsidRPr="00A15BBA">
        <w:rPr>
          <w:sz w:val="20"/>
          <w:szCs w:val="20"/>
        </w:rPr>
        <w:t>)</w:t>
      </w:r>
      <w:r w:rsidR="002B5EF6" w:rsidRPr="00A15BBA">
        <w:rPr>
          <w:sz w:val="20"/>
          <w:szCs w:val="20"/>
        </w:rPr>
        <w:t>.</w:t>
      </w:r>
    </w:p>
    <w:p w14:paraId="78F0D54D" w14:textId="77777777" w:rsidR="005732B4" w:rsidRPr="00A15BBA" w:rsidRDefault="005732B4" w:rsidP="006039BA">
      <w:pPr>
        <w:pStyle w:val="TexteCourantNOIR"/>
        <w:rPr>
          <w:sz w:val="20"/>
          <w:szCs w:val="20"/>
        </w:rPr>
      </w:pPr>
    </w:p>
    <w:p w14:paraId="49397FEE" w14:textId="4AFE0C00" w:rsidR="002B5EF6" w:rsidRPr="00A15BBA" w:rsidRDefault="002B5EF6" w:rsidP="006039BA">
      <w:pPr>
        <w:pStyle w:val="TexteCourantNOIR"/>
        <w:rPr>
          <w:sz w:val="20"/>
          <w:szCs w:val="20"/>
        </w:rPr>
      </w:pPr>
      <w:r w:rsidRPr="00A15BBA">
        <w:rPr>
          <w:sz w:val="20"/>
          <w:szCs w:val="20"/>
        </w:rPr>
        <w:t>Si la mise en œuvre d’une démarche de lutte active contre le gaspillage alimentaire semble relativement abordable, un des enseignements intéressants de l’appel à candidat</w:t>
      </w:r>
      <w:r w:rsidR="008715F2" w:rsidRPr="00A15BBA">
        <w:rPr>
          <w:sz w:val="20"/>
          <w:szCs w:val="20"/>
        </w:rPr>
        <w:t>ures (volet 2) a été de constater</w:t>
      </w:r>
      <w:r w:rsidRPr="00A15BBA">
        <w:rPr>
          <w:sz w:val="20"/>
          <w:szCs w:val="20"/>
        </w:rPr>
        <w:t xml:space="preserve"> que seulement 3</w:t>
      </w:r>
      <w:r w:rsidR="00C71704" w:rsidRPr="00A15BBA">
        <w:rPr>
          <w:sz w:val="20"/>
          <w:szCs w:val="20"/>
        </w:rPr>
        <w:t>0 %</w:t>
      </w:r>
      <w:r w:rsidRPr="00A15BBA">
        <w:rPr>
          <w:sz w:val="20"/>
          <w:szCs w:val="20"/>
        </w:rPr>
        <w:t xml:space="preserve"> des 180 établissements ayant candidaté étaient en règle vis-à-vis d</w:t>
      </w:r>
      <w:r w:rsidR="000451E0" w:rsidRPr="00A15BBA">
        <w:rPr>
          <w:sz w:val="20"/>
          <w:szCs w:val="20"/>
        </w:rPr>
        <w:t>’EGalim en ayant réalisé leur diagnostic de gaspillage alimentaire avant le 21 octobre 2020</w:t>
      </w:r>
      <w:r w:rsidRPr="00A15BBA">
        <w:rPr>
          <w:sz w:val="20"/>
          <w:szCs w:val="20"/>
        </w:rPr>
        <w:t>. Or, non seulement il s’agit d’un objectif relat</w:t>
      </w:r>
      <w:r w:rsidR="00561594" w:rsidRPr="00A15BBA">
        <w:rPr>
          <w:sz w:val="20"/>
          <w:szCs w:val="20"/>
        </w:rPr>
        <w:t>ivement accessible, mais encore faisait-il suite à des obligations préexistantes (issues de la loi de transition énergétique</w:t>
      </w:r>
      <w:r w:rsidRPr="00A15BBA">
        <w:rPr>
          <w:sz w:val="20"/>
          <w:szCs w:val="20"/>
        </w:rPr>
        <w:t xml:space="preserve"> </w:t>
      </w:r>
      <w:r w:rsidR="00561594" w:rsidRPr="00A15BBA">
        <w:rPr>
          <w:sz w:val="20"/>
          <w:szCs w:val="20"/>
        </w:rPr>
        <w:t>notamment).</w:t>
      </w:r>
    </w:p>
    <w:p w14:paraId="5FEB3B8B" w14:textId="77777777" w:rsidR="005732B4" w:rsidRPr="00A15BBA" w:rsidRDefault="005732B4" w:rsidP="006039BA">
      <w:pPr>
        <w:pStyle w:val="TexteCourantNOIR"/>
        <w:rPr>
          <w:sz w:val="20"/>
          <w:szCs w:val="20"/>
        </w:rPr>
      </w:pPr>
    </w:p>
    <w:p w14:paraId="6D2E4401" w14:textId="1B731B39" w:rsidR="00561594" w:rsidRPr="00A15BBA" w:rsidRDefault="00561594" w:rsidP="006039BA">
      <w:pPr>
        <w:pStyle w:val="TexteCourantNOIR"/>
        <w:rPr>
          <w:sz w:val="20"/>
          <w:szCs w:val="20"/>
        </w:rPr>
      </w:pPr>
      <w:r w:rsidRPr="00A15BBA">
        <w:rPr>
          <w:sz w:val="20"/>
          <w:szCs w:val="20"/>
        </w:rPr>
        <w:t>L’objectif sur les approvisionnements devra avoir été atteint sur l’année civile 2022 et nécessite une évolution d’une ampleur bien supérieure pour beaucoup d’établissements alors même que nombre d’entre eux ne connaissent pas leur point de départ.</w:t>
      </w:r>
    </w:p>
    <w:p w14:paraId="067E5C71" w14:textId="77777777" w:rsidR="005732B4" w:rsidRPr="00A15BBA" w:rsidRDefault="005732B4" w:rsidP="006039BA">
      <w:pPr>
        <w:pStyle w:val="TexteCourantNOIR"/>
        <w:rPr>
          <w:sz w:val="20"/>
          <w:szCs w:val="20"/>
        </w:rPr>
      </w:pPr>
    </w:p>
    <w:p w14:paraId="7CD995F7" w14:textId="663A645E" w:rsidR="00561594" w:rsidRPr="00A15BBA" w:rsidRDefault="00561594" w:rsidP="006039BA">
      <w:pPr>
        <w:pStyle w:val="TexteCourantNOIR"/>
        <w:rPr>
          <w:sz w:val="20"/>
          <w:szCs w:val="20"/>
        </w:rPr>
      </w:pPr>
      <w:r w:rsidRPr="00A15BBA">
        <w:rPr>
          <w:sz w:val="20"/>
          <w:szCs w:val="20"/>
        </w:rPr>
        <w:lastRenderedPageBreak/>
        <w:t xml:space="preserve">L’objectif sur les plastiques </w:t>
      </w:r>
      <w:r w:rsidR="00D70A32">
        <w:rPr>
          <w:sz w:val="20"/>
          <w:szCs w:val="20"/>
        </w:rPr>
        <w:t xml:space="preserve">(Cf. §2.4- Substitution des plastiques) </w:t>
      </w:r>
      <w:r w:rsidRPr="00A15BBA">
        <w:rPr>
          <w:sz w:val="20"/>
          <w:szCs w:val="20"/>
        </w:rPr>
        <w:t>est plus lointain mais pour autant très proche si l’on considère l’ampleur de la transformation à effectuer par certaines organisations.</w:t>
      </w:r>
    </w:p>
    <w:p w14:paraId="464D5E06" w14:textId="77777777" w:rsidR="005732B4" w:rsidRPr="00A15BBA" w:rsidRDefault="005732B4" w:rsidP="006039BA">
      <w:pPr>
        <w:pStyle w:val="TexteCourantNOIR"/>
        <w:rPr>
          <w:sz w:val="20"/>
          <w:szCs w:val="20"/>
        </w:rPr>
      </w:pPr>
    </w:p>
    <w:p w14:paraId="614A4303" w14:textId="2ECCF023" w:rsidR="00561594" w:rsidRPr="00A15BBA" w:rsidRDefault="00561594" w:rsidP="006039BA">
      <w:pPr>
        <w:pStyle w:val="TexteCourantNOIR"/>
        <w:rPr>
          <w:sz w:val="20"/>
          <w:szCs w:val="20"/>
        </w:rPr>
      </w:pPr>
      <w:r w:rsidRPr="00A15BBA">
        <w:rPr>
          <w:sz w:val="20"/>
          <w:szCs w:val="20"/>
        </w:rPr>
        <w:t xml:space="preserve">Face à ces échéances très rapprochées, les acteurs sont généralement confrontés à des délais incompressibles, </w:t>
      </w:r>
      <w:r w:rsidR="005732B4" w:rsidRPr="00A15BBA">
        <w:rPr>
          <w:sz w:val="20"/>
          <w:szCs w:val="20"/>
        </w:rPr>
        <w:t>qui</w:t>
      </w:r>
      <w:r w:rsidRPr="00A15BBA">
        <w:rPr>
          <w:sz w:val="20"/>
          <w:szCs w:val="20"/>
        </w:rPr>
        <w:t xml:space="preserve"> concernent :</w:t>
      </w:r>
    </w:p>
    <w:p w14:paraId="3A090149" w14:textId="58A69CB6" w:rsidR="00561594" w:rsidRPr="00A15BBA" w:rsidRDefault="00561594" w:rsidP="00E81583">
      <w:pPr>
        <w:pStyle w:val="TexteCourantNOIR"/>
        <w:numPr>
          <w:ilvl w:val="0"/>
          <w:numId w:val="13"/>
        </w:numPr>
        <w:rPr>
          <w:sz w:val="20"/>
          <w:szCs w:val="20"/>
        </w:rPr>
      </w:pPr>
      <w:r w:rsidRPr="00A15BBA">
        <w:rPr>
          <w:sz w:val="20"/>
          <w:szCs w:val="20"/>
        </w:rPr>
        <w:t xml:space="preserve">La </w:t>
      </w:r>
      <w:r w:rsidR="00BF5F67" w:rsidRPr="00A15BBA">
        <w:rPr>
          <w:sz w:val="20"/>
          <w:szCs w:val="20"/>
        </w:rPr>
        <w:t xml:space="preserve">durée des contrats en cours et la </w:t>
      </w:r>
      <w:r w:rsidRPr="00A15BBA">
        <w:rPr>
          <w:sz w:val="20"/>
          <w:szCs w:val="20"/>
        </w:rPr>
        <w:t>passation de nouveaux marchés publics</w:t>
      </w:r>
      <w:r w:rsidR="008715F2" w:rsidRPr="00A15BBA">
        <w:rPr>
          <w:sz w:val="20"/>
          <w:szCs w:val="20"/>
        </w:rPr>
        <w:t> ;</w:t>
      </w:r>
    </w:p>
    <w:p w14:paraId="678044B8" w14:textId="517551D9" w:rsidR="00561594" w:rsidRPr="00A15BBA" w:rsidRDefault="00561594" w:rsidP="00E81583">
      <w:pPr>
        <w:pStyle w:val="TexteCourantNOIR"/>
        <w:numPr>
          <w:ilvl w:val="0"/>
          <w:numId w:val="13"/>
        </w:numPr>
        <w:rPr>
          <w:sz w:val="20"/>
          <w:szCs w:val="20"/>
        </w:rPr>
      </w:pPr>
      <w:r w:rsidRPr="00A15BBA">
        <w:rPr>
          <w:sz w:val="20"/>
          <w:szCs w:val="20"/>
        </w:rPr>
        <w:t>L’acquisition de nouvelles compétences et savoir-faire</w:t>
      </w:r>
      <w:r w:rsidR="008715F2" w:rsidRPr="00A15BBA">
        <w:rPr>
          <w:sz w:val="20"/>
          <w:szCs w:val="20"/>
        </w:rPr>
        <w:t> ;</w:t>
      </w:r>
    </w:p>
    <w:p w14:paraId="08AC38E4" w14:textId="211CE5A5" w:rsidR="00561594" w:rsidRPr="00A15BBA" w:rsidRDefault="00561594" w:rsidP="00E81583">
      <w:pPr>
        <w:pStyle w:val="TexteCourantNOIR"/>
        <w:numPr>
          <w:ilvl w:val="0"/>
          <w:numId w:val="13"/>
        </w:numPr>
        <w:rPr>
          <w:sz w:val="20"/>
          <w:szCs w:val="20"/>
        </w:rPr>
      </w:pPr>
      <w:r w:rsidRPr="00A15BBA">
        <w:rPr>
          <w:sz w:val="20"/>
          <w:szCs w:val="20"/>
        </w:rPr>
        <w:t>L’évolution des pratiques et de l’organisation, la nécessaire conduite du changement qui doivent y être associé</w:t>
      </w:r>
      <w:r w:rsidR="005732B4" w:rsidRPr="00A15BBA">
        <w:rPr>
          <w:sz w:val="20"/>
          <w:szCs w:val="20"/>
        </w:rPr>
        <w:t>e</w:t>
      </w:r>
      <w:r w:rsidR="00BE1711" w:rsidRPr="00A15BBA">
        <w:rPr>
          <w:sz w:val="20"/>
          <w:szCs w:val="20"/>
        </w:rPr>
        <w:t>s !</w:t>
      </w:r>
    </w:p>
    <w:p w14:paraId="6219463E" w14:textId="77777777" w:rsidR="00BE1711" w:rsidRPr="00A15BBA" w:rsidRDefault="00BE1711" w:rsidP="006039BA">
      <w:pPr>
        <w:pStyle w:val="TexteCourantNOIR"/>
        <w:rPr>
          <w:sz w:val="20"/>
          <w:szCs w:val="20"/>
        </w:rPr>
      </w:pPr>
    </w:p>
    <w:p w14:paraId="5A19B8E4" w14:textId="617653AE" w:rsidR="00561594" w:rsidRDefault="00BE1711" w:rsidP="006039BA">
      <w:pPr>
        <w:pStyle w:val="TexteCourantNOIR"/>
        <w:rPr>
          <w:sz w:val="20"/>
          <w:szCs w:val="20"/>
        </w:rPr>
      </w:pPr>
      <w:r w:rsidRPr="00A15BBA">
        <w:rPr>
          <w:sz w:val="20"/>
          <w:szCs w:val="20"/>
        </w:rPr>
        <w:t xml:space="preserve">Ces </w:t>
      </w:r>
      <w:r w:rsidR="008715F2" w:rsidRPr="00A15BBA">
        <w:rPr>
          <w:sz w:val="20"/>
          <w:szCs w:val="20"/>
        </w:rPr>
        <w:t xml:space="preserve">échéances rapprochées </w:t>
      </w:r>
      <w:r w:rsidRPr="00A15BBA">
        <w:rPr>
          <w:sz w:val="20"/>
          <w:szCs w:val="20"/>
        </w:rPr>
        <w:t>peuvent être perçu</w:t>
      </w:r>
      <w:r w:rsidR="008715F2" w:rsidRPr="00A15BBA">
        <w:rPr>
          <w:sz w:val="20"/>
          <w:szCs w:val="20"/>
        </w:rPr>
        <w:t>e</w:t>
      </w:r>
      <w:r w:rsidRPr="00A15BBA">
        <w:rPr>
          <w:sz w:val="20"/>
          <w:szCs w:val="20"/>
        </w:rPr>
        <w:t xml:space="preserve">s, dans une certaine mesure, comme un levier. En effet, </w:t>
      </w:r>
      <w:r w:rsidR="005F6295" w:rsidRPr="00A15BBA">
        <w:rPr>
          <w:sz w:val="20"/>
          <w:szCs w:val="20"/>
        </w:rPr>
        <w:t xml:space="preserve">elles </w:t>
      </w:r>
      <w:r w:rsidR="00BF4756" w:rsidRPr="00A15BBA">
        <w:rPr>
          <w:sz w:val="20"/>
          <w:szCs w:val="20"/>
        </w:rPr>
        <w:t>constituent</w:t>
      </w:r>
      <w:r w:rsidRPr="00A15BBA">
        <w:rPr>
          <w:sz w:val="20"/>
          <w:szCs w:val="20"/>
        </w:rPr>
        <w:t xml:space="preserve"> un signal énergique</w:t>
      </w:r>
      <w:r w:rsidR="00BF4756" w:rsidRPr="00A15BBA">
        <w:rPr>
          <w:sz w:val="20"/>
          <w:szCs w:val="20"/>
        </w:rPr>
        <w:t>, presque comme un électrochoc en faveur du changement</w:t>
      </w:r>
      <w:r w:rsidRPr="00A15BBA">
        <w:rPr>
          <w:sz w:val="20"/>
          <w:szCs w:val="20"/>
        </w:rPr>
        <w:t xml:space="preserve">. Le revers de la médaille serait </w:t>
      </w:r>
      <w:r w:rsidR="005F6295" w:rsidRPr="00A15BBA">
        <w:rPr>
          <w:sz w:val="20"/>
          <w:szCs w:val="20"/>
        </w:rPr>
        <w:t xml:space="preserve">qu’elles </w:t>
      </w:r>
      <w:r w:rsidRPr="00A15BBA">
        <w:rPr>
          <w:sz w:val="20"/>
          <w:szCs w:val="20"/>
        </w:rPr>
        <w:t xml:space="preserve">démobilisent : « puisque les </w:t>
      </w:r>
      <w:r w:rsidR="008715F2" w:rsidRPr="00A15BBA">
        <w:rPr>
          <w:sz w:val="20"/>
          <w:szCs w:val="20"/>
        </w:rPr>
        <w:t xml:space="preserve">délais </w:t>
      </w:r>
      <w:r w:rsidRPr="00A15BBA">
        <w:rPr>
          <w:sz w:val="20"/>
          <w:szCs w:val="20"/>
        </w:rPr>
        <w:t>sont intenables, à quoi bon essayer ? »</w:t>
      </w:r>
      <w:r w:rsidR="00BF4756" w:rsidRPr="00A15BBA">
        <w:rPr>
          <w:sz w:val="20"/>
          <w:szCs w:val="20"/>
        </w:rPr>
        <w:t>.</w:t>
      </w:r>
    </w:p>
    <w:p w14:paraId="1375359F" w14:textId="77777777" w:rsidR="00CD5959" w:rsidRPr="00A15BBA" w:rsidRDefault="00CD5959" w:rsidP="006039BA">
      <w:pPr>
        <w:pStyle w:val="TexteCourantNOIR"/>
        <w:rPr>
          <w:sz w:val="20"/>
          <w:szCs w:val="20"/>
        </w:rPr>
      </w:pPr>
    </w:p>
    <w:p w14:paraId="14941D9F" w14:textId="415F8AFD" w:rsidR="00EB0D2D" w:rsidRPr="002817D1" w:rsidRDefault="00E86B70" w:rsidP="00EB0D2D">
      <w:pPr>
        <w:pStyle w:val="Sous-Titre2111"/>
        <w:rPr>
          <w:lang w:val="fr-FR"/>
        </w:rPr>
      </w:pPr>
      <w:bookmarkStart w:id="44" w:name="_Ref65421715"/>
      <w:bookmarkStart w:id="45" w:name="_Toc68170222"/>
      <w:r>
        <w:rPr>
          <w:lang w:val="fr-FR"/>
        </w:rPr>
        <w:t>La v</w:t>
      </w:r>
      <w:r w:rsidRPr="002817D1">
        <w:rPr>
          <w:lang w:val="fr-FR"/>
        </w:rPr>
        <w:t xml:space="preserve">alorisation </w:t>
      </w:r>
      <w:r w:rsidR="00EB0D2D" w:rsidRPr="002817D1">
        <w:rPr>
          <w:lang w:val="fr-FR"/>
        </w:rPr>
        <w:t xml:space="preserve">des métiers et </w:t>
      </w:r>
      <w:r w:rsidR="00C32744">
        <w:rPr>
          <w:lang w:val="fr-FR"/>
        </w:rPr>
        <w:t xml:space="preserve">la </w:t>
      </w:r>
      <w:r w:rsidR="00EB0D2D" w:rsidRPr="002817D1">
        <w:rPr>
          <w:lang w:val="fr-FR"/>
        </w:rPr>
        <w:t>gestion des compétences</w:t>
      </w:r>
      <w:bookmarkEnd w:id="44"/>
      <w:bookmarkEnd w:id="45"/>
    </w:p>
    <w:p w14:paraId="74CC8FED" w14:textId="77777777" w:rsidR="00CD5959" w:rsidRDefault="00CD5959" w:rsidP="00BF4756">
      <w:pPr>
        <w:pStyle w:val="TexteCourantNOIR"/>
      </w:pPr>
    </w:p>
    <w:p w14:paraId="16853E63" w14:textId="05DFC671" w:rsidR="00BF4756" w:rsidRPr="00A15BBA" w:rsidRDefault="00BF4756" w:rsidP="00BF4756">
      <w:pPr>
        <w:pStyle w:val="TexteCourantNOIR"/>
        <w:rPr>
          <w:sz w:val="20"/>
          <w:szCs w:val="20"/>
        </w:rPr>
      </w:pPr>
      <w:r w:rsidRPr="00A15BBA">
        <w:rPr>
          <w:sz w:val="20"/>
          <w:szCs w:val="20"/>
        </w:rPr>
        <w:t>Si l’image de la restauration collective semble s’améliorer au fil des années, force est de constater que l’on part de loin. Ainsi les métiers de la restauration collective restent encore à ce jour très peu attractifs</w:t>
      </w:r>
      <w:r w:rsidR="007858DA" w:rsidRPr="00A15BBA">
        <w:rPr>
          <w:sz w:val="20"/>
          <w:szCs w:val="20"/>
        </w:rPr>
        <w:t>.</w:t>
      </w:r>
    </w:p>
    <w:p w14:paraId="7E1E8E69" w14:textId="77777777" w:rsidR="007858DA" w:rsidRPr="00A15BBA" w:rsidRDefault="007858DA" w:rsidP="00BF4756">
      <w:pPr>
        <w:pStyle w:val="TexteCourantNOIR"/>
        <w:rPr>
          <w:sz w:val="20"/>
          <w:szCs w:val="20"/>
        </w:rPr>
      </w:pPr>
    </w:p>
    <w:p w14:paraId="28F647C4" w14:textId="754A3C2A" w:rsidR="00BF4756" w:rsidRPr="00A15BBA" w:rsidRDefault="00BF4756" w:rsidP="00BF4756">
      <w:pPr>
        <w:pStyle w:val="TexteCourantNOIR"/>
        <w:rPr>
          <w:sz w:val="20"/>
          <w:szCs w:val="20"/>
        </w:rPr>
      </w:pPr>
      <w:r w:rsidRPr="00A15BBA">
        <w:rPr>
          <w:sz w:val="20"/>
          <w:szCs w:val="20"/>
        </w:rPr>
        <w:t>Dans la fonction publique, un</w:t>
      </w:r>
      <w:r w:rsidR="005732B4" w:rsidRPr="00A15BBA">
        <w:rPr>
          <w:sz w:val="20"/>
          <w:szCs w:val="20"/>
        </w:rPr>
        <w:t>.e</w:t>
      </w:r>
      <w:r w:rsidRPr="00A15BBA">
        <w:rPr>
          <w:sz w:val="20"/>
          <w:szCs w:val="20"/>
        </w:rPr>
        <w:t xml:space="preserve"> chef</w:t>
      </w:r>
      <w:r w:rsidR="005732B4" w:rsidRPr="00A15BBA">
        <w:rPr>
          <w:sz w:val="20"/>
          <w:szCs w:val="20"/>
        </w:rPr>
        <w:t>.fe</w:t>
      </w:r>
      <w:r w:rsidRPr="00A15BBA">
        <w:rPr>
          <w:sz w:val="20"/>
          <w:szCs w:val="20"/>
        </w:rPr>
        <w:t xml:space="preserve"> de cuisine, quand bien même il</w:t>
      </w:r>
      <w:r w:rsidR="008715F2" w:rsidRPr="00A15BBA">
        <w:rPr>
          <w:sz w:val="20"/>
          <w:szCs w:val="20"/>
        </w:rPr>
        <w:t>/</w:t>
      </w:r>
      <w:r w:rsidR="005732B4" w:rsidRPr="00A15BBA">
        <w:rPr>
          <w:sz w:val="20"/>
          <w:szCs w:val="20"/>
        </w:rPr>
        <w:t>elle</w:t>
      </w:r>
      <w:r w:rsidRPr="00A15BBA">
        <w:rPr>
          <w:sz w:val="20"/>
          <w:szCs w:val="20"/>
        </w:rPr>
        <w:t xml:space="preserve"> assume des responsabilités très </w:t>
      </w:r>
      <w:r w:rsidR="00506759" w:rsidRPr="00A15BBA">
        <w:rPr>
          <w:sz w:val="20"/>
          <w:szCs w:val="20"/>
        </w:rPr>
        <w:t xml:space="preserve">importantes </w:t>
      </w:r>
      <w:r w:rsidRPr="00A15BBA">
        <w:rPr>
          <w:sz w:val="20"/>
          <w:szCs w:val="20"/>
        </w:rPr>
        <w:t>(sécurité sanitaire, organisation et gestion des é</w:t>
      </w:r>
      <w:r w:rsidR="00506759" w:rsidRPr="00A15BBA">
        <w:rPr>
          <w:sz w:val="20"/>
          <w:szCs w:val="20"/>
        </w:rPr>
        <w:t>quipes, service de plusieurs dizaines ou centaines de repas quotidiens</w:t>
      </w:r>
      <w:r w:rsidRPr="00A15BBA">
        <w:rPr>
          <w:sz w:val="20"/>
          <w:szCs w:val="20"/>
        </w:rPr>
        <w:t>, …)</w:t>
      </w:r>
      <w:r w:rsidR="00940547" w:rsidRPr="00A15BBA">
        <w:rPr>
          <w:sz w:val="20"/>
          <w:szCs w:val="20"/>
        </w:rPr>
        <w:t xml:space="preserve"> plafonne </w:t>
      </w:r>
      <w:r w:rsidR="007858DA" w:rsidRPr="00A15BBA">
        <w:rPr>
          <w:sz w:val="20"/>
          <w:szCs w:val="20"/>
        </w:rPr>
        <w:t xml:space="preserve">en général </w:t>
      </w:r>
      <w:r w:rsidR="00940547" w:rsidRPr="00A15BBA">
        <w:rPr>
          <w:sz w:val="20"/>
          <w:szCs w:val="20"/>
        </w:rPr>
        <w:t>comme agent de la fonction publique de catégorie C</w:t>
      </w:r>
      <w:r w:rsidR="007858DA" w:rsidRPr="00A15BBA">
        <w:rPr>
          <w:sz w:val="20"/>
          <w:szCs w:val="20"/>
        </w:rPr>
        <w:t xml:space="preserve"> – il en est ainsi de 97,9% des chefs de cuisine</w:t>
      </w:r>
      <w:r w:rsidR="007858DA" w:rsidRPr="00A15BBA">
        <w:rPr>
          <w:rStyle w:val="Appelnotedebasdep"/>
          <w:sz w:val="20"/>
          <w:szCs w:val="20"/>
        </w:rPr>
        <w:footnoteReference w:id="20"/>
      </w:r>
      <w:r w:rsidR="00940547" w:rsidRPr="00A15BBA">
        <w:rPr>
          <w:sz w:val="20"/>
          <w:szCs w:val="20"/>
        </w:rPr>
        <w:t>.</w:t>
      </w:r>
    </w:p>
    <w:p w14:paraId="2B9130F4" w14:textId="5DB0DBE6" w:rsidR="005732B4" w:rsidRPr="00A15BBA" w:rsidRDefault="005732B4" w:rsidP="00BF4756">
      <w:pPr>
        <w:pStyle w:val="TexteCourantNOIR"/>
        <w:rPr>
          <w:sz w:val="20"/>
          <w:szCs w:val="20"/>
        </w:rPr>
      </w:pPr>
    </w:p>
    <w:p w14:paraId="4A326DC0" w14:textId="3C7E20B6" w:rsidR="007858DA" w:rsidRPr="00A15BBA" w:rsidRDefault="007858DA" w:rsidP="00BF4756">
      <w:pPr>
        <w:pStyle w:val="TexteCourantNOIR"/>
        <w:rPr>
          <w:sz w:val="20"/>
          <w:szCs w:val="20"/>
        </w:rPr>
      </w:pPr>
      <w:r w:rsidRPr="00A15BBA">
        <w:rPr>
          <w:sz w:val="20"/>
          <w:szCs w:val="20"/>
        </w:rPr>
        <w:t>Selon l’INSEE,</w:t>
      </w:r>
      <w:r w:rsidR="00A0253E" w:rsidRPr="00A15BBA">
        <w:rPr>
          <w:sz w:val="20"/>
          <w:szCs w:val="20"/>
        </w:rPr>
        <w:t xml:space="preserve"> en 2018,</w:t>
      </w:r>
      <w:r w:rsidRPr="00A15BBA">
        <w:rPr>
          <w:sz w:val="20"/>
          <w:szCs w:val="20"/>
        </w:rPr>
        <w:t xml:space="preserve"> la rémunération moyenne d’un agent de catégorie C</w:t>
      </w:r>
      <w:r w:rsidR="00A0253E" w:rsidRPr="00A15BBA">
        <w:rPr>
          <w:sz w:val="20"/>
          <w:szCs w:val="20"/>
        </w:rPr>
        <w:t xml:space="preserve"> de la fonction publique territoriale se situe à 1840 €, en baisse 1,2% par rapport à 2017</w:t>
      </w:r>
      <w:r w:rsidR="00A0253E" w:rsidRPr="00A15BBA">
        <w:rPr>
          <w:rStyle w:val="Appelnotedebasdep"/>
          <w:sz w:val="20"/>
          <w:szCs w:val="20"/>
        </w:rPr>
        <w:footnoteReference w:id="21"/>
      </w:r>
      <w:r w:rsidR="00A0253E" w:rsidRPr="00A15BBA">
        <w:rPr>
          <w:sz w:val="20"/>
          <w:szCs w:val="20"/>
        </w:rPr>
        <w:t>.</w:t>
      </w:r>
    </w:p>
    <w:p w14:paraId="2A3935F7" w14:textId="06612278" w:rsidR="00690401" w:rsidRPr="00A15BBA" w:rsidRDefault="00940547" w:rsidP="00690401">
      <w:pPr>
        <w:pStyle w:val="TexteCourantNOIR"/>
        <w:rPr>
          <w:sz w:val="20"/>
          <w:szCs w:val="20"/>
        </w:rPr>
      </w:pPr>
      <w:r w:rsidRPr="00A15BBA">
        <w:rPr>
          <w:sz w:val="20"/>
          <w:szCs w:val="20"/>
        </w:rPr>
        <w:t>C</w:t>
      </w:r>
      <w:r w:rsidR="007F3AD7" w:rsidRPr="00A15BBA">
        <w:rPr>
          <w:sz w:val="20"/>
          <w:szCs w:val="20"/>
        </w:rPr>
        <w:t xml:space="preserve">ertains postes </w:t>
      </w:r>
      <w:r w:rsidRPr="00A15BBA">
        <w:rPr>
          <w:sz w:val="20"/>
          <w:szCs w:val="20"/>
        </w:rPr>
        <w:t xml:space="preserve">sont </w:t>
      </w:r>
      <w:r w:rsidR="007F3AD7" w:rsidRPr="00A15BBA">
        <w:rPr>
          <w:sz w:val="20"/>
          <w:szCs w:val="20"/>
        </w:rPr>
        <w:t>soumis</w:t>
      </w:r>
      <w:r w:rsidRPr="00A15BBA">
        <w:rPr>
          <w:sz w:val="20"/>
          <w:szCs w:val="20"/>
        </w:rPr>
        <w:t xml:space="preserve"> à des conditions de travail pénibles, conditions elles-mêmes dégradées par le turnover important et l’absentéisme</w:t>
      </w:r>
      <w:r w:rsidR="0023583E" w:rsidRPr="00A15BBA">
        <w:rPr>
          <w:rStyle w:val="Appelnotedebasdep"/>
          <w:sz w:val="20"/>
          <w:szCs w:val="20"/>
        </w:rPr>
        <w:footnoteReference w:id="22"/>
      </w:r>
      <w:r w:rsidR="00690401" w:rsidRPr="00A15BBA">
        <w:rPr>
          <w:sz w:val="20"/>
          <w:szCs w:val="20"/>
        </w:rPr>
        <w:t xml:space="preserve"> chez les agents de restauration</w:t>
      </w:r>
      <w:r w:rsidRPr="00A15BBA">
        <w:rPr>
          <w:sz w:val="20"/>
          <w:szCs w:val="20"/>
        </w:rPr>
        <w:t>.</w:t>
      </w:r>
      <w:r w:rsidR="00690401" w:rsidRPr="00A15BBA">
        <w:rPr>
          <w:sz w:val="20"/>
          <w:szCs w:val="20"/>
        </w:rPr>
        <w:t xml:space="preserve"> L’étude sectorielle du CNFPT (ibid.), abonde : « La pénibilité au travail engendre des risques accrus d’arrêts maladies » (…), « L’absentéisme pèse sur l’équipe présente, empêchant parfois le départ en formation ».</w:t>
      </w:r>
    </w:p>
    <w:p w14:paraId="3728DFC7" w14:textId="77777777" w:rsidR="005732B4" w:rsidRPr="00A15BBA" w:rsidRDefault="005732B4" w:rsidP="00BF4756">
      <w:pPr>
        <w:pStyle w:val="TexteCourantNOIR"/>
        <w:rPr>
          <w:sz w:val="20"/>
          <w:szCs w:val="20"/>
        </w:rPr>
      </w:pPr>
    </w:p>
    <w:p w14:paraId="12CAA118" w14:textId="0151650F" w:rsidR="00EB513C" w:rsidRPr="00A15BBA" w:rsidRDefault="00EB513C" w:rsidP="00BF4756">
      <w:pPr>
        <w:pStyle w:val="TexteCourantNOIR"/>
        <w:rPr>
          <w:sz w:val="20"/>
          <w:szCs w:val="20"/>
        </w:rPr>
      </w:pPr>
      <w:r w:rsidRPr="00A15BBA">
        <w:rPr>
          <w:sz w:val="20"/>
          <w:szCs w:val="20"/>
        </w:rPr>
        <w:t xml:space="preserve">Dans certaines organisations, une proportion </w:t>
      </w:r>
      <w:r w:rsidR="00506759" w:rsidRPr="00A15BBA">
        <w:rPr>
          <w:sz w:val="20"/>
          <w:szCs w:val="20"/>
        </w:rPr>
        <w:t xml:space="preserve">notable </w:t>
      </w:r>
      <w:r w:rsidRPr="00A15BBA">
        <w:rPr>
          <w:sz w:val="20"/>
          <w:szCs w:val="20"/>
        </w:rPr>
        <w:t xml:space="preserve">d’agents </w:t>
      </w:r>
      <w:r w:rsidR="00690401" w:rsidRPr="00A15BBA">
        <w:rPr>
          <w:sz w:val="20"/>
          <w:szCs w:val="20"/>
        </w:rPr>
        <w:t xml:space="preserve">est proche </w:t>
      </w:r>
      <w:r w:rsidRPr="00A15BBA">
        <w:rPr>
          <w:sz w:val="20"/>
          <w:szCs w:val="20"/>
        </w:rPr>
        <w:t>de la retraite</w:t>
      </w:r>
      <w:r w:rsidR="00690401" w:rsidRPr="00A15BBA">
        <w:rPr>
          <w:rStyle w:val="Appelnotedebasdep"/>
          <w:sz w:val="20"/>
          <w:szCs w:val="20"/>
        </w:rPr>
        <w:footnoteReference w:id="23"/>
      </w:r>
      <w:r w:rsidRPr="00A15BBA">
        <w:rPr>
          <w:sz w:val="20"/>
          <w:szCs w:val="20"/>
        </w:rPr>
        <w:t xml:space="preserve"> et ne se retrouve pas forcément dans les changements qui son</w:t>
      </w:r>
      <w:r w:rsidR="00506759" w:rsidRPr="00A15BBA">
        <w:rPr>
          <w:sz w:val="20"/>
          <w:szCs w:val="20"/>
        </w:rPr>
        <w:t>t</w:t>
      </w:r>
      <w:r w:rsidRPr="00A15BBA">
        <w:rPr>
          <w:sz w:val="20"/>
          <w:szCs w:val="20"/>
        </w:rPr>
        <w:t xml:space="preserve"> demandés. Non que l’âge soit nécessaire</w:t>
      </w:r>
      <w:r w:rsidR="00506759" w:rsidRPr="00A15BBA">
        <w:rPr>
          <w:sz w:val="20"/>
          <w:szCs w:val="20"/>
        </w:rPr>
        <w:t>ment</w:t>
      </w:r>
      <w:r w:rsidRPr="00A15BBA">
        <w:rPr>
          <w:sz w:val="20"/>
          <w:szCs w:val="20"/>
        </w:rPr>
        <w:t xml:space="preserve"> synonyme d’immobilisme, mais on peut comprendre que le fait de se former en fin de carrière, par exemple, ne soit pas jugé </w:t>
      </w:r>
      <w:r w:rsidR="00506759" w:rsidRPr="00A15BBA">
        <w:rPr>
          <w:sz w:val="20"/>
          <w:szCs w:val="20"/>
        </w:rPr>
        <w:t xml:space="preserve">utile </w:t>
      </w:r>
      <w:r w:rsidRPr="00A15BBA">
        <w:rPr>
          <w:sz w:val="20"/>
          <w:szCs w:val="20"/>
        </w:rPr>
        <w:t>par les personnes concernées.</w:t>
      </w:r>
    </w:p>
    <w:p w14:paraId="54328E8D" w14:textId="77777777" w:rsidR="005732B4" w:rsidRPr="00A15BBA" w:rsidRDefault="005732B4" w:rsidP="00BF4756">
      <w:pPr>
        <w:pStyle w:val="TexteCourantNOIR"/>
        <w:rPr>
          <w:sz w:val="20"/>
          <w:szCs w:val="20"/>
        </w:rPr>
      </w:pPr>
    </w:p>
    <w:p w14:paraId="0835F149" w14:textId="785C8F35" w:rsidR="00506759" w:rsidRPr="00A15BBA" w:rsidRDefault="00506759" w:rsidP="00BF4756">
      <w:pPr>
        <w:pStyle w:val="TexteCourantNOIR"/>
        <w:rPr>
          <w:sz w:val="20"/>
          <w:szCs w:val="20"/>
        </w:rPr>
      </w:pPr>
      <w:r w:rsidRPr="00A15BBA">
        <w:rPr>
          <w:sz w:val="20"/>
          <w:szCs w:val="20"/>
        </w:rPr>
        <w:t xml:space="preserve">De plus, </w:t>
      </w:r>
      <w:r w:rsidR="00690401" w:rsidRPr="00A15BBA">
        <w:rPr>
          <w:sz w:val="20"/>
          <w:szCs w:val="20"/>
        </w:rPr>
        <w:t xml:space="preserve">certains </w:t>
      </w:r>
      <w:r w:rsidRPr="00A15BBA">
        <w:rPr>
          <w:sz w:val="20"/>
          <w:szCs w:val="20"/>
        </w:rPr>
        <w:t>agents de la fonction publique territoriale dans la restauration se déclarent réfractaires au fait de passer du temps « en formation »</w:t>
      </w:r>
      <w:r w:rsidR="00690401" w:rsidRPr="00A15BBA">
        <w:rPr>
          <w:sz w:val="20"/>
          <w:szCs w:val="20"/>
        </w:rPr>
        <w:t xml:space="preserve"> (constat issu de l’expérience</w:t>
      </w:r>
      <w:r w:rsidR="00501CB8" w:rsidRPr="00A15BBA">
        <w:rPr>
          <w:sz w:val="20"/>
          <w:szCs w:val="20"/>
        </w:rPr>
        <w:t>,</w:t>
      </w:r>
      <w:r w:rsidR="00690401" w:rsidRPr="00A15BBA">
        <w:rPr>
          <w:sz w:val="20"/>
          <w:szCs w:val="20"/>
        </w:rPr>
        <w:t xml:space="preserve"> comme formateurs dans la fonction publique territoriale</w:t>
      </w:r>
      <w:r w:rsidR="00501CB8" w:rsidRPr="00A15BBA">
        <w:rPr>
          <w:sz w:val="20"/>
          <w:szCs w:val="20"/>
        </w:rPr>
        <w:t>,</w:t>
      </w:r>
      <w:r w:rsidR="00690401" w:rsidRPr="00A15BBA">
        <w:rPr>
          <w:sz w:val="20"/>
          <w:szCs w:val="20"/>
        </w:rPr>
        <w:t xml:space="preserve"> de l’équipe de rédaction)</w:t>
      </w:r>
      <w:r w:rsidR="005B5BF2" w:rsidRPr="00A15BBA">
        <w:rPr>
          <w:sz w:val="20"/>
          <w:szCs w:val="20"/>
        </w:rPr>
        <w:t xml:space="preserve"> ou ne parviennent pas à libérer du temps pour aller en formation. </w:t>
      </w:r>
    </w:p>
    <w:p w14:paraId="61C96923" w14:textId="77777777" w:rsidR="005732B4" w:rsidRPr="00A15BBA" w:rsidRDefault="005732B4" w:rsidP="00BF4756">
      <w:pPr>
        <w:pStyle w:val="TexteCourantNOIR"/>
        <w:rPr>
          <w:sz w:val="20"/>
          <w:szCs w:val="20"/>
        </w:rPr>
      </w:pPr>
    </w:p>
    <w:p w14:paraId="4E901728" w14:textId="239C9A14" w:rsidR="00EB513C" w:rsidRDefault="00EB513C" w:rsidP="00BF4756">
      <w:pPr>
        <w:pStyle w:val="TexteCourantNOIR"/>
        <w:rPr>
          <w:sz w:val="20"/>
          <w:szCs w:val="20"/>
        </w:rPr>
      </w:pPr>
      <w:r w:rsidRPr="00A15BBA">
        <w:rPr>
          <w:sz w:val="20"/>
          <w:szCs w:val="20"/>
        </w:rPr>
        <w:lastRenderedPageBreak/>
        <w:t>L’ensemble de ces constats sur les ressources humaines et la gestion des compétences</w:t>
      </w:r>
      <w:r w:rsidR="00506759" w:rsidRPr="00A15BBA">
        <w:rPr>
          <w:sz w:val="20"/>
          <w:szCs w:val="20"/>
        </w:rPr>
        <w:t xml:space="preserve"> constituent un frein notable dans un contexte où on demande des changements importants aux équipes de la restauration collective.</w:t>
      </w:r>
    </w:p>
    <w:p w14:paraId="49CFA8A3" w14:textId="77777777" w:rsidR="00CD5959" w:rsidRPr="00A15BBA" w:rsidRDefault="00CD5959" w:rsidP="00BF4756">
      <w:pPr>
        <w:pStyle w:val="TexteCourantNOIR"/>
        <w:rPr>
          <w:sz w:val="20"/>
          <w:szCs w:val="20"/>
        </w:rPr>
      </w:pPr>
    </w:p>
    <w:p w14:paraId="114108E6" w14:textId="1DFD021A" w:rsidR="00EB0D2D" w:rsidRPr="002817D1" w:rsidRDefault="00EB0D2D" w:rsidP="00EB0D2D">
      <w:pPr>
        <w:pStyle w:val="Sous-Titre2111"/>
        <w:rPr>
          <w:lang w:val="fr-FR"/>
        </w:rPr>
      </w:pPr>
      <w:bookmarkStart w:id="46" w:name="_Toc68170223"/>
      <w:r w:rsidRPr="002817D1">
        <w:rPr>
          <w:lang w:val="fr-FR"/>
        </w:rPr>
        <w:t>Des acteurs compartimentés</w:t>
      </w:r>
      <w:bookmarkEnd w:id="46"/>
      <w:r w:rsidRPr="002817D1">
        <w:rPr>
          <w:lang w:val="fr-FR"/>
        </w:rPr>
        <w:t xml:space="preserve"> </w:t>
      </w:r>
    </w:p>
    <w:p w14:paraId="3E6475F8" w14:textId="77777777" w:rsidR="001F6590" w:rsidRDefault="001F6590" w:rsidP="00506759">
      <w:pPr>
        <w:pStyle w:val="TexteCourantNOIR"/>
      </w:pPr>
    </w:p>
    <w:p w14:paraId="756C5DCF" w14:textId="00DF4D0E" w:rsidR="00506759" w:rsidRPr="00A15BBA" w:rsidRDefault="00506759" w:rsidP="00506759">
      <w:pPr>
        <w:pStyle w:val="TexteCourantNOIR"/>
        <w:rPr>
          <w:sz w:val="20"/>
          <w:szCs w:val="20"/>
        </w:rPr>
      </w:pPr>
      <w:r w:rsidRPr="00A15BBA">
        <w:rPr>
          <w:sz w:val="20"/>
          <w:szCs w:val="20"/>
        </w:rPr>
        <w:t>La restauration scolaire</w:t>
      </w:r>
      <w:r w:rsidR="0055395E">
        <w:rPr>
          <w:sz w:val="20"/>
          <w:szCs w:val="20"/>
        </w:rPr>
        <w:t xml:space="preserve"> et universitaire</w:t>
      </w:r>
      <w:r w:rsidRPr="00A15BBA">
        <w:rPr>
          <w:sz w:val="20"/>
          <w:szCs w:val="20"/>
        </w:rPr>
        <w:t xml:space="preserve"> </w:t>
      </w:r>
      <w:r w:rsidR="00153D28" w:rsidRPr="00A15BBA">
        <w:rPr>
          <w:sz w:val="20"/>
          <w:szCs w:val="20"/>
        </w:rPr>
        <w:t xml:space="preserve">se répartit </w:t>
      </w:r>
      <w:r w:rsidRPr="00A15BBA">
        <w:rPr>
          <w:sz w:val="20"/>
          <w:szCs w:val="20"/>
        </w:rPr>
        <w:t>entre écoles, collèges, lycées et enfin universités</w:t>
      </w:r>
      <w:r w:rsidR="00153D28" w:rsidRPr="00A15BBA">
        <w:rPr>
          <w:sz w:val="20"/>
          <w:szCs w:val="20"/>
        </w:rPr>
        <w:t xml:space="preserve"> – niveaux rattachés à différentes tutelles (communes, départements, régions et Etat).</w:t>
      </w:r>
      <w:r w:rsidRPr="00A15BBA">
        <w:rPr>
          <w:sz w:val="20"/>
          <w:szCs w:val="20"/>
        </w:rPr>
        <w:t xml:space="preserve"> Autant d’échelons, qui, s’ils partagent </w:t>
      </w:r>
      <w:r w:rsidR="00772894" w:rsidRPr="00A15BBA">
        <w:rPr>
          <w:sz w:val="20"/>
          <w:szCs w:val="20"/>
        </w:rPr>
        <w:t>de nombreuses problématiques</w:t>
      </w:r>
      <w:r w:rsidR="00153D28" w:rsidRPr="00A15BBA">
        <w:rPr>
          <w:sz w:val="20"/>
          <w:szCs w:val="20"/>
        </w:rPr>
        <w:t>,</w:t>
      </w:r>
      <w:r w:rsidR="00772894" w:rsidRPr="00A15BBA">
        <w:rPr>
          <w:sz w:val="20"/>
          <w:szCs w:val="20"/>
        </w:rPr>
        <w:t xml:space="preserve"> ne cherchent de solutions </w:t>
      </w:r>
      <w:r w:rsidR="005732B4" w:rsidRPr="00A15BBA">
        <w:rPr>
          <w:sz w:val="20"/>
          <w:szCs w:val="20"/>
        </w:rPr>
        <w:t>pa</w:t>
      </w:r>
      <w:r w:rsidR="00E31AF8" w:rsidRPr="00A15BBA">
        <w:rPr>
          <w:sz w:val="20"/>
          <w:szCs w:val="20"/>
        </w:rPr>
        <w:t>r</w:t>
      </w:r>
      <w:r w:rsidR="005732B4" w:rsidRPr="00A15BBA">
        <w:rPr>
          <w:sz w:val="20"/>
          <w:szCs w:val="20"/>
        </w:rPr>
        <w:t xml:space="preserve">tagées </w:t>
      </w:r>
      <w:r w:rsidR="00772894" w:rsidRPr="00A15BBA">
        <w:rPr>
          <w:sz w:val="20"/>
          <w:szCs w:val="20"/>
        </w:rPr>
        <w:t xml:space="preserve">que très rarement. </w:t>
      </w:r>
    </w:p>
    <w:p w14:paraId="3119B44E" w14:textId="3148D6D7" w:rsidR="00153D28" w:rsidRPr="00A15BBA" w:rsidRDefault="005732B4" w:rsidP="00506759">
      <w:pPr>
        <w:pStyle w:val="TexteCourantNOIR"/>
        <w:rPr>
          <w:sz w:val="20"/>
          <w:szCs w:val="20"/>
        </w:rPr>
      </w:pPr>
      <w:r w:rsidRPr="00A15BBA">
        <w:rPr>
          <w:sz w:val="20"/>
          <w:szCs w:val="20"/>
        </w:rPr>
        <w:t>C</w:t>
      </w:r>
      <w:r w:rsidR="00153D28" w:rsidRPr="00A15BBA">
        <w:rPr>
          <w:sz w:val="20"/>
          <w:szCs w:val="20"/>
        </w:rPr>
        <w:t>es acteurs auraient intérêt à mutualiser</w:t>
      </w:r>
      <w:r w:rsidR="005F6295" w:rsidRPr="00A15BBA">
        <w:rPr>
          <w:sz w:val="20"/>
          <w:szCs w:val="20"/>
        </w:rPr>
        <w:t xml:space="preserve"> sur les territoires</w:t>
      </w:r>
      <w:r w:rsidR="00153D28" w:rsidRPr="00A15BBA">
        <w:rPr>
          <w:sz w:val="20"/>
          <w:szCs w:val="20"/>
        </w:rPr>
        <w:t xml:space="preserve">, et pourtant… </w:t>
      </w:r>
      <w:r w:rsidR="00501CB8" w:rsidRPr="00A15BBA">
        <w:rPr>
          <w:sz w:val="20"/>
          <w:szCs w:val="20"/>
        </w:rPr>
        <w:t>L</w:t>
      </w:r>
      <w:r w:rsidR="00153D28" w:rsidRPr="00A15BBA">
        <w:rPr>
          <w:sz w:val="20"/>
          <w:szCs w:val="20"/>
        </w:rPr>
        <w:t>es différentes administrations ne se « parlent » que rarement et les collaborations au niveau du terrain, ne sont guère plus fréquentes (à l’exception de rares cités scolaires qui rassemblent 2 ou 3 niveaux).</w:t>
      </w:r>
    </w:p>
    <w:p w14:paraId="0E5B1300" w14:textId="77777777" w:rsidR="00E31AF8" w:rsidRPr="00A15BBA" w:rsidRDefault="00E31AF8" w:rsidP="00506759">
      <w:pPr>
        <w:pStyle w:val="TexteCourantNOIR"/>
        <w:rPr>
          <w:sz w:val="20"/>
          <w:szCs w:val="20"/>
        </w:rPr>
      </w:pPr>
    </w:p>
    <w:p w14:paraId="32E060A5" w14:textId="53319BD7" w:rsidR="00153D28" w:rsidRDefault="00153D28" w:rsidP="00506759">
      <w:pPr>
        <w:pStyle w:val="TexteCourantNOIR"/>
        <w:rPr>
          <w:sz w:val="20"/>
          <w:szCs w:val="20"/>
        </w:rPr>
      </w:pPr>
      <w:r w:rsidRPr="00A15BBA">
        <w:rPr>
          <w:sz w:val="20"/>
          <w:szCs w:val="20"/>
        </w:rPr>
        <w:t xml:space="preserve">Et pourtant qu’est-ce qui empêcherait une école, un collège et ou un lycée qui se voisinent de se rencontrer pour mettre en commun leurs difficultés, partager des </w:t>
      </w:r>
      <w:r w:rsidR="009D1B2E" w:rsidRPr="00A15BBA">
        <w:rPr>
          <w:sz w:val="20"/>
          <w:szCs w:val="20"/>
        </w:rPr>
        <w:t xml:space="preserve">bonnes pratiques ou </w:t>
      </w:r>
      <w:r w:rsidRPr="00A15BBA">
        <w:rPr>
          <w:sz w:val="20"/>
          <w:szCs w:val="20"/>
        </w:rPr>
        <w:t>informations (sur des fournisseurs locaux par exemple), voire envisager des démarches d’achat groupées ?</w:t>
      </w:r>
    </w:p>
    <w:p w14:paraId="31346A3D" w14:textId="77777777" w:rsidR="001F6590" w:rsidRPr="00A15BBA" w:rsidRDefault="001F6590" w:rsidP="00506759">
      <w:pPr>
        <w:pStyle w:val="TexteCourantNOIR"/>
        <w:rPr>
          <w:sz w:val="20"/>
          <w:szCs w:val="20"/>
        </w:rPr>
      </w:pPr>
    </w:p>
    <w:p w14:paraId="02275CDD" w14:textId="3258EE16" w:rsidR="00E31AF8" w:rsidRPr="002A5D5F" w:rsidRDefault="003F75EC" w:rsidP="003F75EC">
      <w:pPr>
        <w:pStyle w:val="Sous-Titre2111"/>
        <w:rPr>
          <w:lang w:val="fr-FR"/>
        </w:rPr>
      </w:pPr>
      <w:bookmarkStart w:id="47" w:name="_Toc68170224"/>
      <w:r w:rsidRPr="002A5D5F">
        <w:rPr>
          <w:lang w:val="fr-FR"/>
        </w:rPr>
        <w:t>La gestion concédée : des contraintes et opportunités spécifiques ?</w:t>
      </w:r>
      <w:bookmarkEnd w:id="47"/>
    </w:p>
    <w:p w14:paraId="2481FEC1" w14:textId="77777777" w:rsidR="001F6590" w:rsidRDefault="001F6590" w:rsidP="00506759">
      <w:pPr>
        <w:pStyle w:val="TexteCourantNOIR"/>
      </w:pPr>
    </w:p>
    <w:p w14:paraId="218CC62E" w14:textId="4DBB463A" w:rsidR="003F75EC" w:rsidRPr="00A15BBA" w:rsidRDefault="003F75EC" w:rsidP="00506759">
      <w:pPr>
        <w:pStyle w:val="TexteCourantNOIR"/>
        <w:rPr>
          <w:sz w:val="20"/>
          <w:szCs w:val="20"/>
        </w:rPr>
      </w:pPr>
      <w:r w:rsidRPr="00A15BBA">
        <w:rPr>
          <w:sz w:val="20"/>
          <w:szCs w:val="20"/>
        </w:rPr>
        <w:t xml:space="preserve">Si la gestion concédée est minoritaire (la régie représente 59% des repas produits en restauration communale, par exemple – Cour des comptes Ibid), elle </w:t>
      </w:r>
      <w:r w:rsidR="00101A85" w:rsidRPr="00A15BBA">
        <w:rPr>
          <w:sz w:val="20"/>
          <w:szCs w:val="20"/>
        </w:rPr>
        <w:t xml:space="preserve">est </w:t>
      </w:r>
      <w:r w:rsidRPr="00A15BBA">
        <w:rPr>
          <w:sz w:val="20"/>
          <w:szCs w:val="20"/>
        </w:rPr>
        <w:t xml:space="preserve">tout de même un mode </w:t>
      </w:r>
      <w:r w:rsidR="00101A85" w:rsidRPr="00A15BBA">
        <w:rPr>
          <w:sz w:val="20"/>
          <w:szCs w:val="20"/>
        </w:rPr>
        <w:t xml:space="preserve">d’organisation </w:t>
      </w:r>
      <w:r w:rsidRPr="00A15BBA">
        <w:rPr>
          <w:sz w:val="20"/>
          <w:szCs w:val="20"/>
        </w:rPr>
        <w:t>loin d’être anecdotique</w:t>
      </w:r>
      <w:r w:rsidR="00101A85" w:rsidRPr="00A15BBA">
        <w:rPr>
          <w:sz w:val="20"/>
          <w:szCs w:val="20"/>
        </w:rPr>
        <w:t xml:space="preserve"> qui</w:t>
      </w:r>
      <w:r w:rsidRPr="00A15BBA">
        <w:rPr>
          <w:sz w:val="20"/>
          <w:szCs w:val="20"/>
        </w:rPr>
        <w:t xml:space="preserve"> peut prendre différentes formes :</w:t>
      </w:r>
    </w:p>
    <w:p w14:paraId="2EB227D8" w14:textId="7754F12B" w:rsidR="003F75EC" w:rsidRPr="00A15BBA" w:rsidRDefault="003F75EC" w:rsidP="00101A85">
      <w:pPr>
        <w:pStyle w:val="TexteCourantNOIR"/>
        <w:numPr>
          <w:ilvl w:val="0"/>
          <w:numId w:val="43"/>
        </w:numPr>
        <w:rPr>
          <w:sz w:val="20"/>
          <w:szCs w:val="20"/>
        </w:rPr>
      </w:pPr>
      <w:r w:rsidRPr="00A15BBA">
        <w:rPr>
          <w:sz w:val="20"/>
          <w:szCs w:val="20"/>
        </w:rPr>
        <w:t>La délégation de service public : la collectivité confie à un opérateur privé la gestion complète du service de restauration (dans ce cadre, le délégataire peut produire les repas au sein d’une cuisine centrale appartenant au donneur d’ordres) ;</w:t>
      </w:r>
    </w:p>
    <w:p w14:paraId="54D83EA4" w14:textId="4D0ACB2C" w:rsidR="003F75EC" w:rsidRPr="00A15BBA" w:rsidRDefault="003F75EC" w:rsidP="00101A85">
      <w:pPr>
        <w:pStyle w:val="TexteCourantNOIR"/>
        <w:numPr>
          <w:ilvl w:val="0"/>
          <w:numId w:val="43"/>
        </w:numPr>
        <w:rPr>
          <w:sz w:val="20"/>
          <w:szCs w:val="20"/>
        </w:rPr>
      </w:pPr>
      <w:r w:rsidRPr="00A15BBA">
        <w:rPr>
          <w:sz w:val="20"/>
          <w:szCs w:val="20"/>
        </w:rPr>
        <w:t xml:space="preserve">La prestation de service : la collectivité achète uniquement les repas au prestataire (lequel les produit dans ses </w:t>
      </w:r>
      <w:r w:rsidR="003A2E75" w:rsidRPr="00A15BBA">
        <w:rPr>
          <w:sz w:val="20"/>
          <w:szCs w:val="20"/>
        </w:rPr>
        <w:t xml:space="preserve">propres </w:t>
      </w:r>
      <w:r w:rsidRPr="00A15BBA">
        <w:rPr>
          <w:sz w:val="20"/>
          <w:szCs w:val="20"/>
        </w:rPr>
        <w:t xml:space="preserve">installations </w:t>
      </w:r>
      <w:r w:rsidR="003A2E75" w:rsidRPr="00A15BBA">
        <w:rPr>
          <w:sz w:val="20"/>
          <w:szCs w:val="20"/>
        </w:rPr>
        <w:t xml:space="preserve">-soit en liaison- </w:t>
      </w:r>
      <w:r w:rsidRPr="00A15BBA">
        <w:rPr>
          <w:sz w:val="20"/>
          <w:szCs w:val="20"/>
        </w:rPr>
        <w:t xml:space="preserve">ou bien parfois en </w:t>
      </w:r>
      <w:r w:rsidR="003A2E75" w:rsidRPr="00A15BBA">
        <w:rPr>
          <w:sz w:val="20"/>
          <w:szCs w:val="20"/>
        </w:rPr>
        <w:t xml:space="preserve">production sur place, avec </w:t>
      </w:r>
      <w:r w:rsidRPr="00A15BBA">
        <w:rPr>
          <w:sz w:val="20"/>
          <w:szCs w:val="20"/>
        </w:rPr>
        <w:t xml:space="preserve">une équipe au sein </w:t>
      </w:r>
      <w:r w:rsidR="003A2E75" w:rsidRPr="00A15BBA">
        <w:rPr>
          <w:sz w:val="20"/>
          <w:szCs w:val="20"/>
        </w:rPr>
        <w:t>de la ou des cuisines du donneur d’ordre</w:t>
      </w:r>
      <w:r w:rsidR="00501CB8" w:rsidRPr="00A15BBA">
        <w:rPr>
          <w:sz w:val="20"/>
          <w:szCs w:val="20"/>
        </w:rPr>
        <w:t>s</w:t>
      </w:r>
      <w:r w:rsidR="003A2E75" w:rsidRPr="00A15BBA">
        <w:rPr>
          <w:sz w:val="20"/>
          <w:szCs w:val="20"/>
        </w:rPr>
        <w:t>).</w:t>
      </w:r>
    </w:p>
    <w:p w14:paraId="3F241746" w14:textId="77777777" w:rsidR="00501CB8" w:rsidRPr="00A15BBA" w:rsidRDefault="00501CB8" w:rsidP="00506759">
      <w:pPr>
        <w:pStyle w:val="TexteCourantNOIR"/>
        <w:rPr>
          <w:sz w:val="20"/>
          <w:szCs w:val="20"/>
        </w:rPr>
      </w:pPr>
    </w:p>
    <w:p w14:paraId="3E61FE6D" w14:textId="76CCAF8E" w:rsidR="00E65090" w:rsidRPr="00A15BBA" w:rsidRDefault="00501CB8" w:rsidP="00506759">
      <w:pPr>
        <w:pStyle w:val="TexteCourantNOIR"/>
        <w:rPr>
          <w:sz w:val="20"/>
          <w:szCs w:val="20"/>
        </w:rPr>
      </w:pPr>
      <w:r w:rsidRPr="00A15BBA">
        <w:rPr>
          <w:sz w:val="20"/>
          <w:szCs w:val="20"/>
        </w:rPr>
        <w:t xml:space="preserve">Les </w:t>
      </w:r>
      <w:r w:rsidR="00101A85" w:rsidRPr="00A15BBA">
        <w:rPr>
          <w:sz w:val="20"/>
          <w:szCs w:val="20"/>
        </w:rPr>
        <w:t xml:space="preserve">avantages et inconvénients de </w:t>
      </w:r>
      <w:r w:rsidRPr="00A15BBA">
        <w:rPr>
          <w:sz w:val="20"/>
          <w:szCs w:val="20"/>
        </w:rPr>
        <w:t xml:space="preserve">la </w:t>
      </w:r>
      <w:r w:rsidR="00101A85" w:rsidRPr="00A15BBA">
        <w:rPr>
          <w:sz w:val="20"/>
          <w:szCs w:val="20"/>
        </w:rPr>
        <w:t>gestion</w:t>
      </w:r>
      <w:r w:rsidRPr="00A15BBA">
        <w:rPr>
          <w:sz w:val="20"/>
          <w:szCs w:val="20"/>
        </w:rPr>
        <w:t xml:space="preserve"> déléguée sont difficiles à caractériser. D</w:t>
      </w:r>
      <w:r w:rsidR="00101A85" w:rsidRPr="00A15BBA">
        <w:rPr>
          <w:sz w:val="20"/>
          <w:szCs w:val="20"/>
        </w:rPr>
        <w:t>’une part parce que les études comparatives circonstanciées, à notre connaissance, sont inexistantes et d’autre part parce que les réalités varient d’une collectivité à l’autre en un camaïeu difficilement objectivable (ce second point expliquant sans doute le premier…).</w:t>
      </w:r>
    </w:p>
    <w:p w14:paraId="2577CC8E" w14:textId="77777777" w:rsidR="00501CB8" w:rsidRPr="00A15BBA" w:rsidRDefault="00501CB8" w:rsidP="00506759">
      <w:pPr>
        <w:pStyle w:val="TexteCourantNOIR"/>
        <w:rPr>
          <w:sz w:val="20"/>
          <w:szCs w:val="20"/>
        </w:rPr>
      </w:pPr>
    </w:p>
    <w:p w14:paraId="49AE62F8" w14:textId="4EB87E07" w:rsidR="00E65090" w:rsidRPr="00A15BBA" w:rsidRDefault="00E65090" w:rsidP="00506759">
      <w:pPr>
        <w:pStyle w:val="TexteCourantNOIR"/>
        <w:rPr>
          <w:sz w:val="20"/>
          <w:szCs w:val="20"/>
        </w:rPr>
      </w:pPr>
      <w:r w:rsidRPr="00A15BBA">
        <w:rPr>
          <w:sz w:val="20"/>
          <w:szCs w:val="20"/>
        </w:rPr>
        <w:t>Est-il opportun (sur le plan économique, social, politique…) pour une collectivité d’avoir recours à un opérateur privé ? Il nous semble illusoire d’envisager une réponse rationnelle et non-dogmatique à une question aussi vaste et complexe.</w:t>
      </w:r>
    </w:p>
    <w:p w14:paraId="16C7A86A" w14:textId="77777777" w:rsidR="00E65090" w:rsidRPr="00A15BBA" w:rsidRDefault="00E65090" w:rsidP="00506759">
      <w:pPr>
        <w:pStyle w:val="TexteCourantNOIR"/>
        <w:rPr>
          <w:sz w:val="20"/>
          <w:szCs w:val="20"/>
        </w:rPr>
      </w:pPr>
    </w:p>
    <w:p w14:paraId="3C5E5D14" w14:textId="27DF9477" w:rsidR="0067388D" w:rsidRDefault="00101A85" w:rsidP="00506759">
      <w:pPr>
        <w:pStyle w:val="TexteCourantNOIR"/>
        <w:rPr>
          <w:sz w:val="20"/>
          <w:szCs w:val="20"/>
        </w:rPr>
      </w:pPr>
      <w:r w:rsidRPr="00A15BBA">
        <w:rPr>
          <w:sz w:val="20"/>
          <w:szCs w:val="20"/>
        </w:rPr>
        <w:t xml:space="preserve">Pour autant, en ce qui concerne les freins pour l’atteinte </w:t>
      </w:r>
      <w:r w:rsidR="00E65090" w:rsidRPr="00A15BBA">
        <w:rPr>
          <w:sz w:val="20"/>
          <w:szCs w:val="20"/>
        </w:rPr>
        <w:t xml:space="preserve">des objectifs fixés par la loi EGalim, nous pointons ci-après et de manière </w:t>
      </w:r>
      <w:r w:rsidR="0015013B" w:rsidRPr="00A15BBA">
        <w:rPr>
          <w:sz w:val="20"/>
          <w:szCs w:val="20"/>
        </w:rPr>
        <w:t>sans doute limitative</w:t>
      </w:r>
      <w:r w:rsidR="00501CB8" w:rsidRPr="00A15BBA">
        <w:rPr>
          <w:sz w:val="20"/>
          <w:szCs w:val="20"/>
        </w:rPr>
        <w:t>, quelques éléments de réflexion.</w:t>
      </w:r>
    </w:p>
    <w:p w14:paraId="474F6150" w14:textId="77777777" w:rsidR="001F6590" w:rsidRPr="00A15BBA" w:rsidRDefault="001F6590" w:rsidP="00506759">
      <w:pPr>
        <w:pStyle w:val="TexteCourantNOIR"/>
        <w:rPr>
          <w:sz w:val="20"/>
          <w:szCs w:val="20"/>
        </w:rPr>
      </w:pPr>
    </w:p>
    <w:p w14:paraId="280347DE" w14:textId="557A514A" w:rsidR="0067388D" w:rsidRDefault="0067388D" w:rsidP="0067388D">
      <w:pPr>
        <w:pStyle w:val="Lgende"/>
      </w:pPr>
      <w:bookmarkStart w:id="48" w:name="_Toc67392019"/>
      <w:r>
        <w:t xml:space="preserve">Tableau </w:t>
      </w:r>
      <w:r w:rsidR="00F717F2">
        <w:fldChar w:fldCharType="begin"/>
      </w:r>
      <w:r w:rsidR="00F717F2">
        <w:instrText xml:space="preserve"> SEQ Tableau \* ARABIC </w:instrText>
      </w:r>
      <w:r w:rsidR="00F717F2">
        <w:fldChar w:fldCharType="separate"/>
      </w:r>
      <w:r w:rsidR="00C20C00">
        <w:rPr>
          <w:noProof/>
        </w:rPr>
        <w:t>2</w:t>
      </w:r>
      <w:r w:rsidR="00F717F2">
        <w:rPr>
          <w:noProof/>
        </w:rPr>
        <w:fldChar w:fldCharType="end"/>
      </w:r>
      <w:r>
        <w:t xml:space="preserve"> - Exemple de difficultés ou d'opportunités pour les différentes modes de gestion de la restauration scolaire</w:t>
      </w:r>
      <w:bookmarkEnd w:id="48"/>
    </w:p>
    <w:tbl>
      <w:tblPr>
        <w:tblStyle w:val="Grilledutableau"/>
        <w:tblW w:w="0" w:type="auto"/>
        <w:tblLook w:val="04A0" w:firstRow="1" w:lastRow="0" w:firstColumn="1" w:lastColumn="0" w:noHBand="0" w:noVBand="1"/>
      </w:tblPr>
      <w:tblGrid>
        <w:gridCol w:w="2127"/>
        <w:gridCol w:w="3685"/>
        <w:gridCol w:w="3248"/>
      </w:tblGrid>
      <w:tr w:rsidR="00101A85" w:rsidRPr="007B1BD3" w14:paraId="6C684998" w14:textId="77777777" w:rsidTr="00A15BBA">
        <w:tc>
          <w:tcPr>
            <w:tcW w:w="2127" w:type="dxa"/>
            <w:tcBorders>
              <w:top w:val="nil"/>
              <w:left w:val="nil"/>
            </w:tcBorders>
            <w:vAlign w:val="center"/>
          </w:tcPr>
          <w:p w14:paraId="40C1DF1D" w14:textId="77777777" w:rsidR="00101A85" w:rsidRPr="007B1BD3" w:rsidRDefault="00101A85" w:rsidP="007B1BD3">
            <w:pPr>
              <w:pStyle w:val="TexteCourantNOIR"/>
              <w:spacing w:before="0" w:after="0" w:line="240" w:lineRule="auto"/>
              <w:jc w:val="center"/>
              <w:rPr>
                <w:b/>
                <w:bCs/>
              </w:rPr>
            </w:pPr>
          </w:p>
        </w:tc>
        <w:tc>
          <w:tcPr>
            <w:tcW w:w="3685" w:type="dxa"/>
            <w:vAlign w:val="center"/>
          </w:tcPr>
          <w:p w14:paraId="68993A9E" w14:textId="62EC4307" w:rsidR="00101A85" w:rsidRPr="007B1BD3" w:rsidRDefault="00101A85" w:rsidP="007B1BD3">
            <w:pPr>
              <w:pStyle w:val="TexteCourantNOIR"/>
              <w:spacing w:before="0" w:after="0" w:line="240" w:lineRule="auto"/>
              <w:jc w:val="center"/>
              <w:rPr>
                <w:b/>
                <w:bCs/>
              </w:rPr>
            </w:pPr>
            <w:r w:rsidRPr="007B1BD3">
              <w:rPr>
                <w:b/>
                <w:bCs/>
              </w:rPr>
              <w:t>Régie</w:t>
            </w:r>
          </w:p>
        </w:tc>
        <w:tc>
          <w:tcPr>
            <w:tcW w:w="3248" w:type="dxa"/>
            <w:vAlign w:val="center"/>
          </w:tcPr>
          <w:p w14:paraId="596AAC7E" w14:textId="5C8D76A8" w:rsidR="00101A85" w:rsidRPr="007B1BD3" w:rsidRDefault="00101A85" w:rsidP="007B1BD3">
            <w:pPr>
              <w:pStyle w:val="TexteCourantNOIR"/>
              <w:spacing w:before="0" w:after="0" w:line="240" w:lineRule="auto"/>
              <w:jc w:val="center"/>
              <w:rPr>
                <w:b/>
                <w:bCs/>
              </w:rPr>
            </w:pPr>
            <w:r w:rsidRPr="007B1BD3">
              <w:rPr>
                <w:b/>
                <w:bCs/>
              </w:rPr>
              <w:t>Gestion concédée</w:t>
            </w:r>
          </w:p>
        </w:tc>
      </w:tr>
      <w:tr w:rsidR="00E65090" w:rsidRPr="007B1BD3" w14:paraId="1D7C4F7D" w14:textId="77777777" w:rsidTr="00A15BBA">
        <w:tc>
          <w:tcPr>
            <w:tcW w:w="2127" w:type="dxa"/>
            <w:vAlign w:val="center"/>
          </w:tcPr>
          <w:p w14:paraId="75289221" w14:textId="5D486824" w:rsidR="00E65090" w:rsidRPr="00E65090" w:rsidRDefault="00E65090" w:rsidP="00E65090">
            <w:pPr>
              <w:pStyle w:val="TexteCourantNOIR"/>
              <w:spacing w:before="0" w:after="0" w:line="240" w:lineRule="auto"/>
              <w:jc w:val="center"/>
            </w:pPr>
            <w:r>
              <w:t>Relation contractuelle</w:t>
            </w:r>
          </w:p>
        </w:tc>
        <w:tc>
          <w:tcPr>
            <w:tcW w:w="3685" w:type="dxa"/>
            <w:vAlign w:val="center"/>
          </w:tcPr>
          <w:p w14:paraId="307AE6C3" w14:textId="1670A3DE" w:rsidR="00E65090" w:rsidRPr="00E65090" w:rsidRDefault="00E65090" w:rsidP="005E5979">
            <w:pPr>
              <w:pStyle w:val="TexteCourantNOIR"/>
              <w:spacing w:before="0" w:after="0" w:line="240" w:lineRule="auto"/>
              <w:jc w:val="center"/>
            </w:pPr>
            <w:r w:rsidRPr="00E65090">
              <w:t>NC</w:t>
            </w:r>
          </w:p>
        </w:tc>
        <w:tc>
          <w:tcPr>
            <w:tcW w:w="3248" w:type="dxa"/>
            <w:vAlign w:val="center"/>
          </w:tcPr>
          <w:p w14:paraId="75F39A88" w14:textId="3E287068" w:rsidR="00E65090" w:rsidRPr="002A31E5" w:rsidRDefault="00E65090" w:rsidP="00A15BBA">
            <w:pPr>
              <w:pStyle w:val="TexteCourantNOIR"/>
              <w:spacing w:before="0" w:after="0" w:line="240" w:lineRule="auto"/>
              <w:rPr>
                <w:color w:val="FFC000"/>
              </w:rPr>
            </w:pPr>
            <w:r w:rsidRPr="00BB12ED">
              <w:rPr>
                <w:color w:val="7030A0"/>
              </w:rPr>
              <w:t xml:space="preserve">Le renouvellement à échéance régulière du contrat avec </w:t>
            </w:r>
            <w:r w:rsidR="00695FC2" w:rsidRPr="00BB12ED">
              <w:rPr>
                <w:color w:val="7030A0"/>
              </w:rPr>
              <w:t xml:space="preserve">un </w:t>
            </w:r>
            <w:r w:rsidRPr="00BB12ED">
              <w:rPr>
                <w:color w:val="7030A0"/>
              </w:rPr>
              <w:t xml:space="preserve">opérateur privé peut remettre en </w:t>
            </w:r>
            <w:r w:rsidRPr="00BB12ED">
              <w:rPr>
                <w:color w:val="7030A0"/>
              </w:rPr>
              <w:lastRenderedPageBreak/>
              <w:t xml:space="preserve">cause des dynamiques de </w:t>
            </w:r>
            <w:r w:rsidR="002A31E5" w:rsidRPr="00BB12ED">
              <w:rPr>
                <w:color w:val="7030A0"/>
              </w:rPr>
              <w:t xml:space="preserve">progrès à l’œuvre sur le </w:t>
            </w:r>
            <w:r w:rsidRPr="00BB12ED">
              <w:rPr>
                <w:color w:val="7030A0"/>
              </w:rPr>
              <w:t xml:space="preserve">long-terme </w:t>
            </w:r>
          </w:p>
        </w:tc>
      </w:tr>
      <w:tr w:rsidR="00101A85" w14:paraId="1D437D16" w14:textId="77777777" w:rsidTr="00A15BBA">
        <w:tc>
          <w:tcPr>
            <w:tcW w:w="2127" w:type="dxa"/>
            <w:vAlign w:val="center"/>
          </w:tcPr>
          <w:p w14:paraId="77DC34AA" w14:textId="3FC1CA46" w:rsidR="00101A85" w:rsidRDefault="00101A85" w:rsidP="00E65090">
            <w:pPr>
              <w:pStyle w:val="TexteCourantNOIR"/>
              <w:spacing w:before="0" w:after="0" w:line="240" w:lineRule="auto"/>
              <w:jc w:val="center"/>
            </w:pPr>
            <w:r>
              <w:lastRenderedPageBreak/>
              <w:t>Approvisionnements</w:t>
            </w:r>
            <w:r w:rsidR="007B1BD3">
              <w:t xml:space="preserve"> en produits de qualité et durable</w:t>
            </w:r>
          </w:p>
        </w:tc>
        <w:tc>
          <w:tcPr>
            <w:tcW w:w="3685" w:type="dxa"/>
            <w:vAlign w:val="center"/>
          </w:tcPr>
          <w:p w14:paraId="5A56B006" w14:textId="23081880" w:rsidR="00E65090" w:rsidRPr="00BB12ED" w:rsidRDefault="00E65090" w:rsidP="00A15BBA">
            <w:pPr>
              <w:pStyle w:val="TexteCourantNOIR"/>
              <w:spacing w:before="0" w:after="0" w:line="240" w:lineRule="auto"/>
              <w:rPr>
                <w:color w:val="00B050"/>
              </w:rPr>
            </w:pPr>
            <w:r w:rsidRPr="00BB12ED">
              <w:rPr>
                <w:color w:val="00B050"/>
              </w:rPr>
              <w:t>Les collectivités territoriales peuvent nourrir des relations</w:t>
            </w:r>
            <w:r w:rsidR="007B1BD3" w:rsidRPr="00BB12ED">
              <w:rPr>
                <w:color w:val="00B050"/>
              </w:rPr>
              <w:t xml:space="preserve"> aux producteurs locaux sur le long-ter</w:t>
            </w:r>
            <w:r w:rsidR="0067388D" w:rsidRPr="00BB12ED">
              <w:rPr>
                <w:color w:val="00B050"/>
              </w:rPr>
              <w:t>me (par exemple dans le cadre de PAT)</w:t>
            </w:r>
          </w:p>
          <w:p w14:paraId="55DD660D" w14:textId="4394D0F8" w:rsidR="00101A85" w:rsidRDefault="0067388D" w:rsidP="00A15BBA">
            <w:pPr>
              <w:pStyle w:val="TexteCourantNOIR"/>
              <w:spacing w:before="0" w:after="0" w:line="240" w:lineRule="auto"/>
            </w:pPr>
            <w:r w:rsidRPr="00BB12ED">
              <w:rPr>
                <w:color w:val="7030A0"/>
              </w:rPr>
              <w:t xml:space="preserve">Elles </w:t>
            </w:r>
            <w:r w:rsidR="00E65090" w:rsidRPr="00BB12ED">
              <w:rPr>
                <w:color w:val="7030A0"/>
              </w:rPr>
              <w:t>doivent se conformer au</w:t>
            </w:r>
            <w:r w:rsidRPr="00BB12ED">
              <w:rPr>
                <w:color w:val="7030A0"/>
              </w:rPr>
              <w:t>x exigences du</w:t>
            </w:r>
            <w:r w:rsidR="00E65090" w:rsidRPr="00BB12ED">
              <w:rPr>
                <w:color w:val="7030A0"/>
              </w:rPr>
              <w:t xml:space="preserve"> code de la commande publi</w:t>
            </w:r>
            <w:r w:rsidRPr="00BB12ED">
              <w:rPr>
                <w:color w:val="7030A0"/>
              </w:rPr>
              <w:t xml:space="preserve">que </w:t>
            </w:r>
            <w:r w:rsidRPr="0067388D">
              <w:rPr>
                <w:color w:val="1D1D1B" w:themeColor="text1"/>
              </w:rPr>
              <w:t xml:space="preserve">(ce qui </w:t>
            </w:r>
            <w:r>
              <w:rPr>
                <w:color w:val="1D1D1B" w:themeColor="text1"/>
              </w:rPr>
              <w:t>ne constitue</w:t>
            </w:r>
            <w:r w:rsidRPr="0067388D">
              <w:rPr>
                <w:color w:val="1D1D1B" w:themeColor="text1"/>
              </w:rPr>
              <w:t xml:space="preserve"> pas</w:t>
            </w:r>
            <w:r>
              <w:rPr>
                <w:color w:val="1D1D1B" w:themeColor="text1"/>
              </w:rPr>
              <w:t>,</w:t>
            </w:r>
            <w:r w:rsidRPr="0067388D">
              <w:rPr>
                <w:color w:val="1D1D1B" w:themeColor="text1"/>
              </w:rPr>
              <w:t xml:space="preserve"> en soi</w:t>
            </w:r>
            <w:r>
              <w:rPr>
                <w:color w:val="1D1D1B" w:themeColor="text1"/>
              </w:rPr>
              <w:t>,</w:t>
            </w:r>
            <w:r w:rsidRPr="0067388D">
              <w:rPr>
                <w:color w:val="1D1D1B" w:themeColor="text1"/>
              </w:rPr>
              <w:t xml:space="preserve"> un</w:t>
            </w:r>
            <w:r>
              <w:rPr>
                <w:color w:val="1D1D1B" w:themeColor="text1"/>
              </w:rPr>
              <w:t>e</w:t>
            </w:r>
            <w:r w:rsidRPr="0067388D">
              <w:rPr>
                <w:color w:val="1D1D1B" w:themeColor="text1"/>
              </w:rPr>
              <w:t xml:space="preserve"> </w:t>
            </w:r>
            <w:r>
              <w:rPr>
                <w:color w:val="1D1D1B" w:themeColor="text1"/>
              </w:rPr>
              <w:t xml:space="preserve">difficulté </w:t>
            </w:r>
            <w:r w:rsidRPr="0067388D">
              <w:rPr>
                <w:color w:val="1D1D1B" w:themeColor="text1"/>
              </w:rPr>
              <w:t>mais nécessite une certaine expertise)</w:t>
            </w:r>
          </w:p>
        </w:tc>
        <w:tc>
          <w:tcPr>
            <w:tcW w:w="3248" w:type="dxa"/>
            <w:vAlign w:val="center"/>
          </w:tcPr>
          <w:p w14:paraId="591B7BEA" w14:textId="5A1A6743" w:rsidR="00101A85" w:rsidRPr="002A31E5" w:rsidRDefault="002A31E5" w:rsidP="00A15BBA">
            <w:pPr>
              <w:pStyle w:val="TexteCourantNOIR"/>
              <w:spacing w:before="0" w:after="0" w:line="240" w:lineRule="auto"/>
              <w:rPr>
                <w:color w:val="92D050"/>
              </w:rPr>
            </w:pPr>
            <w:r w:rsidRPr="00BB12ED">
              <w:rPr>
                <w:color w:val="00B050"/>
              </w:rPr>
              <w:t xml:space="preserve">Les opérateurs privés peuvent </w:t>
            </w:r>
            <w:r w:rsidR="007B1BD3" w:rsidRPr="00BB12ED">
              <w:rPr>
                <w:color w:val="00B050"/>
              </w:rPr>
              <w:t>s’appuyer sur une fonction achats professionnalisée</w:t>
            </w:r>
            <w:r w:rsidR="007B1BD3" w:rsidRPr="002A31E5">
              <w:rPr>
                <w:color w:val="92D050"/>
              </w:rPr>
              <w:t>…</w:t>
            </w:r>
          </w:p>
          <w:p w14:paraId="29A0EA26" w14:textId="34533C15" w:rsidR="007B1BD3" w:rsidRDefault="002A31E5" w:rsidP="00A15BBA">
            <w:pPr>
              <w:pStyle w:val="TexteCourantNOIR"/>
              <w:spacing w:before="0" w:after="0" w:line="240" w:lineRule="auto"/>
            </w:pPr>
            <w:r w:rsidRPr="00BB12ED">
              <w:rPr>
                <w:color w:val="7030A0"/>
              </w:rPr>
              <w:t xml:space="preserve">La </w:t>
            </w:r>
            <w:r w:rsidR="007B1BD3" w:rsidRPr="00BB12ED">
              <w:rPr>
                <w:color w:val="7030A0"/>
              </w:rPr>
              <w:t>centralisation de la fonction achats (et le référencement associé des fournisseurs) peut empêcher ou ralentir une dynamique d’approvisionnement local</w:t>
            </w:r>
          </w:p>
        </w:tc>
      </w:tr>
      <w:tr w:rsidR="00101A85" w14:paraId="78BE68DB" w14:textId="77777777" w:rsidTr="00A15BBA">
        <w:tc>
          <w:tcPr>
            <w:tcW w:w="2127" w:type="dxa"/>
            <w:vAlign w:val="center"/>
          </w:tcPr>
          <w:p w14:paraId="41228132" w14:textId="62B39C19" w:rsidR="00101A85" w:rsidRDefault="007B1BD3" w:rsidP="00E65090">
            <w:pPr>
              <w:pStyle w:val="TexteCourantNOIR"/>
              <w:spacing w:before="0" w:after="0" w:line="240" w:lineRule="auto"/>
              <w:jc w:val="center"/>
            </w:pPr>
            <w:r>
              <w:t>Abandon du plastique</w:t>
            </w:r>
          </w:p>
        </w:tc>
        <w:tc>
          <w:tcPr>
            <w:tcW w:w="3685" w:type="dxa"/>
            <w:vAlign w:val="center"/>
          </w:tcPr>
          <w:p w14:paraId="06B2B7A4" w14:textId="77777777" w:rsidR="00101A85" w:rsidRDefault="007B1BD3" w:rsidP="00A15BBA">
            <w:pPr>
              <w:pStyle w:val="TexteCourantNOIR"/>
              <w:spacing w:before="0" w:after="0" w:line="240" w:lineRule="auto"/>
              <w:rPr>
                <w:color w:val="7030A0"/>
              </w:rPr>
            </w:pPr>
            <w:r w:rsidRPr="00BB12ED">
              <w:rPr>
                <w:color w:val="7030A0"/>
              </w:rPr>
              <w:t xml:space="preserve">Nécessite une expertise que la collectivité ne possède pas nécessairement </w:t>
            </w:r>
            <w:r w:rsidR="00695FC2" w:rsidRPr="00BB12ED">
              <w:rPr>
                <w:color w:val="7030A0"/>
              </w:rPr>
              <w:t xml:space="preserve">ainsi que </w:t>
            </w:r>
            <w:r w:rsidRPr="00BB12ED">
              <w:rPr>
                <w:color w:val="7030A0"/>
              </w:rPr>
              <w:t>des investissements</w:t>
            </w:r>
          </w:p>
          <w:p w14:paraId="63C32A96" w14:textId="7FD513FC" w:rsidR="005B5BF2" w:rsidRPr="00BB12ED" w:rsidRDefault="005B5BF2" w:rsidP="00A15BBA">
            <w:pPr>
              <w:pStyle w:val="TexteCourantNOIR"/>
              <w:spacing w:before="0" w:after="0" w:line="240" w:lineRule="auto"/>
              <w:rPr>
                <w:color w:val="7030A0"/>
              </w:rPr>
            </w:pPr>
            <w:r w:rsidRPr="00A15BBA">
              <w:rPr>
                <w:color w:val="00B050"/>
              </w:rPr>
              <w:t>Génèrent l’apparition de solutions territoriales</w:t>
            </w:r>
          </w:p>
        </w:tc>
        <w:tc>
          <w:tcPr>
            <w:tcW w:w="3248" w:type="dxa"/>
            <w:vAlign w:val="center"/>
          </w:tcPr>
          <w:p w14:paraId="25022609" w14:textId="4931E6DF" w:rsidR="00677599" w:rsidRPr="008A126E" w:rsidRDefault="00677599" w:rsidP="00A15BBA">
            <w:pPr>
              <w:pStyle w:val="TexteCourantNOIR"/>
              <w:spacing w:before="0" w:after="0" w:line="240" w:lineRule="auto"/>
              <w:rPr>
                <w:color w:val="7030A0"/>
              </w:rPr>
            </w:pPr>
            <w:r w:rsidRPr="008A126E">
              <w:rPr>
                <w:color w:val="7030A0"/>
              </w:rPr>
              <w:t>Coûts en investissement et complexité technique</w:t>
            </w:r>
          </w:p>
          <w:p w14:paraId="5145AB03" w14:textId="3EFDADD2" w:rsidR="00101A85" w:rsidRPr="002A31E5" w:rsidRDefault="00695FC2" w:rsidP="00A15BBA">
            <w:pPr>
              <w:pStyle w:val="TexteCourantNOIR"/>
              <w:spacing w:before="0" w:after="0" w:line="240" w:lineRule="auto"/>
              <w:rPr>
                <w:color w:val="92D050"/>
              </w:rPr>
            </w:pPr>
            <w:r w:rsidRPr="00BB12ED">
              <w:rPr>
                <w:color w:val="00B050"/>
              </w:rPr>
              <w:t>Une évolution</w:t>
            </w:r>
            <w:r w:rsidR="007B1BD3" w:rsidRPr="00BB12ED">
              <w:rPr>
                <w:color w:val="00B050"/>
              </w:rPr>
              <w:t xml:space="preserve"> qui </w:t>
            </w:r>
            <w:r w:rsidRPr="00BB12ED">
              <w:rPr>
                <w:color w:val="00B050"/>
              </w:rPr>
              <w:t xml:space="preserve">peut </w:t>
            </w:r>
            <w:r w:rsidR="007B1BD3" w:rsidRPr="00BB12ED">
              <w:rPr>
                <w:color w:val="00B050"/>
              </w:rPr>
              <w:t>être mutualisée par un opérateur privé pour différents donneurs d’ordre publics</w:t>
            </w:r>
          </w:p>
        </w:tc>
      </w:tr>
      <w:tr w:rsidR="001F6590" w14:paraId="747B19C3" w14:textId="77777777" w:rsidTr="001F6590">
        <w:trPr>
          <w:trHeight w:val="907"/>
        </w:trPr>
        <w:tc>
          <w:tcPr>
            <w:tcW w:w="2127" w:type="dxa"/>
            <w:vAlign w:val="center"/>
          </w:tcPr>
          <w:p w14:paraId="3BC98070" w14:textId="23153526" w:rsidR="00101A85" w:rsidRDefault="007B1BD3" w:rsidP="00A15BBA">
            <w:pPr>
              <w:pStyle w:val="TexteCourantNOIR"/>
              <w:spacing w:before="0" w:after="0" w:line="240" w:lineRule="auto"/>
              <w:jc w:val="center"/>
            </w:pPr>
            <w:r>
              <w:t>Gestion des compétences et formation</w:t>
            </w:r>
          </w:p>
        </w:tc>
        <w:tc>
          <w:tcPr>
            <w:tcW w:w="3685" w:type="dxa"/>
            <w:vAlign w:val="center"/>
          </w:tcPr>
          <w:p w14:paraId="3C510B4D" w14:textId="162245BF" w:rsidR="00101A85" w:rsidRPr="00BB12ED" w:rsidRDefault="007B1BD3" w:rsidP="00A15BBA">
            <w:pPr>
              <w:pStyle w:val="TexteCourantNOIR"/>
              <w:spacing w:before="0" w:after="0" w:line="240" w:lineRule="auto"/>
              <w:rPr>
                <w:color w:val="7030A0"/>
              </w:rPr>
            </w:pPr>
            <w:r w:rsidRPr="00BB12ED">
              <w:rPr>
                <w:color w:val="7030A0"/>
              </w:rPr>
              <w:t xml:space="preserve">Difficultés </w:t>
            </w:r>
            <w:r w:rsidR="0015013B" w:rsidRPr="00BB12ED">
              <w:rPr>
                <w:color w:val="7030A0"/>
              </w:rPr>
              <w:t xml:space="preserve">possibles pour </w:t>
            </w:r>
            <w:r w:rsidRPr="00BB12ED">
              <w:rPr>
                <w:color w:val="7030A0"/>
              </w:rPr>
              <w:t>dispenser les formations nécessaires</w:t>
            </w:r>
            <w:r w:rsidR="00E65090" w:rsidRPr="00BB12ED">
              <w:rPr>
                <w:color w:val="7030A0"/>
              </w:rPr>
              <w:t>, pour des questions d’organisation interne (Etude sectorielle N°6, CNFPT, ibid.) ou bien de disponibilité</w:t>
            </w:r>
            <w:r w:rsidR="001F6590">
              <w:rPr>
                <w:color w:val="7030A0"/>
              </w:rPr>
              <w:t xml:space="preserve"> d</w:t>
            </w:r>
            <w:r w:rsidR="00E65090" w:rsidRPr="00BB12ED">
              <w:rPr>
                <w:color w:val="7030A0"/>
              </w:rPr>
              <w:t>e plateaux techniques</w:t>
            </w:r>
            <w:r w:rsidR="0015013B" w:rsidRPr="00BB12ED">
              <w:rPr>
                <w:rStyle w:val="Appelnotedebasdep"/>
                <w:color w:val="7030A0"/>
              </w:rPr>
              <w:footnoteReference w:id="24"/>
            </w:r>
            <w:r w:rsidR="0015013B" w:rsidRPr="00BB12ED">
              <w:rPr>
                <w:color w:val="7030A0"/>
              </w:rPr>
              <w:t>, par exemple, pour les formations impliquant de la pratique.</w:t>
            </w:r>
          </w:p>
        </w:tc>
        <w:tc>
          <w:tcPr>
            <w:tcW w:w="3248" w:type="dxa"/>
          </w:tcPr>
          <w:p w14:paraId="0C2B4ECF" w14:textId="5B990522" w:rsidR="00101A85" w:rsidRDefault="00E65090" w:rsidP="00A15BBA">
            <w:pPr>
              <w:pStyle w:val="TexteCourantNOIR"/>
              <w:spacing w:before="0" w:after="0" w:line="240" w:lineRule="auto"/>
            </w:pPr>
            <w:r w:rsidRPr="00BB12ED">
              <w:rPr>
                <w:color w:val="00B050"/>
              </w:rPr>
              <w:t xml:space="preserve">Une capacité, au moins en ce qui concerne les 3 </w:t>
            </w:r>
            <w:r w:rsidR="00695FC2" w:rsidRPr="00BB12ED">
              <w:rPr>
                <w:color w:val="00B050"/>
              </w:rPr>
              <w:t xml:space="preserve">entreprises </w:t>
            </w:r>
            <w:r w:rsidRPr="00BB12ED">
              <w:rPr>
                <w:color w:val="00B050"/>
              </w:rPr>
              <w:t xml:space="preserve">majeures du secteur, à </w:t>
            </w:r>
            <w:r w:rsidR="00695FC2" w:rsidRPr="00BB12ED">
              <w:rPr>
                <w:color w:val="00B050"/>
              </w:rPr>
              <w:t>internaliser</w:t>
            </w:r>
            <w:r w:rsidRPr="00BB12ED">
              <w:rPr>
                <w:color w:val="00B050"/>
              </w:rPr>
              <w:t xml:space="preserve"> </w:t>
            </w:r>
            <w:r w:rsidR="00695FC2" w:rsidRPr="00BB12ED">
              <w:rPr>
                <w:color w:val="00B050"/>
              </w:rPr>
              <w:t>les actions de formation</w:t>
            </w:r>
            <w:r w:rsidR="0015013B" w:rsidRPr="00BB12ED">
              <w:rPr>
                <w:color w:val="00B050"/>
              </w:rPr>
              <w:t>.</w:t>
            </w:r>
            <w:r w:rsidR="0015013B">
              <w:br/>
              <w:t xml:space="preserve">Néanmoins les problématiques salariales pointées par ailleurs (chapitre </w:t>
            </w:r>
            <w:r w:rsidR="0015013B">
              <w:fldChar w:fldCharType="begin"/>
            </w:r>
            <w:r w:rsidR="0015013B">
              <w:instrText xml:space="preserve"> REF _Ref65421715 \r \h </w:instrText>
            </w:r>
            <w:r w:rsidR="001F6590">
              <w:instrText xml:space="preserve"> \* MERGEFORMAT </w:instrText>
            </w:r>
            <w:r w:rsidR="0015013B">
              <w:fldChar w:fldCharType="separate"/>
            </w:r>
            <w:r w:rsidR="00C20C00">
              <w:t>5.1.3</w:t>
            </w:r>
            <w:r w:rsidR="0015013B">
              <w:fldChar w:fldCharType="end"/>
            </w:r>
            <w:r w:rsidR="0015013B">
              <w:t>) ne sont pas inconnues du secteur privé.</w:t>
            </w:r>
          </w:p>
        </w:tc>
      </w:tr>
    </w:tbl>
    <w:p w14:paraId="17CF49D7" w14:textId="77777777" w:rsidR="00101A85" w:rsidRDefault="00101A85" w:rsidP="00506759">
      <w:pPr>
        <w:pStyle w:val="TexteCourantNOIR"/>
      </w:pPr>
    </w:p>
    <w:p w14:paraId="1F9B6A8A" w14:textId="5F5F64B4" w:rsidR="00101A85" w:rsidRPr="00A15BBA" w:rsidRDefault="0015013B" w:rsidP="00506759">
      <w:pPr>
        <w:pStyle w:val="TexteCourantNOIR"/>
        <w:rPr>
          <w:sz w:val="20"/>
          <w:szCs w:val="20"/>
        </w:rPr>
      </w:pPr>
      <w:r w:rsidRPr="00A15BBA">
        <w:rPr>
          <w:sz w:val="20"/>
          <w:szCs w:val="20"/>
        </w:rPr>
        <w:t xml:space="preserve">De manière plus générale, la relation contractuelle entre donneur d’ordres public et prestataire, peut </w:t>
      </w:r>
      <w:r w:rsidR="0067388D" w:rsidRPr="00A15BBA">
        <w:rPr>
          <w:sz w:val="20"/>
          <w:szCs w:val="20"/>
        </w:rPr>
        <w:t xml:space="preserve">susciter </w:t>
      </w:r>
      <w:r w:rsidRPr="00A15BBA">
        <w:rPr>
          <w:sz w:val="20"/>
          <w:szCs w:val="20"/>
        </w:rPr>
        <w:t>des défiances réciproques :</w:t>
      </w:r>
    </w:p>
    <w:p w14:paraId="7A129DB0" w14:textId="6AD96809" w:rsidR="0015013B" w:rsidRPr="00A15BBA" w:rsidRDefault="0015013B" w:rsidP="0015013B">
      <w:pPr>
        <w:pStyle w:val="TexteCourantNOIR"/>
        <w:numPr>
          <w:ilvl w:val="0"/>
          <w:numId w:val="44"/>
        </w:numPr>
        <w:rPr>
          <w:sz w:val="20"/>
          <w:szCs w:val="20"/>
        </w:rPr>
      </w:pPr>
      <w:r w:rsidRPr="00A15BBA">
        <w:rPr>
          <w:sz w:val="20"/>
          <w:szCs w:val="20"/>
        </w:rPr>
        <w:t>Le donneur d’ordre craignant que l’opérateur privé manque de transparence dans sa gestion et ses structures de coûts</w:t>
      </w:r>
      <w:r w:rsidR="002A31E5" w:rsidRPr="00A15BBA">
        <w:rPr>
          <w:sz w:val="20"/>
          <w:szCs w:val="20"/>
        </w:rPr>
        <w:t>. (</w:t>
      </w:r>
      <w:r w:rsidR="00BB12ED" w:rsidRPr="00A15BBA">
        <w:rPr>
          <w:sz w:val="20"/>
          <w:szCs w:val="20"/>
        </w:rPr>
        <w:t>Si</w:t>
      </w:r>
      <w:r w:rsidR="002A31E5" w:rsidRPr="00A15BBA">
        <w:rPr>
          <w:sz w:val="20"/>
          <w:szCs w:val="20"/>
        </w:rPr>
        <w:t xml:space="preserve"> de telles situations existent localement, elles sont sans doute marginales et ne représentent pas une réalité statistique </w:t>
      </w:r>
      <w:r w:rsidR="00695FC2" w:rsidRPr="00A15BBA">
        <w:rPr>
          <w:sz w:val="20"/>
          <w:szCs w:val="20"/>
        </w:rPr>
        <w:t xml:space="preserve">au niveau </w:t>
      </w:r>
      <w:r w:rsidR="002A31E5" w:rsidRPr="00A15BBA">
        <w:rPr>
          <w:sz w:val="20"/>
          <w:szCs w:val="20"/>
        </w:rPr>
        <w:t>national compte tenu d’un taux de marge du secteur à 7,2%</w:t>
      </w:r>
      <w:r w:rsidR="002A31E5" w:rsidRPr="00A15BBA">
        <w:rPr>
          <w:rStyle w:val="Appelnotedebasdep"/>
          <w:sz w:val="20"/>
          <w:szCs w:val="20"/>
        </w:rPr>
        <w:footnoteReference w:id="25"/>
      </w:r>
      <w:r w:rsidR="002A31E5" w:rsidRPr="00A15BBA">
        <w:rPr>
          <w:sz w:val="20"/>
          <w:szCs w:val="20"/>
        </w:rPr>
        <w:t>)</w:t>
      </w:r>
    </w:p>
    <w:p w14:paraId="6882CDBA" w14:textId="001AE2B3" w:rsidR="0015013B" w:rsidRPr="00A15BBA" w:rsidRDefault="0015013B" w:rsidP="0015013B">
      <w:pPr>
        <w:pStyle w:val="TexteCourantNOIR"/>
        <w:numPr>
          <w:ilvl w:val="0"/>
          <w:numId w:val="44"/>
        </w:numPr>
        <w:rPr>
          <w:sz w:val="20"/>
          <w:szCs w:val="20"/>
        </w:rPr>
      </w:pPr>
      <w:r w:rsidRPr="00A15BBA">
        <w:rPr>
          <w:sz w:val="20"/>
          <w:szCs w:val="20"/>
        </w:rPr>
        <w:t xml:space="preserve">Le prestataire, lui, pouvant reprocher à son client des exigences contractuelles disproportionnées, difficilement conciliables </w:t>
      </w:r>
      <w:r w:rsidR="00695FC2" w:rsidRPr="00A15BBA">
        <w:rPr>
          <w:sz w:val="20"/>
          <w:szCs w:val="20"/>
        </w:rPr>
        <w:t xml:space="preserve">avec </w:t>
      </w:r>
      <w:r w:rsidRPr="00A15BBA">
        <w:rPr>
          <w:sz w:val="20"/>
          <w:szCs w:val="20"/>
        </w:rPr>
        <w:t>une forte contrainte budgétaire</w:t>
      </w:r>
      <w:r w:rsidR="0067388D" w:rsidRPr="00A15BBA">
        <w:rPr>
          <w:sz w:val="20"/>
          <w:szCs w:val="20"/>
        </w:rPr>
        <w:t xml:space="preserve"> ou </w:t>
      </w:r>
      <w:r w:rsidR="00695FC2" w:rsidRPr="00A15BBA">
        <w:rPr>
          <w:sz w:val="20"/>
          <w:szCs w:val="20"/>
        </w:rPr>
        <w:t>l</w:t>
      </w:r>
      <w:r w:rsidR="0067388D" w:rsidRPr="00A15BBA">
        <w:rPr>
          <w:sz w:val="20"/>
          <w:szCs w:val="20"/>
        </w:rPr>
        <w:t>es réalités de terrain</w:t>
      </w:r>
      <w:r w:rsidRPr="00A15BBA">
        <w:rPr>
          <w:sz w:val="20"/>
          <w:szCs w:val="20"/>
        </w:rPr>
        <w:t>.</w:t>
      </w:r>
    </w:p>
    <w:p w14:paraId="302C2FF2" w14:textId="2A3832C7" w:rsidR="0015013B" w:rsidRPr="00A15BBA" w:rsidRDefault="0015013B" w:rsidP="0015013B">
      <w:pPr>
        <w:pStyle w:val="TexteCourantNOIR"/>
        <w:rPr>
          <w:sz w:val="20"/>
          <w:szCs w:val="20"/>
        </w:rPr>
      </w:pPr>
    </w:p>
    <w:p w14:paraId="20C818F9" w14:textId="3259CAC5" w:rsidR="0015013B" w:rsidRDefault="002A31E5" w:rsidP="00506759">
      <w:pPr>
        <w:pStyle w:val="TexteCourantNOIR"/>
        <w:rPr>
          <w:sz w:val="20"/>
          <w:szCs w:val="20"/>
        </w:rPr>
      </w:pPr>
      <w:r w:rsidRPr="00A15BBA">
        <w:rPr>
          <w:sz w:val="20"/>
          <w:szCs w:val="20"/>
        </w:rPr>
        <w:t>Si ces constats sont rapportés de manière empirique et ne peuvent être étayées sur un plan documentaire, ils nous semblent néanmoins recouvrir une certaine réalité.</w:t>
      </w:r>
    </w:p>
    <w:p w14:paraId="39C4ADC6" w14:textId="77777777" w:rsidR="005E5979" w:rsidRPr="00A15BBA" w:rsidRDefault="005E5979" w:rsidP="00506759">
      <w:pPr>
        <w:pStyle w:val="TexteCourantNOIR"/>
        <w:rPr>
          <w:sz w:val="20"/>
          <w:szCs w:val="20"/>
        </w:rPr>
      </w:pPr>
    </w:p>
    <w:p w14:paraId="06FF1282" w14:textId="30DE1378" w:rsidR="00EB0D2D" w:rsidRPr="002817D1" w:rsidRDefault="00EB0D2D" w:rsidP="00EB0D2D">
      <w:pPr>
        <w:pStyle w:val="Sous-Titre111"/>
        <w:rPr>
          <w:lang w:val="fr-FR"/>
        </w:rPr>
      </w:pPr>
      <w:bookmarkStart w:id="49" w:name="_Toc68170225"/>
      <w:r w:rsidRPr="002817D1">
        <w:rPr>
          <w:lang w:val="fr-FR"/>
        </w:rPr>
        <w:t>Freins spécifiques</w:t>
      </w:r>
      <w:bookmarkEnd w:id="49"/>
    </w:p>
    <w:p w14:paraId="69EF93DD" w14:textId="77777777" w:rsidR="00C950DE" w:rsidRPr="002817D1" w:rsidRDefault="00C950DE" w:rsidP="00C950DE">
      <w:pPr>
        <w:pStyle w:val="Sous-Titre2111"/>
        <w:rPr>
          <w:lang w:val="fr-FR"/>
        </w:rPr>
      </w:pPr>
      <w:bookmarkStart w:id="50" w:name="_Toc61430644"/>
      <w:bookmarkStart w:id="51" w:name="_Toc68170226"/>
      <w:r w:rsidRPr="002817D1">
        <w:rPr>
          <w:lang w:val="fr-FR"/>
        </w:rPr>
        <w:t>Les freins relatifs aux approvisionnements</w:t>
      </w:r>
      <w:bookmarkEnd w:id="50"/>
      <w:bookmarkEnd w:id="51"/>
    </w:p>
    <w:p w14:paraId="27087202" w14:textId="77777777" w:rsidR="00C950DE" w:rsidRPr="002817D1" w:rsidRDefault="00C950DE" w:rsidP="00C950DE">
      <w:pPr>
        <w:pStyle w:val="Sous-Titre31111"/>
        <w:rPr>
          <w:lang w:val="fr-FR"/>
        </w:rPr>
      </w:pPr>
      <w:bookmarkStart w:id="52" w:name="_Toc61430645"/>
      <w:bookmarkStart w:id="53" w:name="_Toc68170227"/>
      <w:r w:rsidRPr="002817D1">
        <w:rPr>
          <w:lang w:val="fr-FR"/>
        </w:rPr>
        <w:t>Un panorama des approvisionnements en produits de qualité difficile à dresser</w:t>
      </w:r>
      <w:bookmarkEnd w:id="52"/>
      <w:bookmarkEnd w:id="53"/>
    </w:p>
    <w:p w14:paraId="0A0A7FB6" w14:textId="77777777" w:rsidR="00C950DE" w:rsidRPr="00A15BBA" w:rsidRDefault="00C950DE" w:rsidP="00C950DE">
      <w:pPr>
        <w:pStyle w:val="TexteCourantNOIR"/>
        <w:rPr>
          <w:sz w:val="20"/>
          <w:szCs w:val="20"/>
        </w:rPr>
      </w:pPr>
      <w:r w:rsidRPr="00A15BBA">
        <w:rPr>
          <w:sz w:val="20"/>
          <w:szCs w:val="20"/>
        </w:rPr>
        <w:t xml:space="preserve">A ce jour, il n’existe </w:t>
      </w:r>
      <w:r w:rsidRPr="00A15BBA">
        <w:rPr>
          <w:b/>
          <w:bCs/>
          <w:sz w:val="20"/>
          <w:szCs w:val="20"/>
        </w:rPr>
        <w:t>pas de données précises et consolidées</w:t>
      </w:r>
      <w:r w:rsidRPr="00A15BBA">
        <w:rPr>
          <w:sz w:val="20"/>
          <w:szCs w:val="20"/>
        </w:rPr>
        <w:t xml:space="preserve"> concernant l’atteinte des objectifs fixés par la loi EGalim en matière d’approvisionnements de produits de qualité. </w:t>
      </w:r>
    </w:p>
    <w:p w14:paraId="4FD21972" w14:textId="5481F5B4" w:rsidR="00C950DE" w:rsidRPr="00A15BBA" w:rsidRDefault="00C950DE" w:rsidP="00C950DE">
      <w:pPr>
        <w:pStyle w:val="TexteCourantNOIR"/>
        <w:rPr>
          <w:sz w:val="20"/>
          <w:szCs w:val="20"/>
        </w:rPr>
      </w:pPr>
      <w:r w:rsidRPr="00A15BBA">
        <w:rPr>
          <w:sz w:val="20"/>
          <w:szCs w:val="20"/>
        </w:rPr>
        <w:t xml:space="preserve">Une étude du </w:t>
      </w:r>
      <w:r w:rsidR="00BB12ED" w:rsidRPr="00A15BBA">
        <w:rPr>
          <w:sz w:val="20"/>
          <w:szCs w:val="20"/>
        </w:rPr>
        <w:t>ministère de l’Agriculture</w:t>
      </w:r>
      <w:r w:rsidRPr="00A15BBA">
        <w:rPr>
          <w:sz w:val="20"/>
          <w:szCs w:val="20"/>
        </w:rPr>
        <w:t xml:space="preserve"> et de France Agrimer est en cours pour évaluer les taux d’approvisionnements en produits durables et/ou de qualité des différents types d’établissements. Seules les données relatives aux produits issus de l’Agriculture biologique sont relativement robustes car issues du suivi réalisé par l’Agence Bio au fil des années. En </w:t>
      </w:r>
      <w:r w:rsidRPr="00A15BBA">
        <w:rPr>
          <w:sz w:val="20"/>
          <w:szCs w:val="20"/>
        </w:rPr>
        <w:lastRenderedPageBreak/>
        <w:t xml:space="preserve">France, en 2019, celle-ci évalue à </w:t>
      </w:r>
      <w:r w:rsidR="004A03D7" w:rsidRPr="00A15BBA">
        <w:rPr>
          <w:b/>
          <w:bCs/>
          <w:sz w:val="20"/>
          <w:szCs w:val="20"/>
        </w:rPr>
        <w:t>5,6</w:t>
      </w:r>
      <w:r w:rsidRPr="00A15BBA">
        <w:rPr>
          <w:b/>
          <w:bCs/>
          <w:sz w:val="20"/>
          <w:szCs w:val="20"/>
        </w:rPr>
        <w:t xml:space="preserve"> % la part de bio </w:t>
      </w:r>
      <w:r w:rsidR="004A03D7" w:rsidRPr="00A15BBA">
        <w:rPr>
          <w:b/>
          <w:bCs/>
          <w:sz w:val="20"/>
          <w:szCs w:val="20"/>
        </w:rPr>
        <w:t xml:space="preserve">(en valeur d’achat) </w:t>
      </w:r>
      <w:r w:rsidRPr="00A15BBA">
        <w:rPr>
          <w:b/>
          <w:bCs/>
          <w:sz w:val="20"/>
          <w:szCs w:val="20"/>
        </w:rPr>
        <w:t>en restauration collective</w:t>
      </w:r>
      <w:r w:rsidRPr="00A15BBA">
        <w:rPr>
          <w:rStyle w:val="Appelnotedebasdep"/>
          <w:sz w:val="20"/>
          <w:szCs w:val="20"/>
        </w:rPr>
        <w:footnoteReference w:id="26"/>
      </w:r>
      <w:r w:rsidR="004A03D7" w:rsidRPr="00A15BBA">
        <w:rPr>
          <w:b/>
          <w:bCs/>
          <w:sz w:val="20"/>
          <w:szCs w:val="20"/>
        </w:rPr>
        <w:t>, en hausse de 1,1 point par an depuis 2 ans</w:t>
      </w:r>
      <w:r w:rsidRPr="00A15BBA">
        <w:rPr>
          <w:sz w:val="20"/>
          <w:szCs w:val="20"/>
        </w:rPr>
        <w:t>.</w:t>
      </w:r>
    </w:p>
    <w:p w14:paraId="4A270A52"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56C3D8CF" w14:textId="7FBE76DE" w:rsidR="00C950DE" w:rsidRPr="00A15BBA" w:rsidRDefault="00C950DE" w:rsidP="00C950DE">
      <w:pPr>
        <w:pStyle w:val="TexteCourantNOIR"/>
        <w:rPr>
          <w:sz w:val="20"/>
          <w:szCs w:val="20"/>
        </w:rPr>
      </w:pPr>
      <w:r w:rsidRPr="00A15BBA">
        <w:rPr>
          <w:sz w:val="20"/>
          <w:szCs w:val="20"/>
        </w:rPr>
        <w:t>L’Observatoire de la restauration collective bio et durable dans son enquête de 2020</w:t>
      </w:r>
      <w:r w:rsidRPr="00A15BBA">
        <w:rPr>
          <w:rStyle w:val="Appelnotedebasdep"/>
          <w:sz w:val="20"/>
          <w:szCs w:val="20"/>
        </w:rPr>
        <w:footnoteReference w:id="27"/>
      </w:r>
      <w:r w:rsidRPr="00A15BBA">
        <w:rPr>
          <w:sz w:val="20"/>
          <w:szCs w:val="20"/>
        </w:rPr>
        <w:t>, à laquelle ont répondu 6</w:t>
      </w:r>
      <w:r w:rsidR="00297FE5" w:rsidRPr="00A15BBA">
        <w:rPr>
          <w:sz w:val="20"/>
          <w:szCs w:val="20"/>
        </w:rPr>
        <w:t xml:space="preserve"> </w:t>
      </w:r>
      <w:r w:rsidRPr="00A15BBA">
        <w:rPr>
          <w:sz w:val="20"/>
          <w:szCs w:val="20"/>
        </w:rPr>
        <w:t xml:space="preserve">000 établissements sur une base volontaire, précise que seulement 40 % des collectivités ont renseigné la part des produits sous signes officiels de qualité qui </w:t>
      </w:r>
      <w:r w:rsidRPr="00A15BBA">
        <w:rPr>
          <w:b/>
          <w:bCs/>
          <w:sz w:val="20"/>
          <w:szCs w:val="20"/>
        </w:rPr>
        <w:t>représente en moyenne 15 % du montant total des achats</w:t>
      </w:r>
      <w:r w:rsidRPr="00A15BBA">
        <w:rPr>
          <w:sz w:val="20"/>
          <w:szCs w:val="20"/>
        </w:rPr>
        <w:t>. A noter que cette enquête, menée sur une base volontaire, concerne l’ensemble des établissements de la restauration collective et pas seulement la restauration scolaire et que ces établissements sont en moyenne très en avance en matière de transition alimentaire par rapport à la moyenne des établissements.</w:t>
      </w:r>
    </w:p>
    <w:p w14:paraId="3261620E" w14:textId="77777777" w:rsidR="00C950DE" w:rsidRPr="00A15BBA" w:rsidRDefault="00C950DE" w:rsidP="00C950DE">
      <w:pPr>
        <w:pStyle w:val="TexteCourantNOIR"/>
        <w:rPr>
          <w:sz w:val="20"/>
          <w:szCs w:val="20"/>
        </w:rPr>
      </w:pPr>
      <w:r w:rsidRPr="00A15BBA">
        <w:rPr>
          <w:sz w:val="20"/>
          <w:szCs w:val="20"/>
        </w:rPr>
        <w:t>A contrario, sur les 70 % de collectivités ayant renseigné la part de produits locaux, celle-ci représente en moyenne 35 % des achats.</w:t>
      </w:r>
    </w:p>
    <w:p w14:paraId="5CFB794B" w14:textId="0AB4E334" w:rsidR="00C950DE" w:rsidRDefault="00C950DE" w:rsidP="00C950DE">
      <w:pPr>
        <w:pStyle w:val="TexteCourantNOIR"/>
        <w:rPr>
          <w:sz w:val="20"/>
          <w:szCs w:val="20"/>
        </w:rPr>
      </w:pPr>
      <w:r w:rsidRPr="00A15BBA">
        <w:rPr>
          <w:sz w:val="20"/>
          <w:szCs w:val="20"/>
        </w:rPr>
        <w:t>Dans ce même rapport, le constat est fait que contrairement à une crainte généralement avancée, l’augmentation des approvisionnements auprès de circuits de proximité va de pair avec celle des approvisionnements en produits issus de l’Agriculture biologique comme l’illustre le schéma suivant :</w:t>
      </w:r>
    </w:p>
    <w:p w14:paraId="587CF1C5" w14:textId="77777777" w:rsidR="001E0C91" w:rsidRPr="00A15BBA" w:rsidRDefault="001E0C91" w:rsidP="00C950DE">
      <w:pPr>
        <w:pStyle w:val="TexteCourantNOIR"/>
        <w:rPr>
          <w:sz w:val="10"/>
          <w:szCs w:val="10"/>
        </w:rPr>
      </w:pPr>
    </w:p>
    <w:p w14:paraId="366913A7" w14:textId="77777777" w:rsidR="00C950DE" w:rsidRPr="002817D1" w:rsidRDefault="00C950DE" w:rsidP="00C950DE">
      <w:pPr>
        <w:pStyle w:val="TexteCourantNOIR"/>
      </w:pPr>
      <w:r w:rsidRPr="002817D1">
        <w:rPr>
          <w:noProof/>
          <w:lang w:eastAsia="fr-FR"/>
        </w:rPr>
        <w:drawing>
          <wp:anchor distT="0" distB="0" distL="114300" distR="114300" simplePos="0" relativeHeight="251730944" behindDoc="1" locked="0" layoutInCell="1" allowOverlap="1" wp14:anchorId="41294991" wp14:editId="67F80F2C">
            <wp:simplePos x="0" y="0"/>
            <wp:positionH relativeFrom="column">
              <wp:posOffset>1237615</wp:posOffset>
            </wp:positionH>
            <wp:positionV relativeFrom="paragraph">
              <wp:posOffset>40005</wp:posOffset>
            </wp:positionV>
            <wp:extent cx="3333750" cy="1617345"/>
            <wp:effectExtent l="19050" t="19050" r="19050" b="20955"/>
            <wp:wrapTight wrapText="bothSides">
              <wp:wrapPolygon edited="0">
                <wp:start x="-123" y="-254"/>
                <wp:lineTo x="-123" y="21625"/>
                <wp:lineTo x="21600" y="21625"/>
                <wp:lineTo x="21600" y="-254"/>
                <wp:lineTo x="-123" y="-254"/>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333750" cy="16173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23CC99" w14:textId="77777777" w:rsidR="00C950DE" w:rsidRPr="002817D1" w:rsidRDefault="00C950DE" w:rsidP="00C950DE">
      <w:pPr>
        <w:pStyle w:val="TexteCourantNOIR"/>
      </w:pPr>
    </w:p>
    <w:p w14:paraId="106D0F1C" w14:textId="77777777" w:rsidR="00C950DE" w:rsidRPr="002817D1" w:rsidRDefault="00C950DE" w:rsidP="00C950DE">
      <w:pPr>
        <w:pStyle w:val="TexteCourantNOIR"/>
      </w:pPr>
    </w:p>
    <w:p w14:paraId="42E94CA9" w14:textId="77777777" w:rsidR="00C950DE" w:rsidRPr="002817D1" w:rsidRDefault="00C950DE" w:rsidP="00C950DE">
      <w:pPr>
        <w:pStyle w:val="TexteCourantNOIR"/>
      </w:pPr>
    </w:p>
    <w:p w14:paraId="0B2EBEAC" w14:textId="77777777" w:rsidR="00C950DE" w:rsidRPr="002817D1" w:rsidRDefault="00C950DE" w:rsidP="00C950DE">
      <w:pPr>
        <w:pStyle w:val="TexteCourantNOIR"/>
      </w:pPr>
    </w:p>
    <w:p w14:paraId="1B5586B5" w14:textId="77777777" w:rsidR="00C950DE" w:rsidRPr="002817D1" w:rsidRDefault="00C950DE" w:rsidP="00C950DE">
      <w:pPr>
        <w:pStyle w:val="TexteCourantNOIR"/>
      </w:pPr>
    </w:p>
    <w:p w14:paraId="3B1D8666" w14:textId="77777777" w:rsidR="00C950DE" w:rsidRPr="002817D1" w:rsidRDefault="00C950DE" w:rsidP="00C950DE">
      <w:pPr>
        <w:pStyle w:val="TexteCourantNOIR"/>
      </w:pPr>
    </w:p>
    <w:p w14:paraId="76B9DD2E" w14:textId="77777777" w:rsidR="00C950DE" w:rsidRPr="002817D1" w:rsidRDefault="00C950DE" w:rsidP="00C950DE">
      <w:pPr>
        <w:pStyle w:val="TexteCourantNOIR"/>
      </w:pPr>
    </w:p>
    <w:p w14:paraId="53671DA7" w14:textId="77777777" w:rsidR="00C950DE" w:rsidRPr="002817D1" w:rsidRDefault="00C950DE" w:rsidP="00C950DE">
      <w:pPr>
        <w:pStyle w:val="TexteCourantNOIR"/>
      </w:pPr>
    </w:p>
    <w:p w14:paraId="35E977E5" w14:textId="77777777" w:rsidR="00C950DE" w:rsidRPr="002817D1" w:rsidRDefault="00C950DE" w:rsidP="00C950DE">
      <w:pPr>
        <w:pStyle w:val="TexteCourantNOIR"/>
      </w:pPr>
    </w:p>
    <w:p w14:paraId="58A95911" w14:textId="0E7CDF0C" w:rsidR="00C950DE" w:rsidRDefault="00C950DE" w:rsidP="00C950DE">
      <w:pPr>
        <w:pStyle w:val="TexteCourantNOIR"/>
      </w:pPr>
    </w:p>
    <w:p w14:paraId="678579FE" w14:textId="77777777" w:rsidR="001E0C91" w:rsidRPr="002817D1" w:rsidRDefault="001E0C91" w:rsidP="00C950DE">
      <w:pPr>
        <w:pStyle w:val="TexteCourantNOIR"/>
      </w:pPr>
    </w:p>
    <w:p w14:paraId="458C0212" w14:textId="2B57609C" w:rsidR="00C950DE" w:rsidRPr="002817D1" w:rsidRDefault="00C950DE" w:rsidP="00A15BBA">
      <w:pPr>
        <w:pStyle w:val="Lgende"/>
      </w:pPr>
      <w:bookmarkStart w:id="54" w:name="_Toc59117722"/>
      <w:bookmarkStart w:id="55" w:name="_Toc67402070"/>
      <w:r w:rsidRPr="002817D1">
        <w:t xml:space="preserve">Figure </w:t>
      </w:r>
      <w:r w:rsidR="00F717F2">
        <w:fldChar w:fldCharType="begin"/>
      </w:r>
      <w:r w:rsidR="00F717F2">
        <w:instrText xml:space="preserve"> SEQ Figure \* ARABIC </w:instrText>
      </w:r>
      <w:r w:rsidR="00F717F2">
        <w:fldChar w:fldCharType="separate"/>
      </w:r>
      <w:r w:rsidR="00C20C00">
        <w:rPr>
          <w:noProof/>
        </w:rPr>
        <w:t>3</w:t>
      </w:r>
      <w:r w:rsidR="00F717F2">
        <w:rPr>
          <w:noProof/>
        </w:rPr>
        <w:fldChar w:fldCharType="end"/>
      </w:r>
      <w:r w:rsidRPr="002817D1">
        <w:t xml:space="preserve"> - Part moyenne des achats locaux (bio et non bio, classée selon le pourcentage des produits bio introduits)</w:t>
      </w:r>
      <w:bookmarkEnd w:id="54"/>
      <w:bookmarkEnd w:id="55"/>
    </w:p>
    <w:p w14:paraId="4D721399" w14:textId="3EF14CC9" w:rsidR="00C950DE" w:rsidRPr="00A15BBA" w:rsidRDefault="00C950DE" w:rsidP="00C950DE">
      <w:pPr>
        <w:pStyle w:val="TexteCourantNOIR"/>
        <w:rPr>
          <w:sz w:val="20"/>
          <w:szCs w:val="20"/>
        </w:rPr>
      </w:pPr>
      <w:r w:rsidRPr="00A15BBA">
        <w:rPr>
          <w:sz w:val="20"/>
          <w:szCs w:val="20"/>
        </w:rPr>
        <w:t xml:space="preserve">Ainsi, cela semble démontrer qu’il existe une convergence entre les démarches de qualité engagées au niveau des approvisionnements de la restauration collective et celles dédiées à la transition territoriale alimentaire que sont par exemple, les Plans Alimentaires Territoriaux (plus de 150 à l’échelle du territoire français en 2020 dont une 40aine reconnus par le Ministère de l’Agriculture), les régies agricoles dont la pratique encore marginale progresse, ou d’autres formes de soutien de systèmes alimentaires locaux par les </w:t>
      </w:r>
      <w:r w:rsidR="00695FC2" w:rsidRPr="00A15BBA">
        <w:rPr>
          <w:sz w:val="20"/>
          <w:szCs w:val="20"/>
        </w:rPr>
        <w:t>collectivités territoriales</w:t>
      </w:r>
      <w:r w:rsidRPr="00A15BBA">
        <w:rPr>
          <w:sz w:val="20"/>
          <w:szCs w:val="20"/>
        </w:rPr>
        <w:t>.</w:t>
      </w:r>
    </w:p>
    <w:p w14:paraId="2C66A44F" w14:textId="77777777" w:rsidR="00C950DE" w:rsidRPr="00A15BBA" w:rsidRDefault="00C950DE" w:rsidP="00C950DE">
      <w:pPr>
        <w:pStyle w:val="TexteCourantNOIR"/>
        <w:rPr>
          <w:sz w:val="20"/>
          <w:szCs w:val="20"/>
        </w:rPr>
      </w:pPr>
    </w:p>
    <w:p w14:paraId="78BA285D" w14:textId="4A1BA2CC" w:rsidR="00C950DE" w:rsidRPr="00A15BBA" w:rsidRDefault="00C950DE" w:rsidP="00C950DE">
      <w:pPr>
        <w:pStyle w:val="TexteCourantNOIR"/>
        <w:rPr>
          <w:sz w:val="20"/>
          <w:szCs w:val="20"/>
        </w:rPr>
      </w:pPr>
      <w:r w:rsidRPr="00A15BBA">
        <w:rPr>
          <w:sz w:val="20"/>
          <w:szCs w:val="20"/>
        </w:rPr>
        <w:t>L’enquête annuelle de l’Observatoire permet également d’obtenir des enseignements concernant les modes d’approvisionnement de la restauration collective. 62 % des collectivités qui ont participé à l’enquête indiquent disposer de plusieurs moyens d’approvisionnement au 1</w:t>
      </w:r>
      <w:r w:rsidRPr="00A15BBA">
        <w:rPr>
          <w:sz w:val="20"/>
          <w:szCs w:val="20"/>
          <w:vertAlign w:val="superscript"/>
        </w:rPr>
        <w:t>er</w:t>
      </w:r>
      <w:r w:rsidRPr="00A15BBA">
        <w:rPr>
          <w:sz w:val="20"/>
          <w:szCs w:val="20"/>
        </w:rPr>
        <w:t xml:space="preserve"> rang desquels figure l’approvisionnement en direct auprès des producteurs ou via un grossiste, suivi des magasins de producteurs ou des épiceries locales puis des plateformes de producteurs. Ces dernières font l’objet de soutiens de plus en plus importants de la part des territoires qui promeuvent la coopération des acteurs économiques locaux. </w:t>
      </w:r>
    </w:p>
    <w:p w14:paraId="18AB646F" w14:textId="77777777" w:rsidR="00C950DE" w:rsidRPr="002817D1" w:rsidRDefault="00C950DE" w:rsidP="00C950DE">
      <w:pPr>
        <w:pStyle w:val="TexteCourantNOIR"/>
      </w:pPr>
    </w:p>
    <w:p w14:paraId="0238B87D" w14:textId="77777777" w:rsidR="00C950DE" w:rsidRPr="002817D1" w:rsidRDefault="00C950DE" w:rsidP="00C950DE">
      <w:pPr>
        <w:pStyle w:val="Sous-Titre31111"/>
        <w:rPr>
          <w:lang w:val="fr-FR"/>
        </w:rPr>
      </w:pPr>
      <w:bookmarkStart w:id="56" w:name="_Toc61430646"/>
      <w:bookmarkStart w:id="57" w:name="_Toc68170228"/>
      <w:r w:rsidRPr="002817D1">
        <w:rPr>
          <w:lang w:val="fr-FR"/>
        </w:rPr>
        <w:t>Des freins sur l’ensemble de la chaîne d’approvisionnement</w:t>
      </w:r>
      <w:bookmarkEnd w:id="56"/>
      <w:bookmarkEnd w:id="57"/>
    </w:p>
    <w:p w14:paraId="550A55CC"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088A4A68" w14:textId="77777777" w:rsidR="00C950DE" w:rsidRPr="00A15BBA" w:rsidRDefault="00C950DE" w:rsidP="00C950DE">
      <w:pPr>
        <w:autoSpaceDE w:val="0"/>
        <w:autoSpaceDN w:val="0"/>
        <w:adjustRightInd w:val="0"/>
        <w:spacing w:before="0" w:after="0" w:line="240" w:lineRule="auto"/>
        <w:contextualSpacing w:val="0"/>
        <w:rPr>
          <w:sz w:val="20"/>
          <w:szCs w:val="20"/>
          <w:u w:val="single"/>
        </w:rPr>
      </w:pPr>
      <w:r w:rsidRPr="00A15BBA">
        <w:rPr>
          <w:sz w:val="20"/>
          <w:szCs w:val="20"/>
          <w:u w:val="single"/>
        </w:rPr>
        <w:t xml:space="preserve">La restauration scolaire n’est pas un marché prioritaire pour les produits de qualité </w:t>
      </w:r>
    </w:p>
    <w:p w14:paraId="3C55335A"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2B9FC6AF" w14:textId="77777777" w:rsidR="00C950DE" w:rsidRPr="00A15BBA" w:rsidRDefault="00C950DE" w:rsidP="00695FC2">
      <w:pPr>
        <w:pStyle w:val="TexteCourantNOIR"/>
        <w:rPr>
          <w:sz w:val="20"/>
          <w:szCs w:val="20"/>
        </w:rPr>
      </w:pPr>
      <w:r w:rsidRPr="00A15BBA">
        <w:rPr>
          <w:sz w:val="20"/>
          <w:szCs w:val="20"/>
        </w:rPr>
        <w:t xml:space="preserve">Les rapports annuels de l’Institut National de l’Origine et de la Qualité (INAO) montrent que, année après année, </w:t>
      </w:r>
      <w:r w:rsidRPr="00A15BBA">
        <w:rPr>
          <w:b/>
          <w:bCs/>
          <w:sz w:val="20"/>
          <w:szCs w:val="20"/>
        </w:rPr>
        <w:t>la part des produits sous SIQO progresse</w:t>
      </w:r>
      <w:r w:rsidRPr="00A15BBA">
        <w:rPr>
          <w:sz w:val="20"/>
          <w:szCs w:val="20"/>
        </w:rPr>
        <w:t>, témoignant d’un véritable engouement des consommateurs pour ces produits, et notamment pour ceux issus de l’Agriculture biologique. Pour autant, la part de production biologique restait en 2018, en valeur, in</w:t>
      </w:r>
      <w:r w:rsidRPr="00A15BBA">
        <w:rPr>
          <w:sz w:val="20"/>
          <w:szCs w:val="20"/>
        </w:rPr>
        <w:softHyphen/>
        <w:t>férieure à celle des autres produits sous SIQO</w:t>
      </w:r>
      <w:r w:rsidRPr="00A15BBA">
        <w:rPr>
          <w:rStyle w:val="Appelnotedebasdep"/>
          <w:sz w:val="20"/>
          <w:szCs w:val="20"/>
        </w:rPr>
        <w:footnoteReference w:id="28"/>
      </w:r>
      <w:r w:rsidRPr="00A15BBA">
        <w:rPr>
          <w:sz w:val="20"/>
          <w:szCs w:val="20"/>
        </w:rPr>
        <w:t xml:space="preserve"> pour une majorité de produits.</w:t>
      </w:r>
    </w:p>
    <w:p w14:paraId="2B95E9E3" w14:textId="77777777" w:rsidR="00C950DE" w:rsidRPr="00A15BBA" w:rsidRDefault="00C950DE" w:rsidP="00695FC2">
      <w:pPr>
        <w:pStyle w:val="TexteCourantNOIR"/>
        <w:rPr>
          <w:sz w:val="20"/>
          <w:szCs w:val="20"/>
        </w:rPr>
      </w:pPr>
    </w:p>
    <w:p w14:paraId="313A79CA" w14:textId="77777777" w:rsidR="00C950DE" w:rsidRDefault="00C950DE" w:rsidP="00C950DE">
      <w:pPr>
        <w:autoSpaceDE w:val="0"/>
        <w:autoSpaceDN w:val="0"/>
        <w:adjustRightInd w:val="0"/>
        <w:spacing w:before="0" w:after="0" w:line="240" w:lineRule="auto"/>
        <w:contextualSpacing w:val="0"/>
      </w:pPr>
      <w:r w:rsidRPr="00AC73BA">
        <w:rPr>
          <w:noProof/>
          <w:lang w:eastAsia="fr-FR"/>
        </w:rPr>
        <w:drawing>
          <wp:inline distT="0" distB="0" distL="0" distR="0" wp14:anchorId="326B0079" wp14:editId="4DFDF49A">
            <wp:extent cx="5759450" cy="3535045"/>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535045"/>
                    </a:xfrm>
                    <a:prstGeom prst="rect">
                      <a:avLst/>
                    </a:prstGeom>
                  </pic:spPr>
                </pic:pic>
              </a:graphicData>
            </a:graphic>
          </wp:inline>
        </w:drawing>
      </w:r>
    </w:p>
    <w:p w14:paraId="2B5F096F" w14:textId="6D5EFE47" w:rsidR="00C950DE" w:rsidRDefault="00C950DE" w:rsidP="00C950DE">
      <w:pPr>
        <w:pStyle w:val="Lgende"/>
      </w:pPr>
      <w:bookmarkStart w:id="58" w:name="_Toc67402071"/>
      <w:r>
        <w:t xml:space="preserve">Figure </w:t>
      </w:r>
      <w:r w:rsidR="00F717F2">
        <w:fldChar w:fldCharType="begin"/>
      </w:r>
      <w:r w:rsidR="00F717F2">
        <w:instrText xml:space="preserve"> SEQ Figure \* ARABIC </w:instrText>
      </w:r>
      <w:r w:rsidR="00F717F2">
        <w:fldChar w:fldCharType="separate"/>
      </w:r>
      <w:r w:rsidR="00C20C00">
        <w:rPr>
          <w:noProof/>
        </w:rPr>
        <w:t>4</w:t>
      </w:r>
      <w:r w:rsidR="00F717F2">
        <w:rPr>
          <w:noProof/>
        </w:rPr>
        <w:fldChar w:fldCharType="end"/>
      </w:r>
      <w:r>
        <w:t xml:space="preserve"> : Chiffres d'affaires des produits bio et autres produits SIQO en 2019 et évolution par rapport à 2018</w:t>
      </w:r>
      <w:bookmarkEnd w:id="58"/>
    </w:p>
    <w:p w14:paraId="77F9B300"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4154F25F"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Parmi les débouchés de ces produits, la restauration collective scolaire représente 1,2 milliards de repas par an mais elle reste </w:t>
      </w:r>
      <w:r w:rsidRPr="00A15BBA">
        <w:rPr>
          <w:b/>
          <w:bCs/>
          <w:sz w:val="20"/>
          <w:szCs w:val="20"/>
        </w:rPr>
        <w:t>un marché secondaire par rapport à la grande distribution</w:t>
      </w:r>
      <w:r w:rsidRPr="00A15BBA">
        <w:rPr>
          <w:sz w:val="20"/>
          <w:szCs w:val="20"/>
        </w:rPr>
        <w:t xml:space="preserve">, </w:t>
      </w:r>
      <w:r w:rsidRPr="00A15BBA">
        <w:rPr>
          <w:b/>
          <w:bCs/>
          <w:sz w:val="20"/>
          <w:szCs w:val="20"/>
        </w:rPr>
        <w:t>aux commerces alimentaires, artisans de bouche et modes de commercialisation en direct</w:t>
      </w:r>
      <w:r w:rsidRPr="00A15BBA">
        <w:rPr>
          <w:sz w:val="20"/>
          <w:szCs w:val="20"/>
        </w:rPr>
        <w:t>. Les données relatives aux parts des différents marchés sont peu disponibles et celles concernant les produits sous SIQO plus encore.</w:t>
      </w:r>
    </w:p>
    <w:p w14:paraId="72E30B96"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0B407AF9" w14:textId="45F9EAB0"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Pour autant, le graphique ci-dessous illustre le cas de la viande bovine</w:t>
      </w:r>
      <w:r w:rsidRPr="00A15BBA">
        <w:rPr>
          <w:rStyle w:val="Appelnotedebasdep"/>
          <w:sz w:val="20"/>
          <w:szCs w:val="20"/>
        </w:rPr>
        <w:footnoteReference w:id="29"/>
      </w:r>
      <w:r w:rsidRPr="00A15BBA">
        <w:rPr>
          <w:sz w:val="20"/>
          <w:szCs w:val="20"/>
        </w:rPr>
        <w:t xml:space="preserve">. Ainsi, la part de viande bovine </w:t>
      </w:r>
      <w:r w:rsidR="00CE598A" w:rsidRPr="00A15BBA">
        <w:rPr>
          <w:sz w:val="20"/>
          <w:szCs w:val="20"/>
        </w:rPr>
        <w:t xml:space="preserve">française </w:t>
      </w:r>
      <w:r w:rsidRPr="00A15BBA">
        <w:rPr>
          <w:sz w:val="20"/>
          <w:szCs w:val="20"/>
        </w:rPr>
        <w:t>destinée à la restauration hors foyer représente</w:t>
      </w:r>
      <w:r w:rsidR="00695FC2" w:rsidRPr="00A15BBA">
        <w:rPr>
          <w:sz w:val="20"/>
          <w:szCs w:val="20"/>
        </w:rPr>
        <w:t>-t</w:t>
      </w:r>
      <w:r w:rsidRPr="00A15BBA">
        <w:rPr>
          <w:sz w:val="20"/>
          <w:szCs w:val="20"/>
        </w:rPr>
        <w:t xml:space="preserve">-elle 12 % du total dont seulement la moitié pour la restauration collective (soit 6 %), et </w:t>
      </w:r>
      <w:r w:rsidR="00BB12ED" w:rsidRPr="00A15BBA">
        <w:rPr>
          <w:sz w:val="20"/>
          <w:szCs w:val="20"/>
        </w:rPr>
        <w:t>finalement</w:t>
      </w:r>
      <w:r w:rsidRPr="00A15BBA">
        <w:rPr>
          <w:sz w:val="20"/>
          <w:szCs w:val="20"/>
        </w:rPr>
        <w:t>, un peu moins de 3 % pour la restauration collective scolaire (qui représente 39% de la restauration collective</w:t>
      </w:r>
      <w:r w:rsidRPr="00A15BBA">
        <w:rPr>
          <w:rStyle w:val="Appelnotedebasdep"/>
          <w:sz w:val="20"/>
          <w:szCs w:val="20"/>
        </w:rPr>
        <w:footnoteReference w:id="30"/>
      </w:r>
      <w:r w:rsidRPr="00A15BBA">
        <w:rPr>
          <w:sz w:val="20"/>
          <w:szCs w:val="20"/>
        </w:rPr>
        <w:t xml:space="preserve">). </w:t>
      </w:r>
    </w:p>
    <w:p w14:paraId="43BA5123"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5DC78BC5" w14:textId="77777777" w:rsidR="00C950DE" w:rsidRPr="002817D1" w:rsidRDefault="00C950DE" w:rsidP="00C950DE">
      <w:pPr>
        <w:keepNext/>
        <w:autoSpaceDE w:val="0"/>
        <w:autoSpaceDN w:val="0"/>
        <w:adjustRightInd w:val="0"/>
        <w:spacing w:before="0" w:after="0" w:line="240" w:lineRule="auto"/>
        <w:contextualSpacing w:val="0"/>
        <w:jc w:val="center"/>
      </w:pPr>
      <w:r w:rsidRPr="002817D1">
        <w:rPr>
          <w:noProof/>
          <w:lang w:eastAsia="fr-FR"/>
        </w:rPr>
        <w:lastRenderedPageBreak/>
        <w:drawing>
          <wp:inline distT="0" distB="0" distL="0" distR="0" wp14:anchorId="229D9F33" wp14:editId="13F1268C">
            <wp:extent cx="2133981" cy="1576837"/>
            <wp:effectExtent l="19050" t="19050" r="19050" b="2349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8661" cy="1602463"/>
                    </a:xfrm>
                    <a:prstGeom prst="rect">
                      <a:avLst/>
                    </a:prstGeom>
                    <a:noFill/>
                    <a:ln>
                      <a:solidFill>
                        <a:schemeClr val="tx1"/>
                      </a:solidFill>
                    </a:ln>
                  </pic:spPr>
                </pic:pic>
              </a:graphicData>
            </a:graphic>
          </wp:inline>
        </w:drawing>
      </w:r>
    </w:p>
    <w:p w14:paraId="4B49FF86" w14:textId="5838084F" w:rsidR="00C950DE" w:rsidRPr="002817D1" w:rsidRDefault="00C950DE" w:rsidP="00C950DE">
      <w:pPr>
        <w:pStyle w:val="Lgende"/>
        <w:jc w:val="center"/>
      </w:pPr>
      <w:bookmarkStart w:id="59" w:name="_Toc59117723"/>
      <w:bookmarkStart w:id="60" w:name="_Toc67402072"/>
      <w:r w:rsidRPr="002817D1">
        <w:t xml:space="preserve">Figure </w:t>
      </w:r>
      <w:r w:rsidR="00F717F2">
        <w:fldChar w:fldCharType="begin"/>
      </w:r>
      <w:r w:rsidR="00F717F2">
        <w:instrText xml:space="preserve"> SEQ Figure \* ARABIC </w:instrText>
      </w:r>
      <w:r w:rsidR="00F717F2">
        <w:fldChar w:fldCharType="separate"/>
      </w:r>
      <w:r w:rsidR="00C20C00">
        <w:rPr>
          <w:noProof/>
        </w:rPr>
        <w:t>5</w:t>
      </w:r>
      <w:r w:rsidR="00F717F2">
        <w:rPr>
          <w:noProof/>
        </w:rPr>
        <w:fldChar w:fldCharType="end"/>
      </w:r>
      <w:r w:rsidRPr="002817D1">
        <w:t xml:space="preserve"> - Part des différents marchés pour la viande bovine française (2017)</w:t>
      </w:r>
      <w:bookmarkEnd w:id="59"/>
      <w:bookmarkEnd w:id="60"/>
    </w:p>
    <w:p w14:paraId="70DC944A" w14:textId="77777777" w:rsidR="00C950DE" w:rsidRPr="002817D1" w:rsidRDefault="00C950DE" w:rsidP="00C950DE">
      <w:pPr>
        <w:pStyle w:val="Lgende"/>
        <w:jc w:val="center"/>
      </w:pPr>
    </w:p>
    <w:p w14:paraId="5931C834"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Les produits sous SIQO, et en particulier les viandes, sont </w:t>
      </w:r>
      <w:r w:rsidRPr="00A15BBA">
        <w:rPr>
          <w:b/>
          <w:bCs/>
          <w:sz w:val="20"/>
          <w:szCs w:val="20"/>
        </w:rPr>
        <w:t>plus facilement valorisables via des circuits de distribution courts</w:t>
      </w:r>
      <w:r w:rsidRPr="00A15BBA">
        <w:rPr>
          <w:sz w:val="20"/>
          <w:szCs w:val="20"/>
        </w:rPr>
        <w:t xml:space="preserve"> (boucheries ou commercialisation directe) là où le consommateur est demandeur de qualité et prêt à payer un prix élevé. La restauration collective, et notamment scolaire, se trouve donc en concurrence avec ces circuits de distribution qui proposent des prix d’achats plus attractifs aux producteurs. </w:t>
      </w:r>
    </w:p>
    <w:p w14:paraId="65DA4D54"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Ce constat se retrouve dans toutes les filières de manière plus ou moins marquée. </w:t>
      </w:r>
    </w:p>
    <w:p w14:paraId="02D57293"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519929D3"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La restauration scolaire possède également des contraintes supplémentaires aux yeux de ses fournisseurs, au 1</w:t>
      </w:r>
      <w:r w:rsidRPr="00A15BBA">
        <w:rPr>
          <w:sz w:val="20"/>
          <w:szCs w:val="20"/>
          <w:vertAlign w:val="superscript"/>
        </w:rPr>
        <w:t>er</w:t>
      </w:r>
      <w:r w:rsidRPr="00A15BBA">
        <w:rPr>
          <w:sz w:val="20"/>
          <w:szCs w:val="20"/>
        </w:rPr>
        <w:t xml:space="preserve"> rang desquelles se trouvent les </w:t>
      </w:r>
      <w:r w:rsidRPr="00A15BBA">
        <w:rPr>
          <w:b/>
          <w:bCs/>
          <w:sz w:val="20"/>
          <w:szCs w:val="20"/>
        </w:rPr>
        <w:t>périodes d’approvisionnement discontinues en raison des vacances scolaires</w:t>
      </w:r>
      <w:r w:rsidRPr="00A15BBA">
        <w:rPr>
          <w:sz w:val="20"/>
          <w:szCs w:val="20"/>
        </w:rPr>
        <w:t xml:space="preserve">. Les producteurs qui travaillent en direct avec les établissements scolaires doivent ainsi planifier leur production de manière très fine et trouver des débouchés pour les périodes de fermeture des établissements. </w:t>
      </w:r>
    </w:p>
    <w:p w14:paraId="7BE654E0"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A cela, il faut ajouter le fait que la diversité des établissements en termes de taille et leur localisation sur le territoire rendent </w:t>
      </w:r>
      <w:r w:rsidRPr="00A15BBA">
        <w:rPr>
          <w:b/>
          <w:bCs/>
          <w:sz w:val="20"/>
          <w:szCs w:val="20"/>
        </w:rPr>
        <w:t>la distribution et la logistique finale souvent complexe</w:t>
      </w:r>
      <w:r w:rsidRPr="00A15BBA">
        <w:rPr>
          <w:sz w:val="20"/>
          <w:szCs w:val="20"/>
        </w:rPr>
        <w:t xml:space="preserve">. </w:t>
      </w:r>
    </w:p>
    <w:p w14:paraId="4E530252"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Enfin, le fait de devoir répondre à des procédures de marchés publics constitue certainement un frein pour certains producteurs, de même que les impératifs d’approvisionnement à respecter, qui peuvent déboucher sur des pénalités financières importantes. </w:t>
      </w:r>
    </w:p>
    <w:p w14:paraId="618CE1D3"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74C033EA"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La restauration collective scolaire n’est donc pas une priorité pour bon nombre de producteurs qui préfèrent se tourner vers des marchés plus simples et plus rémunérateurs. </w:t>
      </w:r>
    </w:p>
    <w:p w14:paraId="0C94972A" w14:textId="77777777" w:rsidR="00C950DE" w:rsidRPr="002817D1" w:rsidRDefault="00C950DE" w:rsidP="00C950DE">
      <w:pPr>
        <w:autoSpaceDE w:val="0"/>
        <w:autoSpaceDN w:val="0"/>
        <w:adjustRightInd w:val="0"/>
        <w:spacing w:before="0" w:after="0" w:line="240" w:lineRule="auto"/>
        <w:contextualSpacing w:val="0"/>
      </w:pPr>
    </w:p>
    <w:p w14:paraId="015302AE" w14:textId="556A7397" w:rsidR="00C950DE" w:rsidRPr="00642456" w:rsidRDefault="00C950DE" w:rsidP="004947C7">
      <w:pPr>
        <w:pStyle w:val="Sous-Titre31111"/>
        <w:autoSpaceDE w:val="0"/>
        <w:autoSpaceDN w:val="0"/>
        <w:adjustRightInd w:val="0"/>
        <w:spacing w:before="0" w:after="0"/>
        <w:contextualSpacing w:val="0"/>
        <w:rPr>
          <w:lang w:val="fr-FR"/>
        </w:rPr>
      </w:pPr>
      <w:bookmarkStart w:id="61" w:name="_Toc61430647"/>
      <w:bookmarkStart w:id="62" w:name="_Toc68170229"/>
      <w:r w:rsidRPr="002817D1">
        <w:rPr>
          <w:lang w:val="fr-FR"/>
        </w:rPr>
        <w:t>Une méconnaissance d</w:t>
      </w:r>
      <w:r w:rsidR="004947C7">
        <w:rPr>
          <w:lang w:val="fr-FR"/>
        </w:rPr>
        <w:t>es labels « sous signe de qualité » promus par la</w:t>
      </w:r>
      <w:r w:rsidRPr="002817D1">
        <w:rPr>
          <w:lang w:val="fr-FR"/>
        </w:rPr>
        <w:t xml:space="preserve"> loi EGalim</w:t>
      </w:r>
      <w:bookmarkEnd w:id="61"/>
      <w:bookmarkEnd w:id="62"/>
    </w:p>
    <w:p w14:paraId="689A6BB4"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Du côté des établissements de restauration scolaire, d’autres freins s’ajoutent à ces constats pour expliquer les difficultés rencontrées en matière d’approvisionnements des produits sous label officiel ou mention valorisante.  </w:t>
      </w:r>
    </w:p>
    <w:p w14:paraId="0722D5D3"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5E71C123" w14:textId="30484FB0"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En premier lieu, une partie des établissements </w:t>
      </w:r>
      <w:r w:rsidRPr="00A15BBA">
        <w:rPr>
          <w:b/>
          <w:bCs/>
          <w:sz w:val="20"/>
          <w:szCs w:val="20"/>
        </w:rPr>
        <w:t>ne connaissent pas ou mal les signes de qualité</w:t>
      </w:r>
      <w:r w:rsidRPr="00A15BBA">
        <w:rPr>
          <w:sz w:val="20"/>
          <w:szCs w:val="20"/>
        </w:rPr>
        <w:t xml:space="preserve"> visés par la loi EGalim. C’est le cas des produits issus d’exploitations HVE mais également du label Pêche durable moins bien identifié</w:t>
      </w:r>
      <w:r w:rsidR="005B5BF2" w:rsidRPr="00A15BBA">
        <w:rPr>
          <w:rStyle w:val="Appelnotedebasdep"/>
          <w:sz w:val="20"/>
          <w:szCs w:val="20"/>
        </w:rPr>
        <w:footnoteReference w:id="31"/>
      </w:r>
      <w:r w:rsidRPr="00A15BBA">
        <w:rPr>
          <w:sz w:val="20"/>
          <w:szCs w:val="20"/>
        </w:rPr>
        <w:t xml:space="preserve"> par exemple que le label MSC ou la démarche Mr.Goodfish, des produits RUP. Il existe également une confusion sur d’autres labels ou démarches privées, qui n’entrent pas directement dans la «</w:t>
      </w:r>
      <w:r w:rsidRPr="00A15BBA">
        <w:rPr>
          <w:rFonts w:ascii="Calibri" w:hAnsi="Calibri" w:cs="Calibri"/>
          <w:sz w:val="20"/>
          <w:szCs w:val="20"/>
        </w:rPr>
        <w:t> </w:t>
      </w:r>
      <w:r w:rsidRPr="00A15BBA">
        <w:rPr>
          <w:sz w:val="20"/>
          <w:szCs w:val="20"/>
        </w:rPr>
        <w:t>liste</w:t>
      </w:r>
      <w:r w:rsidRPr="00A15BBA">
        <w:rPr>
          <w:rFonts w:ascii="Calibri" w:hAnsi="Calibri" w:cs="Calibri"/>
          <w:sz w:val="20"/>
          <w:szCs w:val="20"/>
        </w:rPr>
        <w:t> </w:t>
      </w:r>
      <w:r w:rsidRPr="00A15BBA">
        <w:rPr>
          <w:rFonts w:ascii="Marianne Light" w:hAnsi="Marianne Light" w:cs="Marianne Light"/>
          <w:sz w:val="20"/>
          <w:szCs w:val="20"/>
        </w:rPr>
        <w:t>»</w:t>
      </w:r>
      <w:r w:rsidRPr="00A15BBA">
        <w:rPr>
          <w:sz w:val="20"/>
          <w:szCs w:val="20"/>
        </w:rPr>
        <w:t xml:space="preserve"> des produits éligibles aux 50% même si les démarches constituent des avancées nutritionnelles ou environnementales, par exemple Bleu Blanc Cœur, Vergers </w:t>
      </w:r>
      <w:r w:rsidR="005B5BF2" w:rsidRPr="00A15BBA">
        <w:rPr>
          <w:sz w:val="20"/>
          <w:szCs w:val="20"/>
        </w:rPr>
        <w:t>Eco-</w:t>
      </w:r>
      <w:r w:rsidRPr="00A15BBA">
        <w:rPr>
          <w:sz w:val="20"/>
          <w:szCs w:val="20"/>
        </w:rPr>
        <w:t>Responsables</w:t>
      </w:r>
      <w:r w:rsidR="005B5BF2" w:rsidRPr="00A15BBA">
        <w:rPr>
          <w:rStyle w:val="Appelnotedebasdep"/>
          <w:sz w:val="20"/>
          <w:szCs w:val="20"/>
        </w:rPr>
        <w:footnoteReference w:id="32"/>
      </w:r>
      <w:r w:rsidRPr="00A15BBA">
        <w:rPr>
          <w:sz w:val="20"/>
          <w:szCs w:val="20"/>
        </w:rPr>
        <w:t xml:space="preserve"> etc… Enfin, la mention de produits acquis selon des modalités prenant en compte les coûts des externalités environnementales, comme celle des produits «</w:t>
      </w:r>
      <w:r w:rsidRPr="00A15BBA">
        <w:rPr>
          <w:rFonts w:ascii="Calibri" w:hAnsi="Calibri" w:cs="Calibri"/>
          <w:sz w:val="20"/>
          <w:szCs w:val="20"/>
        </w:rPr>
        <w:t> </w:t>
      </w:r>
      <w:r w:rsidRPr="00A15BBA">
        <w:rPr>
          <w:sz w:val="20"/>
          <w:szCs w:val="20"/>
        </w:rPr>
        <w:t>équivalents</w:t>
      </w:r>
      <w:r w:rsidRPr="00A15BBA">
        <w:rPr>
          <w:rFonts w:ascii="Calibri" w:hAnsi="Calibri" w:cs="Calibri"/>
          <w:sz w:val="20"/>
          <w:szCs w:val="20"/>
        </w:rPr>
        <w:t> </w:t>
      </w:r>
      <w:r w:rsidRPr="00A15BBA">
        <w:rPr>
          <w:rFonts w:ascii="Marianne Light" w:hAnsi="Marianne Light" w:cs="Marianne Light"/>
          <w:sz w:val="20"/>
          <w:szCs w:val="20"/>
        </w:rPr>
        <w:t>»</w:t>
      </w:r>
      <w:r w:rsidRPr="00A15BBA">
        <w:rPr>
          <w:sz w:val="20"/>
          <w:szCs w:val="20"/>
        </w:rPr>
        <w:t>, est souvent source de confusion (d’autant que ces mentions répondent à un cadre réglementaire bien précis, parfois difficilement applicable à l’échelle d’une petite structure</w:t>
      </w:r>
      <w:r w:rsidR="005B5BF2" w:rsidRPr="00A15BBA">
        <w:rPr>
          <w:rStyle w:val="Appelnotedebasdep"/>
          <w:sz w:val="20"/>
          <w:szCs w:val="20"/>
        </w:rPr>
        <w:footnoteReference w:id="33"/>
      </w:r>
      <w:r w:rsidRPr="00A15BBA">
        <w:rPr>
          <w:sz w:val="20"/>
          <w:szCs w:val="20"/>
        </w:rPr>
        <w:t>)</w:t>
      </w:r>
    </w:p>
    <w:p w14:paraId="4D0B527A"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b/>
          <w:bCs/>
          <w:sz w:val="20"/>
          <w:szCs w:val="20"/>
        </w:rPr>
        <w:lastRenderedPageBreak/>
        <w:t>Les produits certifiés bio, Label rouge ou appellation d’origine sont ceux qui sont les mieux identifiés</w:t>
      </w:r>
      <w:r w:rsidRPr="00A15BBA">
        <w:rPr>
          <w:sz w:val="20"/>
          <w:szCs w:val="20"/>
        </w:rPr>
        <w:t xml:space="preserve">. </w:t>
      </w:r>
    </w:p>
    <w:p w14:paraId="4667E857"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1B49192A"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Là encore, il existe des différences selon les filières et notamment en viande bovine pour laquelle par exemple, la distinction entre la viande « labellisable Label rouge » et celle effectivement « labellisée » brouille un peu plus la compréhension. En effet, une carcasse labellisable n’est labélisée de fait que lorsqu’elle fait l’objet d’une demande d’achat Label rouge qui va conduire à ce que la viande subisse par exemple, une maturation, exigence du cahier des charges Label rouge. En cas d’absence de demande de l’acheteur, la viande ne sera pas labélisée et n’apparaitra pas dans les statistiques. Cette méconnaissance de la démarche de labélisation peut donc être en partie responsable de la difficulté de la rencontre entre l’offre et la demande. </w:t>
      </w:r>
    </w:p>
    <w:p w14:paraId="5E5725A4"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504BE60F" w14:textId="68435332"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Les difficultés concernant la compréhension des exigences de la loi EGalim ne s’arrêtent pas à la compréhension des signes de qualité mais </w:t>
      </w:r>
      <w:r w:rsidRPr="00A15BBA">
        <w:rPr>
          <w:b/>
          <w:bCs/>
          <w:sz w:val="20"/>
          <w:szCs w:val="20"/>
        </w:rPr>
        <w:t>portent également sur le mode de calcul</w:t>
      </w:r>
      <w:r w:rsidRPr="00A15BBA">
        <w:rPr>
          <w:sz w:val="20"/>
          <w:szCs w:val="20"/>
        </w:rPr>
        <w:t xml:space="preserve"> qui a pu être développé historiquement par certains établissements sur la base du poids des produits, du nombre de composantes concernées par les produits de qualité ou autres formules</w:t>
      </w:r>
      <w:r w:rsidR="004D628B" w:rsidRPr="00A15BBA">
        <w:rPr>
          <w:sz w:val="20"/>
          <w:szCs w:val="20"/>
        </w:rPr>
        <w:t>, alors que le calcul est à réaliser en valeur d’achat des produits</w:t>
      </w:r>
      <w:r w:rsidRPr="00A15BBA">
        <w:rPr>
          <w:sz w:val="20"/>
          <w:szCs w:val="20"/>
        </w:rPr>
        <w:t xml:space="preserve">. </w:t>
      </w:r>
    </w:p>
    <w:p w14:paraId="0AC5B35B"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Des questions se posent enfin lorsque la restauration est concédée à une société de restauration : comment celle-ci peut-elle garantir l’atteinte des objectifs fixés dans le cadre du contrat établi quelques fois plusieurs années auparavant alors que celui-ci ne prévoit pas d’engagement à suivre ces objectifs ? </w:t>
      </w:r>
    </w:p>
    <w:p w14:paraId="5D7E5EBB"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5405205F" w14:textId="77777777" w:rsidR="00C950DE" w:rsidRPr="002817D1" w:rsidRDefault="00C950DE" w:rsidP="00C950DE">
      <w:pPr>
        <w:pStyle w:val="Sous-Titre31111"/>
        <w:rPr>
          <w:lang w:val="fr-FR"/>
        </w:rPr>
      </w:pPr>
      <w:bookmarkStart w:id="63" w:name="_Toc61430648"/>
      <w:bookmarkStart w:id="64" w:name="_Toc68170230"/>
      <w:r w:rsidRPr="002817D1">
        <w:rPr>
          <w:lang w:val="fr-FR"/>
        </w:rPr>
        <w:t xml:space="preserve">Des difficultés à connaitre l’offre disponible de produits sous </w:t>
      </w:r>
      <w:r>
        <w:rPr>
          <w:lang w:val="fr-FR"/>
        </w:rPr>
        <w:t>label / mention valorisante</w:t>
      </w:r>
      <w:r w:rsidRPr="002817D1">
        <w:rPr>
          <w:lang w:val="fr-FR"/>
        </w:rPr>
        <w:t xml:space="preserve"> et à faire correspondre l’offre aux besoins</w:t>
      </w:r>
      <w:bookmarkEnd w:id="63"/>
      <w:bookmarkEnd w:id="64"/>
    </w:p>
    <w:p w14:paraId="63B7C0B0" w14:textId="77777777" w:rsidR="00C950DE" w:rsidRPr="002817D1" w:rsidRDefault="00C950DE" w:rsidP="00C950DE">
      <w:pPr>
        <w:autoSpaceDE w:val="0"/>
        <w:autoSpaceDN w:val="0"/>
        <w:adjustRightInd w:val="0"/>
        <w:spacing w:before="0" w:after="0" w:line="240" w:lineRule="auto"/>
        <w:contextualSpacing w:val="0"/>
      </w:pPr>
    </w:p>
    <w:p w14:paraId="1B681A86"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Enfin, à dire d’expert, l’approvisionnement en produits de qualité exige de la part des établissements scolaires à la fois de </w:t>
      </w:r>
      <w:r w:rsidRPr="00A15BBA">
        <w:rPr>
          <w:b/>
          <w:bCs/>
          <w:sz w:val="20"/>
          <w:szCs w:val="20"/>
        </w:rPr>
        <w:t>bien connaitre l’offre existante et celle disponible à leur niveau</w:t>
      </w:r>
      <w:r w:rsidRPr="00A15BBA">
        <w:rPr>
          <w:sz w:val="20"/>
          <w:szCs w:val="20"/>
        </w:rPr>
        <w:t xml:space="preserve"> et ce, pour un nombre très élevé de produits. Ainsi les marchés alimentaires peuvent facilement atteindre plusieurs dizaines de lots pour les établissements qui ont une démarche d’approvisionnement aboutie. Ceci nécessite un gros travail de prospection de la part des établissements qui peut être compliqué à réaliser pour les plus petits d’entre eux. </w:t>
      </w:r>
    </w:p>
    <w:p w14:paraId="03CE4074"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Par ailleurs </w:t>
      </w:r>
      <w:r w:rsidRPr="00A15BBA">
        <w:rPr>
          <w:b/>
          <w:bCs/>
          <w:sz w:val="20"/>
          <w:szCs w:val="20"/>
        </w:rPr>
        <w:t>l’offre en produits sous label / mention valorisante est également très disparate selon les régions</w:t>
      </w:r>
      <w:r w:rsidRPr="00A15BBA">
        <w:rPr>
          <w:sz w:val="20"/>
          <w:szCs w:val="20"/>
        </w:rPr>
        <w:t xml:space="preserve">, ce qui a une incidence importante sur l’accessibilité de ces produits pour les établissements, une fois de plus non prioritaires par rapport à d’autres débouchés. </w:t>
      </w:r>
    </w:p>
    <w:p w14:paraId="1A8B5758"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6EA27D18"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Au-delà, la </w:t>
      </w:r>
      <w:r w:rsidRPr="00A15BBA">
        <w:rPr>
          <w:b/>
          <w:bCs/>
          <w:sz w:val="20"/>
          <w:szCs w:val="20"/>
        </w:rPr>
        <w:t>méconnaissance entre les acteurs de la chaine alimentaire des réalités métiers des uns et des autres</w:t>
      </w:r>
      <w:r w:rsidRPr="00A15BBA">
        <w:rPr>
          <w:sz w:val="20"/>
          <w:szCs w:val="20"/>
        </w:rPr>
        <w:t xml:space="preserve"> freine de fait le développement de coopérations. Ainsi, la difficulté des acheteurs à appréhender la notion « d’équilibre carcasse » constitue un obstacle à bien s’approvisionner ; là où le producteur aura besoin de valoriser l’ensemble de la carcasse, l’acheteur pourra vouloir rechercher des pièces spécifiques. </w:t>
      </w:r>
    </w:p>
    <w:p w14:paraId="6AA5EF69"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7ADE8C59"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Par ailleurs, les établissements de la restauration scolaire ont recours pour partie à des produits transformés. Ainsi les légumes de 1</w:t>
      </w:r>
      <w:r w:rsidRPr="00A15BBA">
        <w:rPr>
          <w:sz w:val="20"/>
          <w:szCs w:val="20"/>
          <w:vertAlign w:val="superscript"/>
        </w:rPr>
        <w:t>ère</w:t>
      </w:r>
      <w:r w:rsidRPr="00A15BBA">
        <w:rPr>
          <w:sz w:val="20"/>
          <w:szCs w:val="20"/>
        </w:rPr>
        <w:t xml:space="preserve"> gamme (produits bruts) ne peuvent être utilisés par les établissements qui ne disposent pas d’une zone de préparation adéquate ou dont l’effectif est insuffisant pour travailler ces produits. Cela rajoute une exigence supplémentaire dans l’approvisionnement des produits sous SIQO, notamment ceux qui sont issus de petites exploitations qui les commercialisent en direct. </w:t>
      </w:r>
    </w:p>
    <w:p w14:paraId="46BB202D"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13CE4347"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De même, le </w:t>
      </w:r>
      <w:r w:rsidRPr="00A15BBA">
        <w:rPr>
          <w:b/>
          <w:bCs/>
          <w:sz w:val="20"/>
          <w:szCs w:val="20"/>
        </w:rPr>
        <w:t>conditionnement de certains produits</w:t>
      </w:r>
      <w:r w:rsidRPr="00A15BBA">
        <w:rPr>
          <w:sz w:val="20"/>
          <w:szCs w:val="20"/>
        </w:rPr>
        <w:t xml:space="preserve"> peut également être un obstacle à leur utilisation en restauration collective. Ainsi certains établissements qui ne peuvent pas / ne souhaitent pas réaliser de dressage, n’achèteront pas de produits laitiers disponibles en gros conditionnement alors que ceux-là même facilitent le travail des petits producteurs. </w:t>
      </w:r>
    </w:p>
    <w:p w14:paraId="6AF7C7F8"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3EBF5261" w14:textId="7BF2BD42"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Enfin, la </w:t>
      </w:r>
      <w:r w:rsidRPr="00A15BBA">
        <w:rPr>
          <w:b/>
          <w:bCs/>
          <w:sz w:val="20"/>
          <w:szCs w:val="20"/>
        </w:rPr>
        <w:t xml:space="preserve">saisonnalité </w:t>
      </w:r>
      <w:r w:rsidR="00BB12ED" w:rsidRPr="00A15BBA">
        <w:rPr>
          <w:b/>
          <w:bCs/>
          <w:sz w:val="20"/>
          <w:szCs w:val="20"/>
        </w:rPr>
        <w:t>ajoute une complexité</w:t>
      </w:r>
      <w:r w:rsidRPr="00A15BBA">
        <w:rPr>
          <w:sz w:val="20"/>
          <w:szCs w:val="20"/>
        </w:rPr>
        <w:t xml:space="preserve"> en matière d’approvisionnements de la restauration scolaire. </w:t>
      </w:r>
    </w:p>
    <w:p w14:paraId="4CC8329F"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374AE05E" w14:textId="77777777" w:rsidR="00C950DE" w:rsidRPr="002817D1" w:rsidRDefault="00C950DE" w:rsidP="00C950DE">
      <w:pPr>
        <w:pStyle w:val="Sous-Titre31111"/>
        <w:rPr>
          <w:lang w:val="fr-FR"/>
        </w:rPr>
      </w:pPr>
      <w:bookmarkStart w:id="65" w:name="_Toc61430649"/>
      <w:bookmarkStart w:id="66" w:name="_Toc68170231"/>
      <w:r w:rsidRPr="002817D1">
        <w:rPr>
          <w:lang w:val="fr-FR"/>
        </w:rPr>
        <w:lastRenderedPageBreak/>
        <w:t>Des freins liés à l’organisation des collectivités et aux choix politiques</w:t>
      </w:r>
      <w:bookmarkEnd w:id="65"/>
      <w:bookmarkEnd w:id="66"/>
    </w:p>
    <w:p w14:paraId="4E8E517C"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44D8EBFF"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D’autres freins existent au niveau organisationnel à l’échelle des collectivités qui disposent de la </w:t>
      </w:r>
      <w:r w:rsidRPr="00A15BBA">
        <w:rPr>
          <w:b/>
          <w:bCs/>
          <w:sz w:val="20"/>
          <w:szCs w:val="20"/>
        </w:rPr>
        <w:t>compétence en matière de restauration scolaire d’une part et de celle du développement économique du territoire</w:t>
      </w:r>
      <w:r w:rsidRPr="00A15BBA">
        <w:rPr>
          <w:sz w:val="20"/>
          <w:szCs w:val="20"/>
        </w:rPr>
        <w:t xml:space="preserve">, d’autre part. C’est le cas des régions notamment qui gèrent la restauration des lycées et orientent le développement économique du territoire, en particulier celui de l’activité agricole. Or il peut exister un déficit de coordination entre les actions engagées entre les services qui gèrent la restauration et ceux qui gèrent le développement des productions agricoles, les seconds favorisant le développement de produits qui ne correspondent pas aux besoins de la restauration scolaire locale. </w:t>
      </w:r>
    </w:p>
    <w:p w14:paraId="50E26955"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Le manque de coordination peut également exister entre les différentes strates de gestion territoriale (communes, département, région) ; une ville peut ainsi décider de l’installation d’un abattoir sur la commune alors qu’un schéma directeur à l’échelle régionale serait plus efficace.</w:t>
      </w:r>
    </w:p>
    <w:p w14:paraId="18EFB799"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3F633AA1"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C’est sans compter aussi </w:t>
      </w:r>
      <w:r w:rsidRPr="00A15BBA">
        <w:rPr>
          <w:b/>
          <w:bCs/>
          <w:sz w:val="20"/>
          <w:szCs w:val="20"/>
        </w:rPr>
        <w:t>la répartition des compétences au sein même d’un établissement et de la gouvernance sur la restauration scolaire</w:t>
      </w:r>
      <w:r w:rsidRPr="00A15BBA">
        <w:rPr>
          <w:sz w:val="20"/>
          <w:szCs w:val="20"/>
        </w:rPr>
        <w:t>. Ainsi, l’organisation de la restauration des établissements (ressources humaines, locaux, choix alimentaires) est de la compétence des collectivités alors que le responsable de la commande des produits est le gestionnaire dans les collèges ou les lycées qui est, lui, sous la responsabilité de l’Etat … au final, ce partage de compétences peut être un frein dans les évolutions de l’approvisionnement.</w:t>
      </w:r>
    </w:p>
    <w:p w14:paraId="5CCD085B"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40C66B0B" w14:textId="09DA7C7D" w:rsidR="00C950DE" w:rsidRDefault="00C950DE" w:rsidP="00C950DE">
      <w:pPr>
        <w:autoSpaceDE w:val="0"/>
        <w:autoSpaceDN w:val="0"/>
        <w:adjustRightInd w:val="0"/>
        <w:spacing w:before="0" w:after="0" w:line="240" w:lineRule="auto"/>
        <w:contextualSpacing w:val="0"/>
      </w:pPr>
      <w:r w:rsidRPr="00A15BBA">
        <w:rPr>
          <w:sz w:val="20"/>
          <w:szCs w:val="20"/>
        </w:rPr>
        <w:t xml:space="preserve">Enfin, les choix politiques peuvent impacter les approvisionnements de la restauration scolaire : des retours d’expérience d’établissements montrent en effet que dans certains cas, </w:t>
      </w:r>
      <w:r w:rsidRPr="00A15BBA">
        <w:rPr>
          <w:b/>
          <w:bCs/>
          <w:sz w:val="20"/>
          <w:szCs w:val="20"/>
        </w:rPr>
        <w:t>l’approvisionnement en produits locaux peut se faire au détriment des produits sous SIQO</w:t>
      </w:r>
      <w:r w:rsidRPr="00A15BBA">
        <w:rPr>
          <w:sz w:val="20"/>
          <w:szCs w:val="20"/>
        </w:rPr>
        <w:t>, les premiers contribuant directement au maintien ou au développement de l’emploi alors que les seconds exigent des démarches de plus long terme qui peuvent ne pas être plébiscitées par les acteurs locaux … même si les deux objectifs semblent se rejoindre dans la durée, comme le montre</w:t>
      </w:r>
      <w:r w:rsidR="00464C93" w:rsidRPr="00A15BBA">
        <w:rPr>
          <w:sz w:val="20"/>
          <w:szCs w:val="20"/>
        </w:rPr>
        <w:t>nt</w:t>
      </w:r>
      <w:r w:rsidRPr="00A15BBA">
        <w:rPr>
          <w:sz w:val="20"/>
          <w:szCs w:val="20"/>
        </w:rPr>
        <w:t xml:space="preserve"> les retours d’expérience présentés plus haut</w:t>
      </w:r>
      <w:r w:rsidRPr="002817D1">
        <w:t>.</w:t>
      </w:r>
    </w:p>
    <w:p w14:paraId="1DE68860" w14:textId="77777777" w:rsidR="001E0C91" w:rsidRDefault="001E0C91" w:rsidP="00C950DE">
      <w:pPr>
        <w:autoSpaceDE w:val="0"/>
        <w:autoSpaceDN w:val="0"/>
        <w:adjustRightInd w:val="0"/>
        <w:spacing w:before="0" w:after="0" w:line="240" w:lineRule="auto"/>
        <w:contextualSpacing w:val="0"/>
      </w:pPr>
    </w:p>
    <w:p w14:paraId="170552A0" w14:textId="623B09A1" w:rsidR="00C950DE" w:rsidRPr="00BC0600" w:rsidRDefault="00C950DE" w:rsidP="00C950DE">
      <w:pPr>
        <w:pStyle w:val="Sous-Titre31111"/>
        <w:rPr>
          <w:lang w:val="fr-FR"/>
        </w:rPr>
      </w:pPr>
      <w:bookmarkStart w:id="67" w:name="_Toc61430650"/>
      <w:bookmarkStart w:id="68" w:name="_Toc68170232"/>
      <w:r w:rsidRPr="00BC0600">
        <w:rPr>
          <w:lang w:val="fr-FR"/>
        </w:rPr>
        <w:t>Des freins liés à la commande publique</w:t>
      </w:r>
      <w:bookmarkEnd w:id="67"/>
      <w:bookmarkEnd w:id="68"/>
      <w:r>
        <w:rPr>
          <w:lang w:val="fr-FR"/>
        </w:rPr>
        <w:t xml:space="preserve"> </w:t>
      </w:r>
    </w:p>
    <w:p w14:paraId="5B09D00A" w14:textId="77777777" w:rsidR="001E0C91" w:rsidRPr="00A15BBA" w:rsidRDefault="001E0C91" w:rsidP="00C950DE">
      <w:pPr>
        <w:pStyle w:val="TexteCourantNOIR"/>
        <w:rPr>
          <w:sz w:val="20"/>
          <w:szCs w:val="20"/>
        </w:rPr>
      </w:pPr>
    </w:p>
    <w:p w14:paraId="423F7E7F" w14:textId="5EF79486" w:rsidR="00C950DE" w:rsidRPr="00A15BBA" w:rsidRDefault="00C950DE" w:rsidP="00C950DE">
      <w:pPr>
        <w:pStyle w:val="TexteCourantNOIR"/>
        <w:rPr>
          <w:sz w:val="20"/>
          <w:szCs w:val="20"/>
        </w:rPr>
      </w:pPr>
      <w:r w:rsidRPr="00A15BBA">
        <w:rPr>
          <w:sz w:val="20"/>
          <w:szCs w:val="20"/>
        </w:rPr>
        <w:t>Les contraintes liées à la passation des marchés publics sont souvent citées par les acteurs publics comme un obstacle à leurs démarches d’approvisionnement en produits de qualité et a fortiori locaux</w:t>
      </w:r>
      <w:r w:rsidRPr="00A15BBA">
        <w:rPr>
          <w:rStyle w:val="Appelnotedebasdep"/>
          <w:sz w:val="20"/>
          <w:szCs w:val="20"/>
        </w:rPr>
        <w:footnoteReference w:id="34"/>
      </w:r>
      <w:r w:rsidRPr="00A15BBA">
        <w:rPr>
          <w:sz w:val="20"/>
          <w:szCs w:val="20"/>
        </w:rPr>
        <w:t>. Il convient tout d’abord de bien distinguer le local et les démarches de qualité.</w:t>
      </w:r>
    </w:p>
    <w:p w14:paraId="18E494B9" w14:textId="77777777" w:rsidR="00C950DE" w:rsidRPr="00A15BBA" w:rsidRDefault="00C950DE" w:rsidP="00C950DE">
      <w:pPr>
        <w:pStyle w:val="TexteCourantNOIR"/>
        <w:rPr>
          <w:sz w:val="20"/>
          <w:szCs w:val="20"/>
        </w:rPr>
      </w:pPr>
    </w:p>
    <w:p w14:paraId="142A34BB" w14:textId="608FEDE2" w:rsidR="00C950DE" w:rsidRPr="00A15BBA" w:rsidRDefault="00C950DE" w:rsidP="00C950DE">
      <w:pPr>
        <w:pStyle w:val="TexteCourantNOIR"/>
        <w:rPr>
          <w:sz w:val="20"/>
          <w:szCs w:val="20"/>
        </w:rPr>
      </w:pPr>
      <w:r w:rsidRPr="00A15BBA">
        <w:rPr>
          <w:sz w:val="20"/>
          <w:szCs w:val="20"/>
        </w:rPr>
        <w:t xml:space="preserve">En ce qui concerne le local, le code de la commande publique l’encadre de manière assez stricte et </w:t>
      </w:r>
      <w:r w:rsidRPr="00A15BBA">
        <w:rPr>
          <w:b/>
          <w:sz w:val="20"/>
          <w:szCs w:val="20"/>
        </w:rPr>
        <w:t>interdit toute forme de « localisme »</w:t>
      </w:r>
      <w:r w:rsidRPr="00A15BBA">
        <w:rPr>
          <w:sz w:val="20"/>
          <w:szCs w:val="20"/>
        </w:rPr>
        <w:t>.</w:t>
      </w:r>
    </w:p>
    <w:p w14:paraId="3235B443" w14:textId="77777777" w:rsidR="00C950DE" w:rsidRPr="00A15BBA" w:rsidRDefault="00C950DE" w:rsidP="00C950DE">
      <w:pPr>
        <w:pStyle w:val="TexteCourantNOIR"/>
        <w:rPr>
          <w:sz w:val="20"/>
          <w:szCs w:val="20"/>
        </w:rPr>
      </w:pPr>
      <w:r w:rsidRPr="00A15BBA">
        <w:rPr>
          <w:sz w:val="20"/>
          <w:szCs w:val="20"/>
        </w:rPr>
        <w:t xml:space="preserve">A contrario une stricte observation du code de la commande publique </w:t>
      </w:r>
      <w:r w:rsidRPr="00A15BBA">
        <w:rPr>
          <w:b/>
          <w:sz w:val="20"/>
          <w:szCs w:val="20"/>
        </w:rPr>
        <w:t>encourage à acheter de qualité</w:t>
      </w:r>
      <w:r w:rsidRPr="00A15BBA">
        <w:rPr>
          <w:sz w:val="20"/>
          <w:szCs w:val="20"/>
        </w:rPr>
        <w:t xml:space="preserve"> ; et dès lors que le produit de qualité est local : aucun souci ! </w:t>
      </w:r>
    </w:p>
    <w:p w14:paraId="51514F5F" w14:textId="77777777" w:rsidR="00C950DE" w:rsidRPr="00A15BBA" w:rsidRDefault="00C950DE" w:rsidP="00C950DE">
      <w:pPr>
        <w:pStyle w:val="TexteCourantNOIR"/>
        <w:rPr>
          <w:sz w:val="20"/>
          <w:szCs w:val="20"/>
        </w:rPr>
      </w:pPr>
    </w:p>
    <w:p w14:paraId="375ED1F8" w14:textId="77777777" w:rsidR="00C950DE" w:rsidRPr="00A15BBA" w:rsidRDefault="00C950DE" w:rsidP="00C950DE">
      <w:pPr>
        <w:pStyle w:val="TexteCourantNOIR"/>
        <w:rPr>
          <w:sz w:val="20"/>
          <w:szCs w:val="20"/>
        </w:rPr>
      </w:pPr>
      <w:r w:rsidRPr="00A15BBA">
        <w:rPr>
          <w:sz w:val="20"/>
          <w:szCs w:val="20"/>
        </w:rPr>
        <w:t>Si on s’en tient à l’esprit, quelles prescriptions du code de la commande publique ? :</w:t>
      </w:r>
    </w:p>
    <w:p w14:paraId="4BA9E47F" w14:textId="77777777" w:rsidR="00C950DE" w:rsidRPr="00A15BBA" w:rsidRDefault="00C950DE" w:rsidP="00C950DE">
      <w:pPr>
        <w:pStyle w:val="TexteCourantNOIR"/>
        <w:numPr>
          <w:ilvl w:val="0"/>
          <w:numId w:val="30"/>
        </w:numPr>
        <w:rPr>
          <w:sz w:val="20"/>
          <w:szCs w:val="20"/>
        </w:rPr>
      </w:pPr>
      <w:r w:rsidRPr="00A15BBA">
        <w:rPr>
          <w:sz w:val="20"/>
          <w:szCs w:val="20"/>
        </w:rPr>
        <w:t>Déterminer son besoin avec précision, en qualité comme en quantité, en tenant compte des objectifs de développement durable ;</w:t>
      </w:r>
    </w:p>
    <w:p w14:paraId="4FAFA7F7" w14:textId="77777777" w:rsidR="00C950DE" w:rsidRPr="00A15BBA" w:rsidRDefault="00C950DE" w:rsidP="00C950DE">
      <w:pPr>
        <w:pStyle w:val="TexteCourantNOIR"/>
        <w:numPr>
          <w:ilvl w:val="0"/>
          <w:numId w:val="30"/>
        </w:numPr>
        <w:rPr>
          <w:sz w:val="20"/>
          <w:szCs w:val="20"/>
        </w:rPr>
      </w:pPr>
      <w:r w:rsidRPr="00A15BBA">
        <w:rPr>
          <w:sz w:val="20"/>
          <w:szCs w:val="20"/>
        </w:rPr>
        <w:t>Ne pas hésiter à aller au-devant du marché fournisseur en réalisant un sourcing ;</w:t>
      </w:r>
    </w:p>
    <w:p w14:paraId="20CB81AE" w14:textId="0CA5F0DD" w:rsidR="00C950DE" w:rsidRPr="00A15BBA" w:rsidRDefault="006B54EC" w:rsidP="00C950DE">
      <w:pPr>
        <w:pStyle w:val="TexteCourantNOIR"/>
        <w:numPr>
          <w:ilvl w:val="0"/>
          <w:numId w:val="30"/>
        </w:numPr>
        <w:rPr>
          <w:sz w:val="20"/>
          <w:szCs w:val="20"/>
        </w:rPr>
      </w:pPr>
      <w:r w:rsidRPr="00A15BBA">
        <w:rPr>
          <w:sz w:val="20"/>
          <w:szCs w:val="20"/>
        </w:rPr>
        <w:t>C</w:t>
      </w:r>
      <w:r w:rsidR="00C950DE" w:rsidRPr="00A15BBA">
        <w:rPr>
          <w:sz w:val="20"/>
          <w:szCs w:val="20"/>
        </w:rPr>
        <w:t>hoisir le meilleur rapport qualité/prix de manière transparente et équitable ;</w:t>
      </w:r>
    </w:p>
    <w:p w14:paraId="3A3AA69C" w14:textId="77777777" w:rsidR="00C950DE" w:rsidRPr="00A15BBA" w:rsidRDefault="00C950DE" w:rsidP="00C950DE">
      <w:pPr>
        <w:pStyle w:val="TexteCourantNOIR"/>
        <w:rPr>
          <w:sz w:val="20"/>
          <w:szCs w:val="20"/>
        </w:rPr>
      </w:pPr>
      <w:r w:rsidRPr="00A15BBA">
        <w:rPr>
          <w:sz w:val="20"/>
          <w:szCs w:val="20"/>
        </w:rPr>
        <w:t xml:space="preserve">Autant de réflexes qui paraissent non seulement impératifs quand on dépense de l’argent public, mais qui, de plus, sont parfaitement compatibles avec une démarche d’alimentation durable. </w:t>
      </w:r>
      <w:r w:rsidRPr="00A15BBA">
        <w:rPr>
          <w:b/>
          <w:sz w:val="20"/>
          <w:szCs w:val="20"/>
        </w:rPr>
        <w:t>Si on achète de qualité et de saison, il n’est pas rare que les produits locaux soient compétitifs</w:t>
      </w:r>
      <w:r w:rsidRPr="00A15BBA">
        <w:rPr>
          <w:sz w:val="20"/>
          <w:szCs w:val="20"/>
        </w:rPr>
        <w:t>.</w:t>
      </w:r>
    </w:p>
    <w:p w14:paraId="77168390" w14:textId="77777777" w:rsidR="00C950DE" w:rsidRPr="00A15BBA" w:rsidRDefault="00C950DE" w:rsidP="00C950DE">
      <w:pPr>
        <w:pStyle w:val="TexteCourantNOIR"/>
        <w:rPr>
          <w:sz w:val="20"/>
          <w:szCs w:val="20"/>
        </w:rPr>
      </w:pPr>
    </w:p>
    <w:p w14:paraId="35C223CC" w14:textId="3AA39445" w:rsidR="00C950DE" w:rsidRPr="00A15BBA" w:rsidRDefault="00C950DE" w:rsidP="00C950DE">
      <w:pPr>
        <w:pStyle w:val="TexteCourantNOIR"/>
        <w:rPr>
          <w:sz w:val="20"/>
          <w:szCs w:val="20"/>
        </w:rPr>
      </w:pPr>
      <w:r w:rsidRPr="00A15BBA">
        <w:rPr>
          <w:sz w:val="20"/>
          <w:szCs w:val="20"/>
        </w:rPr>
        <w:t>Pour autant il n’en reste pas moins que les marchés publics apparaissent comme un repoussoir et souvent aussi bien du côté acheteur que du côté fournisseur. Il ne nous semble pas que cette perception, pourtant tenace, soit justifiée.</w:t>
      </w:r>
    </w:p>
    <w:p w14:paraId="73E425F1" w14:textId="77777777" w:rsidR="00C950DE" w:rsidRPr="00A15BBA" w:rsidRDefault="00C950DE" w:rsidP="00C950DE">
      <w:pPr>
        <w:pStyle w:val="TexteCourantNOIR"/>
        <w:rPr>
          <w:sz w:val="20"/>
          <w:szCs w:val="20"/>
        </w:rPr>
      </w:pPr>
    </w:p>
    <w:p w14:paraId="129090C7" w14:textId="41EB553E" w:rsidR="00C950DE" w:rsidRPr="00A15BBA" w:rsidRDefault="00C950DE" w:rsidP="00C950DE">
      <w:pPr>
        <w:pStyle w:val="TexteCourantNOIR"/>
        <w:rPr>
          <w:sz w:val="20"/>
          <w:szCs w:val="20"/>
        </w:rPr>
      </w:pPr>
      <w:r w:rsidRPr="00A15BBA">
        <w:rPr>
          <w:sz w:val="20"/>
          <w:szCs w:val="20"/>
        </w:rPr>
        <w:t xml:space="preserve">Tout d’abord rappelons </w:t>
      </w:r>
      <w:r w:rsidRPr="00A15BBA">
        <w:rPr>
          <w:b/>
          <w:sz w:val="20"/>
          <w:szCs w:val="20"/>
        </w:rPr>
        <w:t>que rares sont les acheteurs publics qui sont tenus d’adopter une procédure formalisée</w:t>
      </w:r>
      <w:r w:rsidRPr="00A15BBA">
        <w:rPr>
          <w:sz w:val="20"/>
          <w:szCs w:val="20"/>
        </w:rPr>
        <w:t xml:space="preserve"> (au sens de la réglementation européenne, un « appel d’offres »). En deçà des seuils communautaires (214 000€ en 20</w:t>
      </w:r>
      <w:r w:rsidR="0066732D">
        <w:rPr>
          <w:sz w:val="20"/>
          <w:szCs w:val="20"/>
        </w:rPr>
        <w:t>20</w:t>
      </w:r>
      <w:r w:rsidRPr="00A15BBA">
        <w:rPr>
          <w:sz w:val="20"/>
          <w:szCs w:val="20"/>
        </w:rPr>
        <w:t xml:space="preserve"> pour les collectivités territoriales), on pourra mettre en œuvre un marché à procédure adaptée, ce qui apporte nettement plus de souplesse.</w:t>
      </w:r>
    </w:p>
    <w:p w14:paraId="4F0EF071" w14:textId="1F2D08EE" w:rsidR="00C950DE" w:rsidRPr="00A15BBA" w:rsidRDefault="00C950DE" w:rsidP="00C950DE">
      <w:pPr>
        <w:pStyle w:val="TexteCourantNOIR"/>
        <w:rPr>
          <w:sz w:val="20"/>
          <w:szCs w:val="20"/>
        </w:rPr>
      </w:pPr>
      <w:r w:rsidRPr="00A15BBA">
        <w:rPr>
          <w:sz w:val="20"/>
          <w:szCs w:val="20"/>
        </w:rPr>
        <w:t xml:space="preserve">En deçà de 40 000€, on pourra même acheter sans publicité ni mise en concurrence préalables. </w:t>
      </w:r>
      <w:r w:rsidR="006F3FCE" w:rsidRPr="00A15BBA">
        <w:rPr>
          <w:sz w:val="20"/>
          <w:szCs w:val="20"/>
        </w:rPr>
        <w:t xml:space="preserve">L’appréciation du volume d’achat se faisant par </w:t>
      </w:r>
      <w:r w:rsidR="006B54EC" w:rsidRPr="00A15BBA">
        <w:rPr>
          <w:sz w:val="20"/>
          <w:szCs w:val="20"/>
        </w:rPr>
        <w:t>catégorie de produit</w:t>
      </w:r>
      <w:r w:rsidR="006F3FCE" w:rsidRPr="00A15BBA">
        <w:rPr>
          <w:sz w:val="20"/>
          <w:szCs w:val="20"/>
        </w:rPr>
        <w:t>s</w:t>
      </w:r>
      <w:r w:rsidR="006B54EC" w:rsidRPr="00A15BBA">
        <w:rPr>
          <w:sz w:val="20"/>
          <w:szCs w:val="20"/>
        </w:rPr>
        <w:t>,</w:t>
      </w:r>
      <w:r w:rsidR="006F3FCE" w:rsidRPr="00A15BBA">
        <w:rPr>
          <w:sz w:val="20"/>
          <w:szCs w:val="20"/>
        </w:rPr>
        <w:t xml:space="preserve"> il offre une certaine latitude en matière d’achat en gré à gré. Ainsi</w:t>
      </w:r>
      <w:r w:rsidR="0066732D">
        <w:rPr>
          <w:sz w:val="20"/>
          <w:szCs w:val="20"/>
        </w:rPr>
        <w:t>,</w:t>
      </w:r>
      <w:r w:rsidR="006F3FCE" w:rsidRPr="00A15BBA">
        <w:rPr>
          <w:sz w:val="20"/>
          <w:szCs w:val="20"/>
        </w:rPr>
        <w:t xml:space="preserve"> s’il n’est pas légitime de pratiquer le « saucissonnage » (qui consisterait à </w:t>
      </w:r>
      <w:r w:rsidR="0066732D">
        <w:rPr>
          <w:sz w:val="20"/>
          <w:szCs w:val="20"/>
        </w:rPr>
        <w:t xml:space="preserve">adopter une classification trop détaillée </w:t>
      </w:r>
      <w:r w:rsidR="006F3FCE" w:rsidRPr="00A15BBA">
        <w:rPr>
          <w:sz w:val="20"/>
          <w:szCs w:val="20"/>
        </w:rPr>
        <w:t>produit par produit), l’acheteur publi</w:t>
      </w:r>
      <w:r w:rsidR="0066732D">
        <w:rPr>
          <w:sz w:val="20"/>
          <w:szCs w:val="20"/>
        </w:rPr>
        <w:t>c</w:t>
      </w:r>
      <w:r w:rsidR="006F3FCE" w:rsidRPr="00A15BBA">
        <w:rPr>
          <w:sz w:val="20"/>
          <w:szCs w:val="20"/>
        </w:rPr>
        <w:t xml:space="preserve"> pourra appuyer, de manière robuste, son allotissement sur les catégories de la nomenclature européenne</w:t>
      </w:r>
      <w:r w:rsidR="0066732D">
        <w:rPr>
          <w:rStyle w:val="Appelnotedebasdep"/>
          <w:sz w:val="20"/>
          <w:szCs w:val="20"/>
        </w:rPr>
        <w:footnoteReference w:id="35"/>
      </w:r>
      <w:r w:rsidR="0066732D">
        <w:rPr>
          <w:sz w:val="20"/>
          <w:szCs w:val="20"/>
        </w:rPr>
        <w:t>.</w:t>
      </w:r>
    </w:p>
    <w:p w14:paraId="15E199BE" w14:textId="77777777" w:rsidR="006F3FCE" w:rsidRPr="00A15BBA" w:rsidRDefault="006F3FCE" w:rsidP="00C950DE">
      <w:pPr>
        <w:pStyle w:val="TexteCourantNOIR"/>
        <w:rPr>
          <w:sz w:val="20"/>
          <w:szCs w:val="20"/>
        </w:rPr>
      </w:pPr>
    </w:p>
    <w:p w14:paraId="0B2B0A34" w14:textId="3007BDF3" w:rsidR="00C950DE" w:rsidRPr="00A15BBA" w:rsidRDefault="00C950DE" w:rsidP="00C950DE">
      <w:pPr>
        <w:pStyle w:val="TexteCourantNOIR"/>
        <w:rPr>
          <w:sz w:val="20"/>
          <w:szCs w:val="20"/>
        </w:rPr>
      </w:pPr>
      <w:r w:rsidRPr="00A15BBA">
        <w:rPr>
          <w:sz w:val="20"/>
          <w:szCs w:val="20"/>
        </w:rPr>
        <w:t>Les collectivités de moins de 10 000 habitants peuvent dans leur immense majorité adopter ce niveau de contrainte minimal (sans oublier toutefois les principes fondamentaux de la commande publique ni l’objectif de faire le meilleur usage des deniers publics).</w:t>
      </w:r>
    </w:p>
    <w:p w14:paraId="340ECED9" w14:textId="37221DD2" w:rsidR="00695FC2" w:rsidRPr="00A15BBA" w:rsidRDefault="00695FC2" w:rsidP="00C950DE">
      <w:pPr>
        <w:pStyle w:val="TexteCourantNOIR"/>
        <w:rPr>
          <w:sz w:val="20"/>
          <w:szCs w:val="20"/>
        </w:rPr>
      </w:pPr>
    </w:p>
    <w:p w14:paraId="32DEC39A" w14:textId="371E2E9B" w:rsidR="00695FC2" w:rsidRDefault="00695FC2" w:rsidP="00C950DE">
      <w:pPr>
        <w:pStyle w:val="TexteCourantNOIR"/>
        <w:rPr>
          <w:sz w:val="20"/>
          <w:szCs w:val="20"/>
        </w:rPr>
      </w:pPr>
      <w:r w:rsidRPr="00A15BBA">
        <w:rPr>
          <w:sz w:val="20"/>
          <w:szCs w:val="20"/>
        </w:rPr>
        <w:t xml:space="preserve">Pour les collectivités qui mettent en œuvre une gestion concédée, </w:t>
      </w:r>
      <w:r w:rsidR="008704B9" w:rsidRPr="00A15BBA">
        <w:rPr>
          <w:sz w:val="20"/>
          <w:szCs w:val="20"/>
        </w:rPr>
        <w:t>l’exigence de passer leurs contrats en conformité avec le code de la commande publique est moins problématique. En effet, il leur suffit, simplement, de définir dans leur cahier des charges, une obligation de résultat en ce qui concerne les objectifs EGalim. Si elles craignent un surcoût qu’elles ne pourraient se permettre, la possibilité de définir des variantes (à 30, 40, 50% de produits de qualité et durables) est une solution efficace</w:t>
      </w:r>
      <w:r w:rsidR="0066732D">
        <w:rPr>
          <w:sz w:val="20"/>
          <w:szCs w:val="20"/>
        </w:rPr>
        <w:t>, qui posera tout de même la question de la vérification des engagements du co-contractant.</w:t>
      </w:r>
    </w:p>
    <w:p w14:paraId="5D1D5A82" w14:textId="77777777" w:rsidR="001E0C91" w:rsidRPr="002817D1" w:rsidRDefault="001E0C91" w:rsidP="00C950DE">
      <w:pPr>
        <w:pStyle w:val="TexteCourantNOIR"/>
      </w:pPr>
    </w:p>
    <w:p w14:paraId="0D3316A1" w14:textId="77777777" w:rsidR="00C950DE" w:rsidRPr="002817D1" w:rsidRDefault="00C950DE" w:rsidP="00C950DE">
      <w:pPr>
        <w:pStyle w:val="111soustitre2"/>
        <w:rPr>
          <w:lang w:val="fr-FR"/>
        </w:rPr>
      </w:pPr>
      <w:bookmarkStart w:id="69" w:name="_Toc58826966"/>
      <w:r w:rsidRPr="002817D1">
        <w:rPr>
          <w:lang w:val="fr-FR"/>
        </w:rPr>
        <w:t xml:space="preserve">Les freins relatifs </w:t>
      </w:r>
      <w:bookmarkEnd w:id="69"/>
      <w:r w:rsidRPr="002817D1">
        <w:rPr>
          <w:lang w:val="fr-FR"/>
        </w:rPr>
        <w:t>à la diversification des sources de protéines</w:t>
      </w:r>
    </w:p>
    <w:p w14:paraId="7BF7D8A1" w14:textId="77777777" w:rsidR="00C950DE" w:rsidRPr="002817D1" w:rsidRDefault="00C950DE" w:rsidP="00C950DE">
      <w:pPr>
        <w:pStyle w:val="Sous-Titre31111"/>
        <w:rPr>
          <w:lang w:val="fr-FR"/>
        </w:rPr>
      </w:pPr>
      <w:bookmarkStart w:id="70" w:name="_Toc61430652"/>
      <w:bookmarkStart w:id="71" w:name="_Toc68170233"/>
      <w:r w:rsidRPr="002817D1">
        <w:rPr>
          <w:lang w:val="fr-FR"/>
        </w:rPr>
        <w:t>Repas « végétarien », repas « sans viande » : un positionnement délicat</w:t>
      </w:r>
      <w:bookmarkEnd w:id="70"/>
      <w:bookmarkEnd w:id="71"/>
    </w:p>
    <w:p w14:paraId="271B3861" w14:textId="77777777" w:rsidR="001E0C91" w:rsidRDefault="001E0C91" w:rsidP="00C950DE">
      <w:pPr>
        <w:autoSpaceDE w:val="0"/>
        <w:autoSpaceDN w:val="0"/>
        <w:adjustRightInd w:val="0"/>
        <w:spacing w:before="0" w:after="0" w:line="240" w:lineRule="auto"/>
        <w:contextualSpacing w:val="0"/>
        <w:rPr>
          <w:b/>
          <w:bCs/>
          <w:i/>
          <w:iCs/>
        </w:rPr>
      </w:pPr>
    </w:p>
    <w:p w14:paraId="6E3E96E4" w14:textId="0E8533A7" w:rsidR="00C950DE" w:rsidRPr="00A15BBA" w:rsidRDefault="00C950DE" w:rsidP="00C950DE">
      <w:pPr>
        <w:autoSpaceDE w:val="0"/>
        <w:autoSpaceDN w:val="0"/>
        <w:adjustRightInd w:val="0"/>
        <w:spacing w:before="0" w:after="0" w:line="240" w:lineRule="auto"/>
        <w:contextualSpacing w:val="0"/>
        <w:rPr>
          <w:sz w:val="20"/>
          <w:szCs w:val="20"/>
        </w:rPr>
      </w:pPr>
      <w:r w:rsidRPr="00A15BBA">
        <w:rPr>
          <w:b/>
          <w:bCs/>
          <w:i/>
          <w:iCs/>
          <w:sz w:val="20"/>
          <w:szCs w:val="20"/>
        </w:rPr>
        <w:t>Précisions</w:t>
      </w:r>
      <w:r w:rsidRPr="00A15BBA">
        <w:rPr>
          <w:sz w:val="20"/>
          <w:szCs w:val="20"/>
        </w:rPr>
        <w:t xml:space="preserve"> : </w:t>
      </w:r>
      <w:r w:rsidR="00BB12ED" w:rsidRPr="00A15BBA">
        <w:rPr>
          <w:sz w:val="20"/>
          <w:szCs w:val="20"/>
        </w:rPr>
        <w:t>l</w:t>
      </w:r>
      <w:r w:rsidRPr="00A15BBA">
        <w:rPr>
          <w:sz w:val="20"/>
          <w:szCs w:val="20"/>
        </w:rPr>
        <w:t>e repas végétarien peut constituer une alternative à d’autres menus dans le cas où plusieurs menus sont proposés. Dans le cas où un menu unique est proposé, il s’agit d’un menu unique végétarien. Par ailleurs, le menu végétarien doit s’insérer dans un plan alimentaire respectueux des exigences relatives à la qualité nutritionnelle des repas fixées par l’arrêté du 30 septembre 2011.</w:t>
      </w:r>
    </w:p>
    <w:p w14:paraId="722F9326" w14:textId="77777777" w:rsidR="00C950DE" w:rsidRPr="00A15BBA" w:rsidRDefault="00C950DE" w:rsidP="00C950DE">
      <w:pPr>
        <w:pStyle w:val="TexteCourantNOIR"/>
        <w:rPr>
          <w:sz w:val="20"/>
          <w:szCs w:val="20"/>
        </w:rPr>
      </w:pPr>
      <w:r w:rsidRPr="00A15BBA">
        <w:rPr>
          <w:sz w:val="20"/>
          <w:szCs w:val="20"/>
        </w:rPr>
        <w:t>Il s’agit d’un menu (toutes les composantes) sans viande, ni poisson, crustacés et fruits de mer. Il peut cependant comprendre des protéines animales (œufs, produits laitiers). Les alternatives protéiques utilisées peuvent être les légumineuses (lentilles, pois chiches, haricots…), les céréales (blé, riz, boulgour…), les œufs et/ou les produits laitiers.</w:t>
      </w:r>
    </w:p>
    <w:p w14:paraId="262D0F6B" w14:textId="77777777" w:rsidR="00C950DE" w:rsidRPr="00A15BBA" w:rsidRDefault="00C950DE" w:rsidP="00C950DE">
      <w:pPr>
        <w:pStyle w:val="TexteCourantNOIR"/>
        <w:rPr>
          <w:sz w:val="20"/>
          <w:szCs w:val="20"/>
        </w:rPr>
      </w:pPr>
    </w:p>
    <w:p w14:paraId="29B54407" w14:textId="77777777" w:rsidR="00C950DE" w:rsidRPr="00A15BBA" w:rsidRDefault="00C950DE" w:rsidP="00C950DE">
      <w:pPr>
        <w:pStyle w:val="TexteCourantNOIR"/>
        <w:rPr>
          <w:sz w:val="20"/>
          <w:szCs w:val="20"/>
        </w:rPr>
      </w:pPr>
      <w:r w:rsidRPr="00A15BBA">
        <w:rPr>
          <w:sz w:val="20"/>
          <w:szCs w:val="20"/>
        </w:rPr>
        <w:t xml:space="preserve">L’introduction du repas végétarien est </w:t>
      </w:r>
      <w:r w:rsidRPr="00A15BBA">
        <w:rPr>
          <w:b/>
          <w:bCs/>
          <w:sz w:val="20"/>
          <w:szCs w:val="20"/>
        </w:rPr>
        <w:t>un sujet sensible qui crée des appréhensions</w:t>
      </w:r>
      <w:r w:rsidRPr="00A15BBA">
        <w:rPr>
          <w:sz w:val="20"/>
          <w:szCs w:val="20"/>
        </w:rPr>
        <w:t xml:space="preserve"> chez certaines parties prenantes de la restauration scolaire, notamment en lien avec l’équilibre nutritionnel des repas. Ainsi, fréquentes sont les questions sur le risque de carences (notamment en protéines) que pourraient générer ces repas. </w:t>
      </w:r>
    </w:p>
    <w:p w14:paraId="29FF9750" w14:textId="695A5BB4"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lastRenderedPageBreak/>
        <w:t>Les plats entrants dans la composition des repas végétarien</w:t>
      </w:r>
      <w:r w:rsidR="005744F2" w:rsidRPr="00A15BBA">
        <w:rPr>
          <w:sz w:val="20"/>
          <w:szCs w:val="20"/>
        </w:rPr>
        <w:t>s</w:t>
      </w:r>
      <w:r w:rsidRPr="00A15BBA">
        <w:rPr>
          <w:sz w:val="20"/>
          <w:szCs w:val="20"/>
        </w:rPr>
        <w:t xml:space="preserve"> peuvent faire partie des 3 grandes catégories suivantes : </w:t>
      </w:r>
    </w:p>
    <w:p w14:paraId="4D5C9893" w14:textId="77777777" w:rsidR="00C950DE" w:rsidRPr="00A15BBA" w:rsidRDefault="00C950DE" w:rsidP="00C950DE">
      <w:pPr>
        <w:pStyle w:val="Paragraphedeliste"/>
        <w:numPr>
          <w:ilvl w:val="0"/>
          <w:numId w:val="15"/>
        </w:numPr>
        <w:autoSpaceDE w:val="0"/>
        <w:autoSpaceDN w:val="0"/>
        <w:adjustRightInd w:val="0"/>
        <w:spacing w:before="0" w:after="0" w:line="240" w:lineRule="auto"/>
        <w:contextualSpacing w:val="0"/>
        <w:rPr>
          <w:sz w:val="20"/>
          <w:szCs w:val="20"/>
        </w:rPr>
      </w:pPr>
      <w:r w:rsidRPr="00A15BBA">
        <w:rPr>
          <w:sz w:val="20"/>
          <w:szCs w:val="20"/>
        </w:rPr>
        <w:t xml:space="preserve">Les plats avec fromage et produits laitiers ou de l’œuf, </w:t>
      </w:r>
    </w:p>
    <w:p w14:paraId="7456284D" w14:textId="77777777" w:rsidR="00C950DE" w:rsidRPr="00A15BBA" w:rsidRDefault="00C950DE" w:rsidP="00C950DE">
      <w:pPr>
        <w:pStyle w:val="Paragraphedeliste"/>
        <w:numPr>
          <w:ilvl w:val="0"/>
          <w:numId w:val="15"/>
        </w:numPr>
        <w:autoSpaceDE w:val="0"/>
        <w:autoSpaceDN w:val="0"/>
        <w:adjustRightInd w:val="0"/>
        <w:spacing w:before="0" w:after="0" w:line="240" w:lineRule="auto"/>
        <w:contextualSpacing w:val="0"/>
        <w:rPr>
          <w:sz w:val="20"/>
          <w:szCs w:val="20"/>
        </w:rPr>
      </w:pPr>
      <w:r w:rsidRPr="00A15BBA">
        <w:rPr>
          <w:sz w:val="20"/>
          <w:szCs w:val="20"/>
        </w:rPr>
        <w:t xml:space="preserve">Les plats avec produits laitiers ou œuf mais sans fromage, </w:t>
      </w:r>
    </w:p>
    <w:p w14:paraId="2854F734" w14:textId="77777777" w:rsidR="00C950DE" w:rsidRPr="00A15BBA" w:rsidRDefault="00C950DE" w:rsidP="00C950DE">
      <w:pPr>
        <w:pStyle w:val="Paragraphedeliste"/>
        <w:numPr>
          <w:ilvl w:val="0"/>
          <w:numId w:val="15"/>
        </w:numPr>
        <w:autoSpaceDE w:val="0"/>
        <w:autoSpaceDN w:val="0"/>
        <w:adjustRightInd w:val="0"/>
        <w:spacing w:before="0" w:after="0" w:line="240" w:lineRule="auto"/>
        <w:contextualSpacing w:val="0"/>
        <w:rPr>
          <w:sz w:val="20"/>
          <w:szCs w:val="20"/>
        </w:rPr>
      </w:pPr>
      <w:r w:rsidRPr="00A15BBA">
        <w:rPr>
          <w:sz w:val="20"/>
          <w:szCs w:val="20"/>
        </w:rPr>
        <w:t>Les plats entièrement issus de produits végétaux.</w:t>
      </w:r>
    </w:p>
    <w:p w14:paraId="5E9C48A6"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2C9C0270"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L’étude du collectif EnScol de l’UMR Moisa</w:t>
      </w:r>
      <w:r w:rsidRPr="00A15BBA">
        <w:rPr>
          <w:rStyle w:val="Appelnotedebasdep"/>
          <w:sz w:val="20"/>
          <w:szCs w:val="20"/>
        </w:rPr>
        <w:footnoteReference w:id="36"/>
      </w:r>
      <w:r w:rsidRPr="00A15BBA">
        <w:rPr>
          <w:sz w:val="20"/>
          <w:szCs w:val="20"/>
        </w:rPr>
        <w:t xml:space="preserve"> a conclu que </w:t>
      </w:r>
      <w:r w:rsidRPr="00A15BBA">
        <w:rPr>
          <w:b/>
          <w:bCs/>
          <w:sz w:val="20"/>
          <w:szCs w:val="20"/>
        </w:rPr>
        <w:t>les plats complets proposés en restauration scolaire, qu’ils soient végétariens ou non, sont dans l’ensemble de bonne qualité nutritionnelle</w:t>
      </w:r>
      <w:r w:rsidRPr="00A15BBA">
        <w:rPr>
          <w:sz w:val="20"/>
          <w:szCs w:val="20"/>
        </w:rPr>
        <w:t xml:space="preserve"> et que les trois catégories de plats végétariens détaillés ci-dessus, présentent à la fois des avantages et des inconvénients nutritionnels spécifiques à chaque catégorie. </w:t>
      </w:r>
    </w:p>
    <w:p w14:paraId="78165F5F" w14:textId="77777777" w:rsidR="00C950DE" w:rsidRPr="00A15BBA" w:rsidRDefault="00C950DE" w:rsidP="00C950DE">
      <w:pPr>
        <w:pStyle w:val="TexteCourantNOIR"/>
        <w:rPr>
          <w:sz w:val="20"/>
          <w:szCs w:val="20"/>
        </w:rPr>
      </w:pPr>
      <w:r w:rsidRPr="00A15BBA">
        <w:rPr>
          <w:sz w:val="20"/>
          <w:szCs w:val="20"/>
        </w:rPr>
        <w:t xml:space="preserve">Les craintes portent également sur les conséquences que l’augmentation des repas végétariens pourrait avoir sur les filières d’élevage françaises, en réduisant la consommation de viande et de volaille. Ces craintes peuvent s’exprimer jusqu’à de consignes politiques ; ainsi, après le vote de la loi, certains départements ont appelé leurs établissements scolaires à ne pas mettre en œuvre le volet concernant l’expérimentation du repas végétarien. </w:t>
      </w:r>
    </w:p>
    <w:p w14:paraId="0D55B3CE" w14:textId="77777777" w:rsidR="00C950DE" w:rsidRPr="00A15BBA" w:rsidRDefault="00C950DE" w:rsidP="00C950DE">
      <w:pPr>
        <w:pStyle w:val="TexteCourantNOIR"/>
        <w:rPr>
          <w:sz w:val="20"/>
          <w:szCs w:val="20"/>
        </w:rPr>
      </w:pPr>
    </w:p>
    <w:p w14:paraId="2BDF95B7" w14:textId="77777777" w:rsidR="00C950DE" w:rsidRPr="00A15BBA" w:rsidRDefault="00C950DE" w:rsidP="00C950DE">
      <w:pPr>
        <w:pStyle w:val="TexteCourantNOIR"/>
        <w:rPr>
          <w:sz w:val="20"/>
          <w:szCs w:val="20"/>
        </w:rPr>
      </w:pPr>
      <w:r w:rsidRPr="00A15BBA">
        <w:rPr>
          <w:sz w:val="20"/>
          <w:szCs w:val="20"/>
        </w:rPr>
        <w:t xml:space="preserve">Le terme de repas végétarien ou repas « sans viande » pose problème car il met l’accent sur l’absence « de » alors même que l’esprit de la loi vise à diversifier les sources de protéines et à de réintroduire les légumineuses, pour leurs nombreuses qualités, nutritionnelles mais également écologiques. </w:t>
      </w:r>
    </w:p>
    <w:p w14:paraId="3B7F69F1" w14:textId="77777777" w:rsidR="00C950DE" w:rsidRPr="00A15BBA" w:rsidRDefault="00C950DE" w:rsidP="00C950DE">
      <w:pPr>
        <w:pStyle w:val="TexteCourantNOIR"/>
        <w:rPr>
          <w:sz w:val="20"/>
          <w:szCs w:val="20"/>
        </w:rPr>
      </w:pPr>
      <w:r w:rsidRPr="00A15BBA">
        <w:rPr>
          <w:sz w:val="20"/>
          <w:szCs w:val="20"/>
        </w:rPr>
        <w:t xml:space="preserve">Il ne s’agit donc pas d’opposer les régimes alimentaires, les uns aux autres ; les carnivores ou végéta*iens mais bien de développer le recours à de nouvelles sources de protéines en recherchant une bonne densité nutritionnelle des repas proposés. </w:t>
      </w:r>
    </w:p>
    <w:p w14:paraId="221021F0" w14:textId="77777777" w:rsidR="00C950DE" w:rsidRPr="00A15BBA" w:rsidRDefault="00C950DE" w:rsidP="00C950DE">
      <w:pPr>
        <w:pStyle w:val="TexteCourantNOIR"/>
        <w:rPr>
          <w:sz w:val="20"/>
          <w:szCs w:val="20"/>
        </w:rPr>
      </w:pPr>
    </w:p>
    <w:p w14:paraId="5FF2B06E" w14:textId="77777777" w:rsidR="00C950DE" w:rsidRPr="00A15BBA" w:rsidRDefault="00C950DE" w:rsidP="00C950DE">
      <w:pPr>
        <w:pStyle w:val="TexteCourantNOIR"/>
        <w:rPr>
          <w:sz w:val="20"/>
          <w:szCs w:val="20"/>
        </w:rPr>
      </w:pPr>
      <w:r w:rsidRPr="00A15BBA">
        <w:rPr>
          <w:sz w:val="20"/>
          <w:szCs w:val="20"/>
        </w:rPr>
        <w:t xml:space="preserve">La question s’est donc posée, dans le cadre de cette étude, de trouver un autre qualificatif pour le repas végétarien. A l’heure où ce rapport est rédigé, il n’y a pas eu de réponse apportée. </w:t>
      </w:r>
    </w:p>
    <w:p w14:paraId="7C67474C" w14:textId="77777777" w:rsidR="00C950DE" w:rsidRPr="002817D1" w:rsidRDefault="00C950DE" w:rsidP="00C950DE">
      <w:pPr>
        <w:autoSpaceDE w:val="0"/>
        <w:autoSpaceDN w:val="0"/>
        <w:adjustRightInd w:val="0"/>
        <w:spacing w:before="0" w:after="0" w:line="240" w:lineRule="auto"/>
        <w:contextualSpacing w:val="0"/>
      </w:pPr>
    </w:p>
    <w:p w14:paraId="2127188F" w14:textId="77777777" w:rsidR="00C950DE" w:rsidRPr="002817D1" w:rsidRDefault="00C950DE" w:rsidP="00C950DE">
      <w:pPr>
        <w:pStyle w:val="Sous-Titre31111"/>
        <w:rPr>
          <w:lang w:val="fr-FR"/>
        </w:rPr>
      </w:pPr>
      <w:bookmarkStart w:id="72" w:name="_Toc61430653"/>
      <w:bookmarkStart w:id="73" w:name="_Toc68170234"/>
      <w:r w:rsidRPr="002817D1">
        <w:rPr>
          <w:lang w:val="fr-FR"/>
        </w:rPr>
        <w:t>Les établissements scolaires ont majoritairement mis en place le repas végétarien hebdomadaire</w:t>
      </w:r>
      <w:bookmarkEnd w:id="72"/>
      <w:bookmarkEnd w:id="73"/>
    </w:p>
    <w:p w14:paraId="73E5F9CB" w14:textId="77777777" w:rsidR="00C950DE" w:rsidRPr="002817D1" w:rsidRDefault="00C950DE" w:rsidP="00C950DE">
      <w:pPr>
        <w:pStyle w:val="TexteCourantNOIR"/>
      </w:pPr>
    </w:p>
    <w:p w14:paraId="58ACC466" w14:textId="77777777" w:rsidR="00C950DE" w:rsidRPr="00A15BBA" w:rsidRDefault="00C950DE" w:rsidP="00C950DE">
      <w:pPr>
        <w:pStyle w:val="TexteCourantNOIR"/>
        <w:rPr>
          <w:sz w:val="20"/>
          <w:szCs w:val="20"/>
        </w:rPr>
      </w:pPr>
      <w:r w:rsidRPr="00A15BBA">
        <w:rPr>
          <w:sz w:val="20"/>
          <w:szCs w:val="20"/>
        </w:rPr>
        <w:t>Alors qu’en 2018, près de 70 % des élèves n’avaient jamais accès à une offre de repas végétariens, ils sont désormais 71 % a en bénéficié une fois par semaine (en primaire) comme en témoigne la figure ci-dessous issue de l’étude Cantine à la loupe</w:t>
      </w:r>
      <w:r w:rsidRPr="00A15BBA">
        <w:rPr>
          <w:rStyle w:val="Appelnotedebasdep"/>
          <w:sz w:val="20"/>
          <w:szCs w:val="20"/>
        </w:rPr>
        <w:footnoteReference w:id="37"/>
      </w:r>
    </w:p>
    <w:p w14:paraId="76F76D5F" w14:textId="77777777" w:rsidR="00C950DE" w:rsidRPr="00A15BBA" w:rsidRDefault="00C950DE" w:rsidP="00C950DE">
      <w:pPr>
        <w:pStyle w:val="TexteCourantNOIR"/>
        <w:rPr>
          <w:sz w:val="20"/>
          <w:szCs w:val="20"/>
        </w:rPr>
      </w:pPr>
    </w:p>
    <w:p w14:paraId="0D2BBA12" w14:textId="77777777" w:rsidR="00C950DE" w:rsidRPr="002817D1" w:rsidRDefault="00C950DE" w:rsidP="00C950DE">
      <w:pPr>
        <w:pStyle w:val="TexteCourantNOIR"/>
        <w:keepNext/>
        <w:jc w:val="center"/>
      </w:pPr>
      <w:r w:rsidRPr="002817D1">
        <w:rPr>
          <w:noProof/>
          <w:lang w:eastAsia="fr-FR"/>
        </w:rPr>
        <w:lastRenderedPageBreak/>
        <w:drawing>
          <wp:inline distT="0" distB="0" distL="0" distR="0" wp14:anchorId="2560731F" wp14:editId="002D30D3">
            <wp:extent cx="3459106" cy="2051437"/>
            <wp:effectExtent l="19050" t="19050" r="27305" b="2540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69142" cy="2057389"/>
                    </a:xfrm>
                    <a:prstGeom prst="rect">
                      <a:avLst/>
                    </a:prstGeom>
                    <a:noFill/>
                    <a:ln>
                      <a:solidFill>
                        <a:schemeClr val="tx1"/>
                      </a:solidFill>
                    </a:ln>
                  </pic:spPr>
                </pic:pic>
              </a:graphicData>
            </a:graphic>
          </wp:inline>
        </w:drawing>
      </w:r>
    </w:p>
    <w:p w14:paraId="618DEF06" w14:textId="5E6C689E" w:rsidR="00C950DE" w:rsidRPr="002817D1" w:rsidRDefault="00C950DE" w:rsidP="00C950DE">
      <w:pPr>
        <w:pStyle w:val="Lgende"/>
        <w:jc w:val="center"/>
      </w:pPr>
      <w:bookmarkStart w:id="74" w:name="_Toc59117724"/>
      <w:bookmarkStart w:id="75" w:name="_Toc67402073"/>
      <w:r w:rsidRPr="002817D1">
        <w:t xml:space="preserve">Figure </w:t>
      </w:r>
      <w:r w:rsidR="00F717F2">
        <w:fldChar w:fldCharType="begin"/>
      </w:r>
      <w:r w:rsidR="00F717F2">
        <w:instrText xml:space="preserve"> SEQ Figure \* ARABIC </w:instrText>
      </w:r>
      <w:r w:rsidR="00F717F2">
        <w:fldChar w:fldCharType="separate"/>
      </w:r>
      <w:r w:rsidR="00C20C00">
        <w:rPr>
          <w:noProof/>
        </w:rPr>
        <w:t>6</w:t>
      </w:r>
      <w:r w:rsidR="00F717F2">
        <w:rPr>
          <w:noProof/>
        </w:rPr>
        <w:fldChar w:fldCharType="end"/>
      </w:r>
      <w:r w:rsidRPr="002817D1">
        <w:t xml:space="preserve"> - Evolution du pourcentage d'introduction des repas végétariens entre 2018 et 2020 dans la restauration scolaire municipale</w:t>
      </w:r>
      <w:bookmarkEnd w:id="74"/>
      <w:bookmarkEnd w:id="75"/>
    </w:p>
    <w:p w14:paraId="1D1792A6" w14:textId="77777777" w:rsidR="00C950DE" w:rsidRPr="002817D1" w:rsidRDefault="00C950DE" w:rsidP="00C950DE">
      <w:pPr>
        <w:pStyle w:val="Lgende"/>
        <w:jc w:val="center"/>
      </w:pPr>
    </w:p>
    <w:p w14:paraId="2C619923"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Pour autant, il existe une disparité dans la mise en œuvre entre les types d’établissements scolaires : ainsi moins des deux-tiers des collèges appliqueraient la loi (sur les 415 établissements dont les menus ont été analysés) et à peine plus de la moitié des lycées (sur les 493 établissements dont les menus ont été analysés). </w:t>
      </w:r>
    </w:p>
    <w:p w14:paraId="373C9B59"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2B2071B0"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Dans le cadre de cette même étude, le constat est fait que </w:t>
      </w:r>
      <w:r w:rsidRPr="00A15BBA">
        <w:rPr>
          <w:b/>
          <w:bCs/>
          <w:sz w:val="20"/>
          <w:szCs w:val="20"/>
        </w:rPr>
        <w:t>dans les écoles primaires, les menus végétariens sont diversifiés entre les différents types de plats végétariens</w:t>
      </w:r>
      <w:r w:rsidRPr="00A15BBA">
        <w:rPr>
          <w:sz w:val="20"/>
          <w:szCs w:val="20"/>
        </w:rPr>
        <w:t xml:space="preserve"> : 1 menu sur 5 est composé d’omelettes ou d’œufs durs, un quart des menus comportent des produits de type galettes de soja, falafels et autres produits généralement transformés, et plus de la moitié est composée de mélanges de céréales, légumineuses et légumes (dhal lentilles-coco, couscous végétarien…). A contrario, dans les collèges et les lycées, les menus végétariens contiennent peu de plats composés de protéines végétales et la moitié sont des omelettes. </w:t>
      </w:r>
    </w:p>
    <w:p w14:paraId="16B623F0"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648D6E19"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Par ailleurs, </w:t>
      </w:r>
      <w:r w:rsidRPr="00A15BBA">
        <w:rPr>
          <w:b/>
          <w:bCs/>
          <w:sz w:val="20"/>
          <w:szCs w:val="20"/>
        </w:rPr>
        <w:t xml:space="preserve">l’introduction des repas végétariens semble converger avec l’objectif d’augmenter les approvisionnements en produits de qualité </w:t>
      </w:r>
      <w:r w:rsidRPr="00A15BBA">
        <w:rPr>
          <w:sz w:val="20"/>
          <w:szCs w:val="20"/>
        </w:rPr>
        <w:t xml:space="preserve">puisque l’enquête 2019 de l’Observatoire national de la restauration collective bio durable souligne que 50 % des cantines avec des menus végétariens ont au moins une des viandes (souvent bœuf ou volaille) systématiquement en bio, contre 14 % dans les cantines sans menu végétarien. </w:t>
      </w:r>
    </w:p>
    <w:p w14:paraId="20C5B2F7" w14:textId="77777777" w:rsidR="00C950DE" w:rsidRPr="002817D1" w:rsidRDefault="00C950DE" w:rsidP="00C950DE">
      <w:pPr>
        <w:autoSpaceDE w:val="0"/>
        <w:autoSpaceDN w:val="0"/>
        <w:adjustRightInd w:val="0"/>
        <w:spacing w:before="0" w:after="0" w:line="240" w:lineRule="auto"/>
        <w:contextualSpacing w:val="0"/>
      </w:pPr>
    </w:p>
    <w:p w14:paraId="5B6F6733" w14:textId="77777777" w:rsidR="00C950DE" w:rsidRPr="002817D1" w:rsidRDefault="00C950DE" w:rsidP="00C950DE">
      <w:pPr>
        <w:pStyle w:val="Sous-Titre31111"/>
        <w:rPr>
          <w:lang w:val="fr-FR"/>
        </w:rPr>
      </w:pPr>
      <w:bookmarkStart w:id="76" w:name="_Toc61430654"/>
      <w:bookmarkStart w:id="77" w:name="_Toc68170235"/>
      <w:r w:rsidRPr="002817D1">
        <w:rPr>
          <w:lang w:val="fr-FR"/>
        </w:rPr>
        <w:t>Malgré des résultats encourageants, des freins persistent</w:t>
      </w:r>
      <w:bookmarkEnd w:id="76"/>
      <w:bookmarkEnd w:id="77"/>
    </w:p>
    <w:p w14:paraId="5BD6F594" w14:textId="77777777" w:rsidR="00C950DE" w:rsidRPr="002817D1" w:rsidRDefault="00C950DE" w:rsidP="00C950DE">
      <w:pPr>
        <w:autoSpaceDE w:val="0"/>
        <w:autoSpaceDN w:val="0"/>
        <w:adjustRightInd w:val="0"/>
        <w:spacing w:before="0" w:after="0" w:line="240" w:lineRule="auto"/>
        <w:contextualSpacing w:val="0"/>
      </w:pPr>
    </w:p>
    <w:p w14:paraId="609817BD" w14:textId="48E8D5C4" w:rsidR="00C950DE" w:rsidRPr="001E0C91" w:rsidRDefault="00C950DE" w:rsidP="00C950DE">
      <w:pPr>
        <w:autoSpaceDE w:val="0"/>
        <w:autoSpaceDN w:val="0"/>
        <w:adjustRightInd w:val="0"/>
        <w:spacing w:before="0" w:after="0" w:line="240" w:lineRule="auto"/>
        <w:contextualSpacing w:val="0"/>
      </w:pPr>
      <w:r w:rsidRPr="001E0C91">
        <w:t xml:space="preserve">Les principaux freins sont associés à </w:t>
      </w:r>
      <w:r w:rsidRPr="001E0C91">
        <w:rPr>
          <w:b/>
          <w:bCs/>
        </w:rPr>
        <w:t>la méconnaissance du repas végétarien</w:t>
      </w:r>
      <w:r w:rsidRPr="001E0C91">
        <w:t xml:space="preserve"> qu’il s’agisse des produits entrants dans sa composition (de leurs caractéristiques organoleptiques, de leurs qualités nutritionnelles, de leurs propriétés culinaires, …), des conditions d’approvisionnement associées (disponibilité de l’offre, identification des fournisseurs, …), voire des modalités de conception et de préparation (construction du plan alimentaire, techniques culinaires, diversité des recettes, </w:t>
      </w:r>
      <w:r w:rsidR="006061D7" w:rsidRPr="001E0C91">
        <w:t xml:space="preserve">…). L’introduction </w:t>
      </w:r>
      <w:r w:rsidRPr="001E0C91">
        <w:t xml:space="preserve">du repas végétarien représente un profond changement pour les établissements de restauration scolaire et l’ensemble de leurs parties prenantes. </w:t>
      </w:r>
    </w:p>
    <w:p w14:paraId="45D399DB" w14:textId="77777777" w:rsidR="00C950DE" w:rsidRPr="001E0C91" w:rsidRDefault="00C950DE" w:rsidP="00C950DE">
      <w:pPr>
        <w:autoSpaceDE w:val="0"/>
        <w:autoSpaceDN w:val="0"/>
        <w:adjustRightInd w:val="0"/>
        <w:spacing w:before="0" w:after="0" w:line="240" w:lineRule="auto"/>
        <w:contextualSpacing w:val="0"/>
      </w:pPr>
    </w:p>
    <w:p w14:paraId="61C24B7C" w14:textId="0D5BCEFD" w:rsidR="00C950DE" w:rsidRPr="001E0C91" w:rsidRDefault="00C950DE" w:rsidP="00C950DE">
      <w:pPr>
        <w:autoSpaceDE w:val="0"/>
        <w:autoSpaceDN w:val="0"/>
        <w:adjustRightInd w:val="0"/>
        <w:spacing w:before="0" w:after="0" w:line="240" w:lineRule="auto"/>
        <w:contextualSpacing w:val="0"/>
      </w:pPr>
      <w:r w:rsidRPr="001E0C91">
        <w:t>Par ailleurs, comme évoqué plus haut, il existe des freins « volontaires » liés à des intérêts économiques particuliers, qui ont pu être particulièrement impactant</w:t>
      </w:r>
      <w:r w:rsidR="006061D7" w:rsidRPr="001E0C91">
        <w:t>s</w:t>
      </w:r>
      <w:r w:rsidRPr="001E0C91">
        <w:t xml:space="preserve"> durant les phases préparatoires de la loi. </w:t>
      </w:r>
    </w:p>
    <w:p w14:paraId="75D6C795" w14:textId="77777777" w:rsidR="00C950DE" w:rsidRPr="001E0C91" w:rsidRDefault="00C950DE" w:rsidP="00C950DE">
      <w:pPr>
        <w:autoSpaceDE w:val="0"/>
        <w:autoSpaceDN w:val="0"/>
        <w:adjustRightInd w:val="0"/>
        <w:spacing w:before="0" w:after="0" w:line="240" w:lineRule="auto"/>
        <w:contextualSpacing w:val="0"/>
      </w:pPr>
    </w:p>
    <w:p w14:paraId="4BB3A2C7" w14:textId="77777777" w:rsidR="00C950DE" w:rsidRPr="00A15BBA" w:rsidRDefault="00C950DE" w:rsidP="00C950DE">
      <w:pPr>
        <w:autoSpaceDE w:val="0"/>
        <w:autoSpaceDN w:val="0"/>
        <w:adjustRightInd w:val="0"/>
        <w:spacing w:before="0" w:after="0" w:line="240" w:lineRule="auto"/>
        <w:contextualSpacing w:val="0"/>
        <w:rPr>
          <w:b/>
          <w:bCs/>
        </w:rPr>
      </w:pPr>
      <w:r w:rsidRPr="00A15BBA">
        <w:rPr>
          <w:b/>
          <w:bCs/>
        </w:rPr>
        <w:t>Une offre de produits entrant dans la composition des repas végétariens, encore limitée</w:t>
      </w:r>
    </w:p>
    <w:p w14:paraId="45788BAD" w14:textId="77777777" w:rsidR="00C950DE" w:rsidRPr="001E0C91" w:rsidRDefault="00C950DE" w:rsidP="00C950DE">
      <w:pPr>
        <w:autoSpaceDE w:val="0"/>
        <w:autoSpaceDN w:val="0"/>
        <w:adjustRightInd w:val="0"/>
        <w:spacing w:before="0" w:after="0" w:line="240" w:lineRule="auto"/>
        <w:contextualSpacing w:val="0"/>
      </w:pPr>
    </w:p>
    <w:p w14:paraId="3C934E74" w14:textId="77777777" w:rsidR="00C950DE" w:rsidRPr="001E0C91" w:rsidRDefault="00C950DE" w:rsidP="00C950DE">
      <w:pPr>
        <w:autoSpaceDE w:val="0"/>
        <w:autoSpaceDN w:val="0"/>
        <w:adjustRightInd w:val="0"/>
        <w:spacing w:before="0" w:after="0" w:line="240" w:lineRule="auto"/>
        <w:contextualSpacing w:val="0"/>
      </w:pPr>
      <w:r w:rsidRPr="001E0C91">
        <w:t xml:space="preserve">Alors que l’objectif de la loi EGalim est de diversifier les sources de protéines en augmentant la part des protéines végétales, les cultures correspondantes, et notamment celles </w:t>
      </w:r>
      <w:r w:rsidRPr="001E0C91">
        <w:rPr>
          <w:b/>
          <w:bCs/>
        </w:rPr>
        <w:t>des légumineuses, sont peu représentées au niveau de la production française</w:t>
      </w:r>
      <w:r w:rsidRPr="001E0C91">
        <w:t xml:space="preserve">. Ainsi, dans certains départements, il peut n’y avoir qu’un seul producteur pour répondre à une demande de plus en plus forte. Par ailleurs, comme pour les autres produits, le secteur de la restauration collective n’est pas prioritaire par rapport à d’autres.  </w:t>
      </w:r>
    </w:p>
    <w:p w14:paraId="7A35937A" w14:textId="77777777" w:rsidR="00C950DE" w:rsidRPr="001E0C91" w:rsidRDefault="00C950DE" w:rsidP="00C950DE">
      <w:pPr>
        <w:autoSpaceDE w:val="0"/>
        <w:autoSpaceDN w:val="0"/>
        <w:adjustRightInd w:val="0"/>
        <w:spacing w:before="0" w:after="0" w:line="240" w:lineRule="auto"/>
        <w:contextualSpacing w:val="0"/>
      </w:pPr>
      <w:r w:rsidRPr="001E0C91">
        <w:t xml:space="preserve">Dans ce contexte, les établissements doivent souvent avoir recours à des produits d’importation, ce qui peut leur paraitre antinomique avec la démarche engagée et sa dimension environnementale, et donc retarder de fait le recours à ces produits venus de loin. </w:t>
      </w:r>
    </w:p>
    <w:p w14:paraId="74679944"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456FBFE9"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Pour répondre aux besoins de la restauration scolaire de </w:t>
      </w:r>
      <w:r w:rsidRPr="00A15BBA">
        <w:rPr>
          <w:b/>
          <w:bCs/>
          <w:sz w:val="20"/>
          <w:szCs w:val="20"/>
        </w:rPr>
        <w:t>nombreuses offres de produits transformés ont vu le jour ces dernières années</w:t>
      </w:r>
      <w:r w:rsidRPr="00A15BBA">
        <w:rPr>
          <w:sz w:val="20"/>
          <w:szCs w:val="20"/>
        </w:rPr>
        <w:t xml:space="preserve">, développées par des starts up ou de grandes entreprises de l’agroalimentaire. Les produits proposés sont parfois très transformés (steaks de soja, boulettes, galettes, …) au risque de perdre une partie de leurs avantages nutritionnels, et de revenir aussi cher que les plats à base de viande. </w:t>
      </w:r>
    </w:p>
    <w:p w14:paraId="6B22315F"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Pour autant, l’enquête réalisée par l’Association Française des Diététiciens Nutritionnistes (AFDN) auprès de 210 établissements scolaires entre novembre et décembre 2020</w:t>
      </w:r>
      <w:r w:rsidRPr="00A15BBA">
        <w:rPr>
          <w:rStyle w:val="Appelnotedebasdep"/>
          <w:sz w:val="20"/>
          <w:szCs w:val="20"/>
        </w:rPr>
        <w:footnoteReference w:id="38"/>
      </w:r>
      <w:r w:rsidRPr="00A15BBA">
        <w:rPr>
          <w:sz w:val="20"/>
          <w:szCs w:val="20"/>
        </w:rPr>
        <w:t xml:space="preserve">, montre que : </w:t>
      </w:r>
    </w:p>
    <w:p w14:paraId="19CD00A6" w14:textId="77777777" w:rsidR="00C950DE" w:rsidRPr="00A15BBA" w:rsidRDefault="00C950DE" w:rsidP="00C950DE">
      <w:pPr>
        <w:pStyle w:val="Paragraphedeliste"/>
        <w:numPr>
          <w:ilvl w:val="0"/>
          <w:numId w:val="16"/>
        </w:numPr>
        <w:autoSpaceDE w:val="0"/>
        <w:autoSpaceDN w:val="0"/>
        <w:adjustRightInd w:val="0"/>
        <w:spacing w:before="0" w:after="0" w:line="240" w:lineRule="auto"/>
        <w:contextualSpacing w:val="0"/>
        <w:rPr>
          <w:sz w:val="20"/>
          <w:szCs w:val="20"/>
        </w:rPr>
      </w:pPr>
      <w:r w:rsidRPr="00A15BBA">
        <w:rPr>
          <w:sz w:val="20"/>
          <w:szCs w:val="20"/>
        </w:rPr>
        <w:t>La fréquence de service des plats végétariens issus de l’Industrie agroalimentaire sur une période de 7 semaines est inférieure ou égale à 4 dans 80 % des cas,</w:t>
      </w:r>
    </w:p>
    <w:p w14:paraId="689EB2F3" w14:textId="77777777" w:rsidR="00C950DE" w:rsidRPr="00A15BBA" w:rsidRDefault="00C950DE" w:rsidP="00C950DE">
      <w:pPr>
        <w:pStyle w:val="Paragraphedeliste"/>
        <w:numPr>
          <w:ilvl w:val="0"/>
          <w:numId w:val="16"/>
        </w:numPr>
        <w:autoSpaceDE w:val="0"/>
        <w:autoSpaceDN w:val="0"/>
        <w:adjustRightInd w:val="0"/>
        <w:spacing w:before="0" w:after="0" w:line="240" w:lineRule="auto"/>
        <w:contextualSpacing w:val="0"/>
        <w:rPr>
          <w:sz w:val="20"/>
          <w:szCs w:val="20"/>
        </w:rPr>
      </w:pPr>
      <w:r w:rsidRPr="00A15BBA">
        <w:rPr>
          <w:sz w:val="20"/>
          <w:szCs w:val="20"/>
        </w:rPr>
        <w:t xml:space="preserve">Seulement 11 % des plats végétariens sont à base de soja tandis que les plats à base d’œufs et fromage représentent 42 % et ceux à base de céréales et légumes secs 47 %. </w:t>
      </w:r>
    </w:p>
    <w:p w14:paraId="2B43FB88"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6A154F6B"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Par ailleurs, une majorité de cuisiniers a bien conscience que ces produits transformés ne représentent pas une solution de long terme et doivent être cantonnés à la phase de transition. </w:t>
      </w:r>
    </w:p>
    <w:p w14:paraId="4E94B2DB"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399E667B" w14:textId="77777777" w:rsidR="00C950DE" w:rsidRPr="00A15BBA" w:rsidRDefault="00C950DE" w:rsidP="00C950DE">
      <w:pPr>
        <w:autoSpaceDE w:val="0"/>
        <w:autoSpaceDN w:val="0"/>
        <w:adjustRightInd w:val="0"/>
        <w:spacing w:before="0" w:after="0" w:line="240" w:lineRule="auto"/>
        <w:contextualSpacing w:val="0"/>
        <w:rPr>
          <w:b/>
          <w:bCs/>
          <w:sz w:val="20"/>
          <w:szCs w:val="20"/>
        </w:rPr>
      </w:pPr>
      <w:r w:rsidRPr="00A15BBA">
        <w:rPr>
          <w:b/>
          <w:bCs/>
          <w:sz w:val="20"/>
          <w:szCs w:val="20"/>
        </w:rPr>
        <w:t>Une néophobie de la part de certains convives … et autres parties prenantes</w:t>
      </w:r>
    </w:p>
    <w:p w14:paraId="0CCE5E3E"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64023707"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Les </w:t>
      </w:r>
      <w:r w:rsidRPr="00A15BBA">
        <w:rPr>
          <w:b/>
          <w:bCs/>
          <w:sz w:val="20"/>
          <w:szCs w:val="20"/>
        </w:rPr>
        <w:t>plats végétariens sont encore peu connus des convives</w:t>
      </w:r>
      <w:r w:rsidRPr="00A15BBA">
        <w:rPr>
          <w:sz w:val="20"/>
          <w:szCs w:val="20"/>
        </w:rPr>
        <w:t xml:space="preserve"> (peu de recul depuis leur introduction plus systématique dans le cadre de la mise en œuvre de la loi), ce qui peut conduire à un rejet de la part de certains. </w:t>
      </w:r>
    </w:p>
    <w:p w14:paraId="440604D3"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 xml:space="preserve">Ainsi, cette même enquête révèle que </w:t>
      </w:r>
      <w:r w:rsidRPr="00A15BBA">
        <w:rPr>
          <w:b/>
          <w:bCs/>
          <w:sz w:val="20"/>
          <w:szCs w:val="20"/>
        </w:rPr>
        <w:t>le gaspillage alimentaire est supérieur lorsque le menu est végétarien</w:t>
      </w:r>
      <w:r w:rsidRPr="00A15BBA">
        <w:rPr>
          <w:sz w:val="20"/>
          <w:szCs w:val="20"/>
        </w:rPr>
        <w:t xml:space="preserve"> (environ +5 % pour les écoles maternelles et primaires mais + 42 % pour les collèges). </w:t>
      </w:r>
    </w:p>
    <w:p w14:paraId="35F3E11A"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680F831A"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Par ailleurs, l’enquête réalisée par AGORES et l’AFDN entre 2018 et 2019 et portant sur 141 réponses d’établissements de la restauration collective</w:t>
      </w:r>
      <w:r w:rsidRPr="00A15BBA">
        <w:rPr>
          <w:rStyle w:val="Appelnotedebasdep"/>
          <w:sz w:val="20"/>
          <w:szCs w:val="20"/>
        </w:rPr>
        <w:footnoteReference w:id="39"/>
      </w:r>
      <w:r w:rsidRPr="00A15BBA">
        <w:rPr>
          <w:sz w:val="20"/>
          <w:szCs w:val="20"/>
        </w:rPr>
        <w:t xml:space="preserve"> souligne que les principales critiques en provenance des convives concernent : </w:t>
      </w:r>
    </w:p>
    <w:p w14:paraId="3625626C" w14:textId="77777777" w:rsidR="00C950DE" w:rsidRPr="00A15BBA" w:rsidRDefault="00C950DE" w:rsidP="00C950DE">
      <w:pPr>
        <w:pStyle w:val="Paragraphedeliste"/>
        <w:numPr>
          <w:ilvl w:val="0"/>
          <w:numId w:val="21"/>
        </w:numPr>
        <w:autoSpaceDE w:val="0"/>
        <w:autoSpaceDN w:val="0"/>
        <w:adjustRightInd w:val="0"/>
        <w:spacing w:before="0" w:after="0" w:line="240" w:lineRule="auto"/>
        <w:contextualSpacing w:val="0"/>
        <w:rPr>
          <w:sz w:val="20"/>
          <w:szCs w:val="20"/>
        </w:rPr>
      </w:pPr>
      <w:r w:rsidRPr="00A15BBA">
        <w:rPr>
          <w:sz w:val="20"/>
          <w:szCs w:val="20"/>
        </w:rPr>
        <w:t>L’absence de viande,</w:t>
      </w:r>
    </w:p>
    <w:p w14:paraId="533DAB3D" w14:textId="77777777" w:rsidR="00C950DE" w:rsidRPr="00A15BBA" w:rsidRDefault="00C950DE" w:rsidP="00C950DE">
      <w:pPr>
        <w:pStyle w:val="Paragraphedeliste"/>
        <w:numPr>
          <w:ilvl w:val="0"/>
          <w:numId w:val="21"/>
        </w:numPr>
        <w:autoSpaceDE w:val="0"/>
        <w:autoSpaceDN w:val="0"/>
        <w:adjustRightInd w:val="0"/>
        <w:spacing w:before="0" w:after="0" w:line="240" w:lineRule="auto"/>
        <w:contextualSpacing w:val="0"/>
        <w:rPr>
          <w:sz w:val="20"/>
          <w:szCs w:val="20"/>
        </w:rPr>
      </w:pPr>
      <w:r w:rsidRPr="00A15BBA">
        <w:rPr>
          <w:sz w:val="20"/>
          <w:szCs w:val="20"/>
        </w:rPr>
        <w:t xml:space="preserve">Les habitudes alimentaires, </w:t>
      </w:r>
    </w:p>
    <w:p w14:paraId="7FDF3379" w14:textId="77777777" w:rsidR="00C950DE" w:rsidRPr="00A15BBA" w:rsidRDefault="00C950DE" w:rsidP="00C950DE">
      <w:pPr>
        <w:pStyle w:val="Paragraphedeliste"/>
        <w:numPr>
          <w:ilvl w:val="0"/>
          <w:numId w:val="21"/>
        </w:numPr>
        <w:autoSpaceDE w:val="0"/>
        <w:autoSpaceDN w:val="0"/>
        <w:adjustRightInd w:val="0"/>
        <w:spacing w:before="0" w:after="0" w:line="240" w:lineRule="auto"/>
        <w:contextualSpacing w:val="0"/>
        <w:rPr>
          <w:sz w:val="20"/>
          <w:szCs w:val="20"/>
        </w:rPr>
      </w:pPr>
      <w:r w:rsidRPr="00A15BBA">
        <w:rPr>
          <w:sz w:val="20"/>
          <w:szCs w:val="20"/>
        </w:rPr>
        <w:t>Le goût,</w:t>
      </w:r>
    </w:p>
    <w:p w14:paraId="30C6B3E0" w14:textId="77777777" w:rsidR="00C950DE" w:rsidRPr="00A15BBA" w:rsidRDefault="00C950DE" w:rsidP="00C950DE">
      <w:pPr>
        <w:pStyle w:val="Paragraphedeliste"/>
        <w:numPr>
          <w:ilvl w:val="0"/>
          <w:numId w:val="21"/>
        </w:numPr>
        <w:autoSpaceDE w:val="0"/>
        <w:autoSpaceDN w:val="0"/>
        <w:adjustRightInd w:val="0"/>
        <w:spacing w:before="0" w:after="0" w:line="240" w:lineRule="auto"/>
        <w:contextualSpacing w:val="0"/>
        <w:rPr>
          <w:sz w:val="20"/>
          <w:szCs w:val="20"/>
        </w:rPr>
      </w:pPr>
      <w:r w:rsidRPr="00A15BBA">
        <w:rPr>
          <w:sz w:val="20"/>
          <w:szCs w:val="20"/>
        </w:rPr>
        <w:t xml:space="preserve">La texture. </w:t>
      </w:r>
    </w:p>
    <w:p w14:paraId="51EF6939"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68A4892B"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Le rejet de la part de certains enfants peut également s’expliquer par l’influence de certains adultes, et notamment les encadrants de la pause méridienne, qui ne sont pas convaincus par les repas végétariens et peuvent parfois communiquer leur appréciation négative aux enfants.</w:t>
      </w:r>
    </w:p>
    <w:p w14:paraId="0B2F322E"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2CA4D658" w14:textId="77777777" w:rsidR="00C950DE" w:rsidRPr="00A15BBA" w:rsidRDefault="00C950DE" w:rsidP="00C950DE">
      <w:pPr>
        <w:rPr>
          <w:b/>
          <w:bCs/>
          <w:sz w:val="20"/>
          <w:szCs w:val="20"/>
        </w:rPr>
      </w:pPr>
      <w:r w:rsidRPr="00A15BBA">
        <w:rPr>
          <w:b/>
          <w:bCs/>
          <w:sz w:val="20"/>
          <w:szCs w:val="20"/>
        </w:rPr>
        <w:t>Une méconnaissance au niveau des équipes de cuisine</w:t>
      </w:r>
    </w:p>
    <w:p w14:paraId="4ABFBA52" w14:textId="77777777" w:rsidR="00C950DE" w:rsidRPr="00A15BBA" w:rsidRDefault="00C950DE" w:rsidP="00C950DE">
      <w:pPr>
        <w:rPr>
          <w:sz w:val="20"/>
          <w:szCs w:val="20"/>
        </w:rPr>
      </w:pPr>
    </w:p>
    <w:p w14:paraId="385BB927" w14:textId="77777777" w:rsidR="00C950DE" w:rsidRPr="00A15BBA" w:rsidRDefault="00C950DE" w:rsidP="00C950DE">
      <w:pPr>
        <w:rPr>
          <w:sz w:val="20"/>
          <w:szCs w:val="20"/>
        </w:rPr>
      </w:pPr>
      <w:r w:rsidRPr="00A15BBA">
        <w:rPr>
          <w:sz w:val="20"/>
          <w:szCs w:val="20"/>
        </w:rPr>
        <w:t>Il s’agit d’un des principaux freins relevés pour l’introduction des repas végétariens en restauration scolaire.</w:t>
      </w:r>
    </w:p>
    <w:p w14:paraId="31DACD15" w14:textId="77777777" w:rsidR="00C950DE" w:rsidRPr="00A15BBA" w:rsidRDefault="00C950DE" w:rsidP="00C950DE">
      <w:pPr>
        <w:rPr>
          <w:sz w:val="20"/>
          <w:szCs w:val="20"/>
        </w:rPr>
      </w:pPr>
    </w:p>
    <w:p w14:paraId="31FA7625" w14:textId="77777777" w:rsidR="00C950DE" w:rsidRPr="00A15BBA" w:rsidRDefault="00C950DE" w:rsidP="00C950DE">
      <w:pPr>
        <w:rPr>
          <w:sz w:val="20"/>
          <w:szCs w:val="20"/>
        </w:rPr>
      </w:pPr>
      <w:r w:rsidRPr="00A15BBA">
        <w:rPr>
          <w:sz w:val="20"/>
          <w:szCs w:val="20"/>
        </w:rPr>
        <w:t xml:space="preserve">L’enquête AGORES – AFDN de 2018-2019 a ainsi creusé les raisons des difficultés rencontrées par les équipes de cuisine pour la mise en place des plats végétariens à base de protéines végétales qui sont, par ordre de priorité : </w:t>
      </w:r>
    </w:p>
    <w:p w14:paraId="70934946" w14:textId="77777777" w:rsidR="00C950DE" w:rsidRPr="00A15BBA" w:rsidRDefault="00C950DE" w:rsidP="00C950DE">
      <w:pPr>
        <w:pStyle w:val="Paragraphedeliste"/>
        <w:numPr>
          <w:ilvl w:val="0"/>
          <w:numId w:val="20"/>
        </w:numPr>
        <w:rPr>
          <w:sz w:val="20"/>
          <w:szCs w:val="20"/>
        </w:rPr>
      </w:pPr>
      <w:r w:rsidRPr="00A15BBA">
        <w:rPr>
          <w:sz w:val="20"/>
          <w:szCs w:val="20"/>
        </w:rPr>
        <w:t xml:space="preserve">Le </w:t>
      </w:r>
      <w:r w:rsidRPr="00A15BBA">
        <w:rPr>
          <w:b/>
          <w:bCs/>
          <w:sz w:val="20"/>
          <w:szCs w:val="20"/>
        </w:rPr>
        <w:t>manque de connaissance des techniques culinaires</w:t>
      </w:r>
      <w:r w:rsidRPr="00A15BBA">
        <w:rPr>
          <w:sz w:val="20"/>
          <w:szCs w:val="20"/>
        </w:rPr>
        <w:t xml:space="preserve"> associées à ces produits,</w:t>
      </w:r>
    </w:p>
    <w:p w14:paraId="5D6EE87B" w14:textId="77777777" w:rsidR="00C950DE" w:rsidRPr="00A15BBA" w:rsidRDefault="00C950DE" w:rsidP="00C950DE">
      <w:pPr>
        <w:pStyle w:val="Paragraphedeliste"/>
        <w:numPr>
          <w:ilvl w:val="0"/>
          <w:numId w:val="20"/>
        </w:numPr>
        <w:rPr>
          <w:sz w:val="20"/>
          <w:szCs w:val="20"/>
        </w:rPr>
      </w:pPr>
      <w:r w:rsidRPr="00A15BBA">
        <w:rPr>
          <w:sz w:val="20"/>
          <w:szCs w:val="20"/>
        </w:rPr>
        <w:t>Le manque de connaissance des produits,</w:t>
      </w:r>
    </w:p>
    <w:p w14:paraId="02D99FD0" w14:textId="77777777" w:rsidR="00C950DE" w:rsidRPr="00A15BBA" w:rsidRDefault="00C950DE" w:rsidP="00C950DE">
      <w:pPr>
        <w:pStyle w:val="Paragraphedeliste"/>
        <w:numPr>
          <w:ilvl w:val="0"/>
          <w:numId w:val="20"/>
        </w:numPr>
        <w:rPr>
          <w:sz w:val="20"/>
          <w:szCs w:val="20"/>
        </w:rPr>
      </w:pPr>
      <w:r w:rsidRPr="00A15BBA">
        <w:rPr>
          <w:sz w:val="20"/>
          <w:szCs w:val="20"/>
        </w:rPr>
        <w:t>Le manque de supports de communication,</w:t>
      </w:r>
    </w:p>
    <w:p w14:paraId="71D49BF7" w14:textId="77777777" w:rsidR="00C950DE" w:rsidRPr="00A15BBA" w:rsidRDefault="00C950DE" w:rsidP="00C950DE">
      <w:pPr>
        <w:pStyle w:val="Paragraphedeliste"/>
        <w:numPr>
          <w:ilvl w:val="0"/>
          <w:numId w:val="20"/>
        </w:numPr>
        <w:rPr>
          <w:sz w:val="20"/>
          <w:szCs w:val="20"/>
        </w:rPr>
      </w:pPr>
      <w:r w:rsidRPr="00A15BBA">
        <w:rPr>
          <w:sz w:val="20"/>
          <w:szCs w:val="20"/>
        </w:rPr>
        <w:t>Le manque d’information nutritionnelle,</w:t>
      </w:r>
    </w:p>
    <w:p w14:paraId="047055C9" w14:textId="77777777" w:rsidR="00C950DE" w:rsidRPr="00A15BBA" w:rsidRDefault="00C950DE" w:rsidP="00C950DE">
      <w:pPr>
        <w:pStyle w:val="Paragraphedeliste"/>
        <w:numPr>
          <w:ilvl w:val="0"/>
          <w:numId w:val="20"/>
        </w:numPr>
        <w:rPr>
          <w:sz w:val="20"/>
          <w:szCs w:val="20"/>
        </w:rPr>
      </w:pPr>
      <w:r w:rsidRPr="00A15BBA">
        <w:rPr>
          <w:sz w:val="20"/>
          <w:szCs w:val="20"/>
        </w:rPr>
        <w:t xml:space="preserve">Le manque d’adhésion des équipes. </w:t>
      </w:r>
    </w:p>
    <w:p w14:paraId="6497BE95" w14:textId="77777777" w:rsidR="00C950DE" w:rsidRPr="00A15BBA" w:rsidRDefault="00C950DE" w:rsidP="00C950DE">
      <w:pPr>
        <w:rPr>
          <w:sz w:val="20"/>
          <w:szCs w:val="20"/>
        </w:rPr>
      </w:pPr>
      <w:r w:rsidRPr="00A15BBA">
        <w:rPr>
          <w:sz w:val="20"/>
          <w:szCs w:val="20"/>
        </w:rPr>
        <w:lastRenderedPageBreak/>
        <w:t xml:space="preserve">Au-delà des techniques culinaires nouvelles, certains soulignent les </w:t>
      </w:r>
      <w:r w:rsidRPr="00A15BBA">
        <w:rPr>
          <w:b/>
          <w:bCs/>
          <w:sz w:val="20"/>
          <w:szCs w:val="20"/>
        </w:rPr>
        <w:t>temps de préparation qui sont souvent plus longs</w:t>
      </w:r>
      <w:r w:rsidRPr="00A15BBA">
        <w:rPr>
          <w:sz w:val="20"/>
          <w:szCs w:val="20"/>
        </w:rPr>
        <w:t xml:space="preserve"> dans le cas des plats végétariens en raison de la préparation préalable des produits, des assemblages de produits différents, des temps de cuisson, des assaisonnements plus travaillés. </w:t>
      </w:r>
    </w:p>
    <w:p w14:paraId="2C774DAB" w14:textId="77777777" w:rsidR="00C950DE" w:rsidRPr="00A15BBA" w:rsidRDefault="00C950DE" w:rsidP="00C950DE">
      <w:pPr>
        <w:rPr>
          <w:sz w:val="20"/>
          <w:szCs w:val="20"/>
        </w:rPr>
      </w:pPr>
      <w:r w:rsidRPr="00A15BBA">
        <w:rPr>
          <w:sz w:val="20"/>
          <w:szCs w:val="20"/>
        </w:rPr>
        <w:t>Comme l’indique Gilles Daveau</w:t>
      </w:r>
      <w:r w:rsidRPr="00A15BBA">
        <w:rPr>
          <w:rStyle w:val="Appelnotedebasdep"/>
          <w:sz w:val="20"/>
          <w:szCs w:val="20"/>
        </w:rPr>
        <w:footnoteReference w:id="40"/>
      </w:r>
      <w:r w:rsidRPr="00A15BBA">
        <w:rPr>
          <w:sz w:val="20"/>
          <w:szCs w:val="20"/>
        </w:rPr>
        <w:t xml:space="preserve">, le repas végétarien représente souvent </w:t>
      </w:r>
      <w:r w:rsidRPr="00A15BBA">
        <w:rPr>
          <w:b/>
          <w:bCs/>
          <w:sz w:val="20"/>
          <w:szCs w:val="20"/>
        </w:rPr>
        <w:t>un changement de paradigme pour les équipes de cuisine</w:t>
      </w:r>
      <w:r w:rsidRPr="00A15BBA">
        <w:rPr>
          <w:sz w:val="20"/>
          <w:szCs w:val="20"/>
        </w:rPr>
        <w:t>. Les cuisiniers sont ainsi 90 % à vouloir suivre plus de formations sur les plats végétariens</w:t>
      </w:r>
      <w:r w:rsidRPr="00A15BBA">
        <w:rPr>
          <w:rStyle w:val="Appelnotedebasdep"/>
          <w:sz w:val="20"/>
          <w:szCs w:val="20"/>
        </w:rPr>
        <w:footnoteReference w:id="41"/>
      </w:r>
      <w:r w:rsidRPr="00A15BBA">
        <w:rPr>
          <w:sz w:val="20"/>
          <w:szCs w:val="20"/>
        </w:rPr>
        <w:t xml:space="preserve">. </w:t>
      </w:r>
    </w:p>
    <w:p w14:paraId="77EB7667" w14:textId="77777777" w:rsidR="00C950DE" w:rsidRPr="00A15BBA" w:rsidRDefault="00C950DE" w:rsidP="00C950DE">
      <w:pPr>
        <w:rPr>
          <w:sz w:val="20"/>
          <w:szCs w:val="20"/>
        </w:rPr>
      </w:pPr>
    </w:p>
    <w:p w14:paraId="1F2A5318" w14:textId="77777777" w:rsidR="00C950DE" w:rsidRPr="00A15BBA" w:rsidRDefault="00C950DE" w:rsidP="00C950DE">
      <w:pPr>
        <w:rPr>
          <w:sz w:val="20"/>
          <w:szCs w:val="20"/>
        </w:rPr>
      </w:pPr>
      <w:r w:rsidRPr="00A15BBA">
        <w:rPr>
          <w:sz w:val="20"/>
          <w:szCs w:val="20"/>
        </w:rPr>
        <w:t>Enfin, plusieurs profils de cuisiniers se dessinent</w:t>
      </w:r>
      <w:r w:rsidRPr="00A15BBA">
        <w:rPr>
          <w:rStyle w:val="Appelnotedebasdep"/>
          <w:sz w:val="20"/>
          <w:szCs w:val="20"/>
        </w:rPr>
        <w:footnoteReference w:id="42"/>
      </w:r>
      <w:r w:rsidRPr="00A15BBA">
        <w:rPr>
          <w:sz w:val="20"/>
          <w:szCs w:val="20"/>
        </w:rPr>
        <w:t xml:space="preserve"> : </w:t>
      </w:r>
    </w:p>
    <w:p w14:paraId="35C274FE" w14:textId="77777777" w:rsidR="00C950DE" w:rsidRPr="00A15BBA" w:rsidRDefault="00C950DE" w:rsidP="00C950DE">
      <w:pPr>
        <w:pStyle w:val="Paragraphedeliste"/>
        <w:numPr>
          <w:ilvl w:val="0"/>
          <w:numId w:val="22"/>
        </w:numPr>
        <w:autoSpaceDE w:val="0"/>
        <w:autoSpaceDN w:val="0"/>
        <w:adjustRightInd w:val="0"/>
        <w:spacing w:before="0" w:after="0" w:line="240" w:lineRule="auto"/>
        <w:contextualSpacing w:val="0"/>
        <w:rPr>
          <w:sz w:val="20"/>
          <w:szCs w:val="20"/>
        </w:rPr>
      </w:pPr>
      <w:r w:rsidRPr="00A15BBA">
        <w:rPr>
          <w:sz w:val="20"/>
          <w:szCs w:val="20"/>
        </w:rPr>
        <w:t>Les avant-gardistes convaincus par la nécessité de mettre en place une transition alimentaire, qui se sont renseignés, se sont formés, souvent sur leur temps personnel, expérimentent de nouvelles recettes. Ces cuisiniers, s’ils ne sont pas suivis par leur équipe ou appuyés par les élus, courent le risque d’un épuisement et d’une démotivation ;</w:t>
      </w:r>
    </w:p>
    <w:p w14:paraId="000F13BC" w14:textId="77777777" w:rsidR="00C950DE" w:rsidRPr="00A15BBA" w:rsidRDefault="00C950DE" w:rsidP="00C950DE">
      <w:pPr>
        <w:pStyle w:val="Paragraphedeliste"/>
        <w:autoSpaceDE w:val="0"/>
        <w:autoSpaceDN w:val="0"/>
        <w:adjustRightInd w:val="0"/>
        <w:spacing w:before="0" w:after="0" w:line="240" w:lineRule="auto"/>
        <w:ind w:left="360"/>
        <w:contextualSpacing w:val="0"/>
        <w:rPr>
          <w:sz w:val="20"/>
          <w:szCs w:val="20"/>
        </w:rPr>
      </w:pPr>
    </w:p>
    <w:p w14:paraId="5D74D682" w14:textId="0A0DBA27" w:rsidR="00C950DE" w:rsidRPr="002817D1" w:rsidRDefault="00C950DE" w:rsidP="00C950DE">
      <w:pPr>
        <w:pStyle w:val="Paragraphedeliste"/>
        <w:numPr>
          <w:ilvl w:val="0"/>
          <w:numId w:val="22"/>
        </w:numPr>
        <w:autoSpaceDE w:val="0"/>
        <w:autoSpaceDN w:val="0"/>
        <w:adjustRightInd w:val="0"/>
        <w:spacing w:before="0" w:after="0" w:line="240" w:lineRule="auto"/>
        <w:contextualSpacing w:val="0"/>
      </w:pPr>
      <w:r w:rsidRPr="00A15BBA">
        <w:rPr>
          <w:sz w:val="20"/>
          <w:szCs w:val="20"/>
        </w:rPr>
        <w:t xml:space="preserve">Les cuisiniers qui vivent l’introduction des repas végétariens comme une contrainte imposée. Ceux-là vont avoir plus souvent recours à des substituts de viande (type steak de soja) ou des produits transformés, ce qui conduit souvent à une </w:t>
      </w:r>
      <w:r w:rsidRPr="002817D1">
        <w:t>augmentation du gaspillage, faute d’un accompagnement suffisant des convives qui ne sont pas habitués à ces produits</w:t>
      </w:r>
      <w:r w:rsidR="007F03BD">
        <w:t>, et un renchérissement des coûts</w:t>
      </w:r>
      <w:r w:rsidRPr="002817D1">
        <w:t> ;</w:t>
      </w:r>
    </w:p>
    <w:p w14:paraId="66561071" w14:textId="77777777" w:rsidR="00C950DE" w:rsidRPr="00A15BBA" w:rsidRDefault="00C950DE" w:rsidP="00C950DE">
      <w:pPr>
        <w:autoSpaceDE w:val="0"/>
        <w:autoSpaceDN w:val="0"/>
        <w:adjustRightInd w:val="0"/>
        <w:spacing w:before="0" w:after="0" w:line="240" w:lineRule="auto"/>
        <w:contextualSpacing w:val="0"/>
        <w:rPr>
          <w:sz w:val="20"/>
          <w:szCs w:val="20"/>
        </w:rPr>
      </w:pPr>
    </w:p>
    <w:p w14:paraId="0EC1B704" w14:textId="77777777" w:rsidR="00C950DE" w:rsidRPr="00A15BBA" w:rsidRDefault="00C950DE" w:rsidP="00C950DE">
      <w:pPr>
        <w:pStyle w:val="Paragraphedeliste"/>
        <w:numPr>
          <w:ilvl w:val="0"/>
          <w:numId w:val="22"/>
        </w:numPr>
        <w:autoSpaceDE w:val="0"/>
        <w:autoSpaceDN w:val="0"/>
        <w:adjustRightInd w:val="0"/>
        <w:spacing w:before="0" w:after="0" w:line="240" w:lineRule="auto"/>
        <w:contextualSpacing w:val="0"/>
        <w:rPr>
          <w:sz w:val="20"/>
          <w:szCs w:val="20"/>
        </w:rPr>
      </w:pPr>
      <w:r w:rsidRPr="00A15BBA">
        <w:rPr>
          <w:sz w:val="20"/>
          <w:szCs w:val="20"/>
        </w:rPr>
        <w:t xml:space="preserve">Enfin, les cuisiniers qui ne proposent pas de repas végétariens parce qu’ils n’ont pas été informés de l’obligation légale, par conviction personnelle, voire en raison d’une influence politique locale. </w:t>
      </w:r>
    </w:p>
    <w:p w14:paraId="3896C083" w14:textId="77777777" w:rsidR="00C950DE" w:rsidRPr="00A15BBA" w:rsidRDefault="00C950DE" w:rsidP="00C950DE">
      <w:pPr>
        <w:autoSpaceDE w:val="0"/>
        <w:autoSpaceDN w:val="0"/>
        <w:adjustRightInd w:val="0"/>
        <w:spacing w:before="0" w:after="0" w:line="240" w:lineRule="auto"/>
        <w:contextualSpacing w:val="0"/>
        <w:jc w:val="left"/>
        <w:rPr>
          <w:sz w:val="20"/>
          <w:szCs w:val="20"/>
        </w:rPr>
      </w:pPr>
    </w:p>
    <w:p w14:paraId="0A6433F1" w14:textId="77777777" w:rsidR="00C950DE" w:rsidRPr="00A15BBA" w:rsidRDefault="00C950DE" w:rsidP="00C950DE">
      <w:pPr>
        <w:autoSpaceDE w:val="0"/>
        <w:autoSpaceDN w:val="0"/>
        <w:adjustRightInd w:val="0"/>
        <w:spacing w:before="0" w:after="0" w:line="240" w:lineRule="auto"/>
        <w:contextualSpacing w:val="0"/>
        <w:rPr>
          <w:sz w:val="20"/>
          <w:szCs w:val="20"/>
        </w:rPr>
      </w:pPr>
      <w:r w:rsidRPr="00A15BBA">
        <w:rPr>
          <w:sz w:val="20"/>
          <w:szCs w:val="20"/>
        </w:rPr>
        <w:t>Au final, la majorité des cuisiniers souhaite bénéficier d’un accompagnement et d’outils adaptés (recettes, produits pré-transformés, …) pour parvenir à réaliser cette transition.</w:t>
      </w:r>
    </w:p>
    <w:p w14:paraId="46C4D99E" w14:textId="77777777" w:rsidR="00F17C66" w:rsidRPr="00A15BBA" w:rsidRDefault="00F17C66" w:rsidP="00F17C66">
      <w:pPr>
        <w:pStyle w:val="TexteCourantNOIR"/>
        <w:rPr>
          <w:sz w:val="20"/>
          <w:szCs w:val="20"/>
        </w:rPr>
      </w:pPr>
    </w:p>
    <w:p w14:paraId="3888A957" w14:textId="36D4790A" w:rsidR="00EB0D2D" w:rsidRDefault="00EB0D2D" w:rsidP="00EB0D2D">
      <w:pPr>
        <w:pStyle w:val="Sous-Titre2111"/>
        <w:rPr>
          <w:lang w:val="fr-FR"/>
        </w:rPr>
      </w:pPr>
      <w:bookmarkStart w:id="78" w:name="_Ref65395771"/>
      <w:bookmarkStart w:id="79" w:name="_Toc68170236"/>
      <w:r w:rsidRPr="002817D1">
        <w:rPr>
          <w:lang w:val="fr-FR"/>
        </w:rPr>
        <w:t xml:space="preserve">Les freins relatifs </w:t>
      </w:r>
      <w:r w:rsidR="00AC2849" w:rsidRPr="002817D1">
        <w:rPr>
          <w:lang w:val="fr-FR"/>
        </w:rPr>
        <w:t>à l’abandon du</w:t>
      </w:r>
      <w:r w:rsidRPr="002817D1">
        <w:rPr>
          <w:lang w:val="fr-FR"/>
        </w:rPr>
        <w:t xml:space="preserve"> plastique</w:t>
      </w:r>
      <w:bookmarkEnd w:id="78"/>
      <w:bookmarkEnd w:id="79"/>
    </w:p>
    <w:p w14:paraId="5EA2124F" w14:textId="14CD8331" w:rsidR="00DC2B01" w:rsidRDefault="00677599" w:rsidP="00DC2B01">
      <w:pPr>
        <w:rPr>
          <w:i/>
          <w:iCs/>
        </w:rPr>
      </w:pPr>
      <w:r w:rsidRPr="00677599">
        <w:rPr>
          <w:i/>
          <w:iCs/>
        </w:rPr>
        <w:t>L'avis 87 du CNA</w:t>
      </w:r>
      <w:r>
        <w:rPr>
          <w:rStyle w:val="Appelnotedebasdep"/>
          <w:i/>
          <w:iCs/>
        </w:rPr>
        <w:footnoteReference w:id="43"/>
      </w:r>
      <w:r>
        <w:rPr>
          <w:i/>
          <w:iCs/>
        </w:rPr>
        <w:t>du 10 mars 2021</w:t>
      </w:r>
      <w:r w:rsidRPr="00677599">
        <w:rPr>
          <w:i/>
          <w:iCs/>
        </w:rPr>
        <w:t xml:space="preserve"> sur </w:t>
      </w:r>
      <w:r>
        <w:rPr>
          <w:i/>
          <w:iCs/>
        </w:rPr>
        <w:t>la substitution des contenants composés de plastique en restauration collective</w:t>
      </w:r>
      <w:r w:rsidRPr="00677599">
        <w:rPr>
          <w:i/>
          <w:iCs/>
        </w:rPr>
        <w:t xml:space="preserve"> est paru peu de temps avant la publication du présent rapport. Ce rapport est en cohérence avec l'avis du CNA mais l'ensemble des éclairages de ce dernier n'ont pu être repris et précisés directement dans nos propos</w:t>
      </w:r>
      <w:r>
        <w:rPr>
          <w:i/>
          <w:iCs/>
        </w:rPr>
        <w:t>.</w:t>
      </w:r>
    </w:p>
    <w:p w14:paraId="2B2E9F95" w14:textId="77777777" w:rsidR="00677599" w:rsidRPr="00677599" w:rsidRDefault="00677599" w:rsidP="00DC2B01">
      <w:pPr>
        <w:rPr>
          <w:i/>
          <w:iCs/>
          <w:sz w:val="20"/>
          <w:szCs w:val="20"/>
        </w:rPr>
      </w:pPr>
    </w:p>
    <w:p w14:paraId="1C148E5D" w14:textId="57547DE6" w:rsidR="00CB6DB0" w:rsidRPr="00E054AC" w:rsidRDefault="00CB6DB0" w:rsidP="00800808">
      <w:pPr>
        <w:rPr>
          <w:rFonts w:cs="Arial"/>
          <w:b/>
          <w:bCs/>
          <w:color w:val="202122"/>
          <w:sz w:val="20"/>
          <w:szCs w:val="20"/>
          <w:shd w:val="clear" w:color="auto" w:fill="FFFFFF"/>
        </w:rPr>
      </w:pPr>
      <w:r w:rsidRPr="00E054AC">
        <w:rPr>
          <w:rFonts w:cs="Arial"/>
          <w:b/>
          <w:bCs/>
          <w:color w:val="202122"/>
          <w:sz w:val="20"/>
          <w:szCs w:val="20"/>
          <w:shd w:val="clear" w:color="auto" w:fill="FFFFFF"/>
        </w:rPr>
        <w:t>Historique</w:t>
      </w:r>
    </w:p>
    <w:p w14:paraId="03BC073F" w14:textId="653ACE98" w:rsidR="00800808" w:rsidRDefault="00CD1CF9" w:rsidP="00800808">
      <w:pPr>
        <w:rPr>
          <w:rFonts w:cs="Arial"/>
          <w:color w:val="202122"/>
          <w:sz w:val="20"/>
          <w:szCs w:val="20"/>
          <w:shd w:val="clear" w:color="auto" w:fill="FFFFFF"/>
        </w:rPr>
      </w:pPr>
      <w:r>
        <w:rPr>
          <w:rFonts w:cs="Arial"/>
          <w:color w:val="202122"/>
          <w:sz w:val="20"/>
          <w:szCs w:val="20"/>
          <w:shd w:val="clear" w:color="auto" w:fill="FFFFFF"/>
        </w:rPr>
        <w:t>D</w:t>
      </w:r>
      <w:r w:rsidR="00DC2B01" w:rsidRPr="00A15BBA">
        <w:rPr>
          <w:rFonts w:cs="Arial"/>
          <w:color w:val="202122"/>
          <w:sz w:val="20"/>
          <w:szCs w:val="20"/>
          <w:shd w:val="clear" w:color="auto" w:fill="FFFFFF"/>
        </w:rPr>
        <w:t>epuis de</w:t>
      </w:r>
      <w:r w:rsidR="00800808">
        <w:rPr>
          <w:rFonts w:cs="Arial"/>
          <w:color w:val="202122"/>
          <w:sz w:val="20"/>
          <w:szCs w:val="20"/>
          <w:shd w:val="clear" w:color="auto" w:fill="FFFFFF"/>
        </w:rPr>
        <w:t>s</w:t>
      </w:r>
      <w:r w:rsidR="00DC2B01" w:rsidRPr="00A15BBA">
        <w:rPr>
          <w:rFonts w:cs="Arial"/>
          <w:color w:val="202122"/>
          <w:sz w:val="20"/>
          <w:szCs w:val="20"/>
          <w:shd w:val="clear" w:color="auto" w:fill="FFFFFF"/>
        </w:rPr>
        <w:t xml:space="preserve"> années</w:t>
      </w:r>
      <w:r w:rsidR="00E018A4">
        <w:rPr>
          <w:rFonts w:cs="Arial"/>
          <w:color w:val="202122"/>
          <w:sz w:val="20"/>
          <w:szCs w:val="20"/>
          <w:shd w:val="clear" w:color="auto" w:fill="FFFFFF"/>
        </w:rPr>
        <w:t xml:space="preserve">, </w:t>
      </w:r>
      <w:r w:rsidR="00DC2B01" w:rsidRPr="00A15BBA">
        <w:rPr>
          <w:rFonts w:cs="Arial"/>
          <w:color w:val="202122"/>
          <w:sz w:val="20"/>
          <w:szCs w:val="20"/>
          <w:shd w:val="clear" w:color="auto" w:fill="FFFFFF"/>
        </w:rPr>
        <w:t>dans un souci d’efficacité et d’économie d’échelle,</w:t>
      </w:r>
      <w:r w:rsidR="00800808">
        <w:rPr>
          <w:rFonts w:cs="Arial"/>
          <w:color w:val="202122"/>
          <w:sz w:val="20"/>
          <w:szCs w:val="20"/>
          <w:shd w:val="clear" w:color="auto" w:fill="FFFFFF"/>
        </w:rPr>
        <w:t xml:space="preserve"> de nombreuses</w:t>
      </w:r>
      <w:r w:rsidR="00DC2B01" w:rsidRPr="00A15BBA">
        <w:rPr>
          <w:rFonts w:cs="Arial"/>
          <w:color w:val="202122"/>
          <w:sz w:val="20"/>
          <w:szCs w:val="20"/>
          <w:shd w:val="clear" w:color="auto" w:fill="FFFFFF"/>
        </w:rPr>
        <w:t xml:space="preserve"> collectivités </w:t>
      </w:r>
      <w:r w:rsidR="00DC2B01" w:rsidRPr="00A15BBA">
        <w:rPr>
          <w:sz w:val="20"/>
          <w:szCs w:val="20"/>
        </w:rPr>
        <w:t>privilégi</w:t>
      </w:r>
      <w:r>
        <w:rPr>
          <w:sz w:val="20"/>
          <w:szCs w:val="20"/>
        </w:rPr>
        <w:t>ent</w:t>
      </w:r>
      <w:r w:rsidR="00800808">
        <w:rPr>
          <w:sz w:val="20"/>
          <w:szCs w:val="20"/>
        </w:rPr>
        <w:t xml:space="preserve"> le schéma « cuisine centrale + offices satellite » pour gérer les</w:t>
      </w:r>
      <w:r>
        <w:rPr>
          <w:sz w:val="20"/>
          <w:szCs w:val="20"/>
        </w:rPr>
        <w:t xml:space="preserve"> restaurants dont elles ont la charge</w:t>
      </w:r>
      <w:r w:rsidR="00800808">
        <w:rPr>
          <w:sz w:val="20"/>
          <w:szCs w:val="20"/>
        </w:rPr>
        <w:t>. On parle de « liaison » pour définir le type de livraison mis en place. La restauration peut alors être</w:t>
      </w:r>
      <w:r w:rsidR="00800808">
        <w:rPr>
          <w:rFonts w:cs="Arial"/>
          <w:color w:val="202122"/>
          <w:sz w:val="20"/>
          <w:szCs w:val="20"/>
          <w:shd w:val="clear" w:color="auto" w:fill="FFFFFF"/>
        </w:rPr>
        <w:t xml:space="preserve"> dite :</w:t>
      </w:r>
    </w:p>
    <w:p w14:paraId="5F6EB32F" w14:textId="3A0F62D3" w:rsidR="00800808" w:rsidRDefault="00800808" w:rsidP="00800808">
      <w:pPr>
        <w:pStyle w:val="Paragraphedeliste"/>
        <w:numPr>
          <w:ilvl w:val="0"/>
          <w:numId w:val="16"/>
        </w:numPr>
        <w:rPr>
          <w:rFonts w:cs="Arial"/>
          <w:color w:val="202122"/>
          <w:sz w:val="20"/>
          <w:szCs w:val="20"/>
          <w:shd w:val="clear" w:color="auto" w:fill="FFFFFF"/>
        </w:rPr>
      </w:pPr>
      <w:r w:rsidRPr="00606991">
        <w:rPr>
          <w:rFonts w:cs="Arial"/>
          <w:color w:val="202122"/>
          <w:sz w:val="20"/>
          <w:szCs w:val="20"/>
          <w:shd w:val="clear" w:color="auto" w:fill="FFFFFF"/>
        </w:rPr>
        <w:t xml:space="preserve">en liaison chaude </w:t>
      </w:r>
      <w:r>
        <w:rPr>
          <w:rFonts w:cs="Arial"/>
          <w:color w:val="202122"/>
          <w:sz w:val="20"/>
          <w:szCs w:val="20"/>
          <w:shd w:val="clear" w:color="auto" w:fill="FFFFFF"/>
        </w:rPr>
        <w:t>pour une consommation le jour même du repas produit qui arrive alors chaud au restaurant ;</w:t>
      </w:r>
    </w:p>
    <w:p w14:paraId="34DCEDDD" w14:textId="5F233553" w:rsidR="00800808" w:rsidRPr="00606991" w:rsidRDefault="00800808" w:rsidP="00800808">
      <w:pPr>
        <w:pStyle w:val="Paragraphedeliste"/>
        <w:numPr>
          <w:ilvl w:val="0"/>
          <w:numId w:val="16"/>
        </w:numPr>
        <w:rPr>
          <w:rFonts w:cs="Arial"/>
          <w:color w:val="202122"/>
          <w:sz w:val="20"/>
          <w:szCs w:val="20"/>
          <w:shd w:val="clear" w:color="auto" w:fill="FFFFFF"/>
        </w:rPr>
      </w:pPr>
      <w:r w:rsidRPr="00606991">
        <w:rPr>
          <w:rFonts w:cs="Arial"/>
          <w:color w:val="202122"/>
          <w:sz w:val="20"/>
          <w:szCs w:val="20"/>
          <w:shd w:val="clear" w:color="auto" w:fill="FFFFFF"/>
        </w:rPr>
        <w:t>en liaison froide</w:t>
      </w:r>
      <w:r>
        <w:rPr>
          <w:rFonts w:cs="Arial"/>
          <w:color w:val="202122"/>
          <w:sz w:val="20"/>
          <w:szCs w:val="20"/>
          <w:shd w:val="clear" w:color="auto" w:fill="FFFFFF"/>
        </w:rPr>
        <w:t xml:space="preserve"> pour une consommation</w:t>
      </w:r>
      <w:r w:rsidRPr="00606991">
        <w:rPr>
          <w:rFonts w:cs="Arial"/>
          <w:color w:val="202122"/>
          <w:sz w:val="20"/>
          <w:szCs w:val="20"/>
          <w:shd w:val="clear" w:color="auto" w:fill="FFFFFF"/>
        </w:rPr>
        <w:t xml:space="preserve"> des repas </w:t>
      </w:r>
      <w:r>
        <w:rPr>
          <w:rFonts w:cs="Arial"/>
          <w:color w:val="202122"/>
          <w:sz w:val="20"/>
          <w:szCs w:val="20"/>
          <w:shd w:val="clear" w:color="auto" w:fill="FFFFFF"/>
        </w:rPr>
        <w:t>différée dans le temps (jusqu’</w:t>
      </w:r>
      <w:r w:rsidRPr="00606991">
        <w:rPr>
          <w:rFonts w:cs="Arial"/>
          <w:color w:val="202122"/>
          <w:sz w:val="20"/>
          <w:szCs w:val="20"/>
          <w:shd w:val="clear" w:color="auto" w:fill="FFFFFF"/>
        </w:rPr>
        <w:t>à J+5).</w:t>
      </w:r>
      <w:r>
        <w:rPr>
          <w:rFonts w:cs="Arial"/>
          <w:color w:val="202122"/>
          <w:sz w:val="20"/>
          <w:szCs w:val="20"/>
          <w:shd w:val="clear" w:color="auto" w:fill="FFFFFF"/>
        </w:rPr>
        <w:t xml:space="preserve"> </w:t>
      </w:r>
    </w:p>
    <w:p w14:paraId="4791CF10" w14:textId="1A9DFE52" w:rsidR="00800808" w:rsidRDefault="00800808" w:rsidP="00DC2B01">
      <w:pPr>
        <w:rPr>
          <w:sz w:val="20"/>
          <w:szCs w:val="20"/>
        </w:rPr>
      </w:pPr>
    </w:p>
    <w:p w14:paraId="0AA53945" w14:textId="4D64E6A6" w:rsidR="00DC2B01" w:rsidRPr="00A15BBA" w:rsidRDefault="004E321B" w:rsidP="00DC2B01">
      <w:pPr>
        <w:rPr>
          <w:rFonts w:cs="Arial"/>
          <w:color w:val="202122"/>
          <w:sz w:val="20"/>
          <w:szCs w:val="20"/>
          <w:shd w:val="clear" w:color="auto" w:fill="FFFFFF"/>
        </w:rPr>
      </w:pPr>
      <w:r>
        <w:rPr>
          <w:sz w:val="20"/>
          <w:szCs w:val="20"/>
        </w:rPr>
        <w:t>C’est dans ce dernier cadre que le</w:t>
      </w:r>
      <w:r w:rsidR="00CD1CF9">
        <w:rPr>
          <w:sz w:val="20"/>
          <w:szCs w:val="20"/>
        </w:rPr>
        <w:t xml:space="preserve"> recours</w:t>
      </w:r>
      <w:r w:rsidR="00DC2B01" w:rsidRPr="00A15BBA">
        <w:rPr>
          <w:sz w:val="20"/>
          <w:szCs w:val="20"/>
        </w:rPr>
        <w:t xml:space="preserve"> </w:t>
      </w:r>
      <w:r w:rsidR="00CD1CF9">
        <w:rPr>
          <w:sz w:val="20"/>
          <w:szCs w:val="20"/>
        </w:rPr>
        <w:t>aux</w:t>
      </w:r>
      <w:r w:rsidR="00DC2B01" w:rsidRPr="00A15BBA">
        <w:rPr>
          <w:sz w:val="20"/>
          <w:szCs w:val="20"/>
        </w:rPr>
        <w:t xml:space="preserve"> contenants </w:t>
      </w:r>
      <w:r>
        <w:rPr>
          <w:sz w:val="20"/>
          <w:szCs w:val="20"/>
        </w:rPr>
        <w:t xml:space="preserve">plastiques </w:t>
      </w:r>
      <w:r w:rsidR="00DC2B01" w:rsidRPr="00A15BBA">
        <w:rPr>
          <w:sz w:val="20"/>
          <w:szCs w:val="20"/>
        </w:rPr>
        <w:t>jetables à usage unique</w:t>
      </w:r>
      <w:r>
        <w:rPr>
          <w:sz w:val="20"/>
          <w:szCs w:val="20"/>
        </w:rPr>
        <w:t xml:space="preserve"> s’est majoritairement développé</w:t>
      </w:r>
      <w:r>
        <w:rPr>
          <w:rStyle w:val="Appelnotedebasdep"/>
          <w:sz w:val="20"/>
          <w:szCs w:val="20"/>
        </w:rPr>
        <w:footnoteReference w:id="44"/>
      </w:r>
      <w:r>
        <w:rPr>
          <w:sz w:val="20"/>
          <w:szCs w:val="20"/>
        </w:rPr>
        <w:t xml:space="preserve"> </w:t>
      </w:r>
      <w:r w:rsidR="00DC2B01" w:rsidRPr="00A15BBA">
        <w:rPr>
          <w:rFonts w:cs="Arial"/>
          <w:b/>
          <w:color w:val="E3211B" w:themeColor="text2"/>
          <w:sz w:val="20"/>
          <w:szCs w:val="20"/>
          <w:shd w:val="clear" w:color="auto" w:fill="FFFFFF"/>
          <w:vertAlign w:val="superscript"/>
        </w:rPr>
        <w:footnoteReference w:id="45"/>
      </w:r>
      <w:r>
        <w:rPr>
          <w:sz w:val="20"/>
          <w:szCs w:val="20"/>
        </w:rPr>
        <w:t xml:space="preserve"> </w:t>
      </w:r>
      <w:r w:rsidR="00FB0B80">
        <w:rPr>
          <w:sz w:val="20"/>
          <w:szCs w:val="20"/>
        </w:rPr>
        <w:t xml:space="preserve">que ce soit </w:t>
      </w:r>
      <w:r w:rsidR="00FB0B80" w:rsidRPr="00A15BBA">
        <w:rPr>
          <w:sz w:val="20"/>
          <w:szCs w:val="20"/>
        </w:rPr>
        <w:t xml:space="preserve">pour la cuisson, le transport, la réchauffe </w:t>
      </w:r>
      <w:r w:rsidR="00FB0B80">
        <w:rPr>
          <w:sz w:val="20"/>
          <w:szCs w:val="20"/>
        </w:rPr>
        <w:t>ou</w:t>
      </w:r>
      <w:r w:rsidR="00FB0B80" w:rsidRPr="00A15BBA">
        <w:rPr>
          <w:sz w:val="20"/>
          <w:szCs w:val="20"/>
        </w:rPr>
        <w:t xml:space="preserve"> le </w:t>
      </w:r>
      <w:r w:rsidR="00FB0B80" w:rsidRPr="00A15BBA">
        <w:rPr>
          <w:sz w:val="20"/>
          <w:szCs w:val="20"/>
        </w:rPr>
        <w:lastRenderedPageBreak/>
        <w:t>service</w:t>
      </w:r>
      <w:r w:rsidR="00FB0B80">
        <w:rPr>
          <w:sz w:val="20"/>
          <w:szCs w:val="20"/>
        </w:rPr>
        <w:t>.</w:t>
      </w:r>
      <w:r w:rsidR="00C5668D">
        <w:rPr>
          <w:sz w:val="20"/>
          <w:szCs w:val="20"/>
        </w:rPr>
        <w:t xml:space="preserve"> L</w:t>
      </w:r>
      <w:r w:rsidR="00C5668D" w:rsidRPr="00A15BBA">
        <w:rPr>
          <w:sz w:val="20"/>
          <w:szCs w:val="20"/>
        </w:rPr>
        <w:t>es restaurants avec production sur place</w:t>
      </w:r>
      <w:r w:rsidR="00AB0E29">
        <w:rPr>
          <w:sz w:val="20"/>
          <w:szCs w:val="20"/>
        </w:rPr>
        <w:t>,</w:t>
      </w:r>
      <w:r w:rsidR="00C5668D" w:rsidRPr="00A15BBA">
        <w:rPr>
          <w:sz w:val="20"/>
          <w:szCs w:val="20"/>
        </w:rPr>
        <w:t xml:space="preserve"> utilis</w:t>
      </w:r>
      <w:r w:rsidR="00C5668D">
        <w:rPr>
          <w:sz w:val="20"/>
          <w:szCs w:val="20"/>
        </w:rPr>
        <w:t>a</w:t>
      </w:r>
      <w:r w:rsidR="00C5668D" w:rsidRPr="00A15BBA">
        <w:rPr>
          <w:sz w:val="20"/>
          <w:szCs w:val="20"/>
        </w:rPr>
        <w:t>nt pour la cuisson et le service très majoritairement des contenants réutilisables et le plus souvent inertes</w:t>
      </w:r>
      <w:r w:rsidR="00AB0E29">
        <w:rPr>
          <w:sz w:val="20"/>
          <w:szCs w:val="20"/>
        </w:rPr>
        <w:t>,</w:t>
      </w:r>
      <w:r w:rsidR="00C5668D">
        <w:rPr>
          <w:sz w:val="20"/>
          <w:szCs w:val="20"/>
        </w:rPr>
        <w:t xml:space="preserve"> restent concernés mais dans une moindre mesure</w:t>
      </w:r>
      <w:r w:rsidR="00C5668D" w:rsidRPr="00A15BBA">
        <w:rPr>
          <w:sz w:val="20"/>
          <w:szCs w:val="20"/>
        </w:rPr>
        <w:t>.</w:t>
      </w:r>
    </w:p>
    <w:p w14:paraId="7F92B400" w14:textId="77777777" w:rsidR="00DC2B01" w:rsidRPr="00A15BBA" w:rsidRDefault="00DC2B01" w:rsidP="00DC2B01">
      <w:pPr>
        <w:rPr>
          <w:rFonts w:cs="Arial"/>
          <w:color w:val="202122"/>
          <w:sz w:val="20"/>
          <w:szCs w:val="20"/>
          <w:shd w:val="clear" w:color="auto" w:fill="FFFFFF"/>
        </w:rPr>
      </w:pPr>
    </w:p>
    <w:p w14:paraId="61585216" w14:textId="120E2B8E" w:rsidR="00DC2B01" w:rsidRPr="00A15BBA" w:rsidRDefault="00E018A4" w:rsidP="00DC2B01">
      <w:pPr>
        <w:rPr>
          <w:sz w:val="20"/>
          <w:szCs w:val="20"/>
        </w:rPr>
      </w:pPr>
      <w:r>
        <w:rPr>
          <w:sz w:val="20"/>
          <w:szCs w:val="20"/>
        </w:rPr>
        <w:t>L</w:t>
      </w:r>
      <w:r w:rsidRPr="00A15BBA">
        <w:rPr>
          <w:sz w:val="20"/>
          <w:szCs w:val="20"/>
        </w:rPr>
        <w:t xml:space="preserve">e plastique apparaît à l’époque comme </w:t>
      </w:r>
      <w:r w:rsidR="00FB0B80">
        <w:rPr>
          <w:sz w:val="20"/>
          <w:szCs w:val="20"/>
        </w:rPr>
        <w:t>une</w:t>
      </w:r>
      <w:r w:rsidRPr="00A15BBA">
        <w:rPr>
          <w:sz w:val="20"/>
          <w:szCs w:val="20"/>
        </w:rPr>
        <w:t xml:space="preserve"> solution incontournable </w:t>
      </w:r>
      <w:r>
        <w:rPr>
          <w:sz w:val="20"/>
          <w:szCs w:val="20"/>
        </w:rPr>
        <w:t>p</w:t>
      </w:r>
      <w:r w:rsidR="00DC2B01" w:rsidRPr="00A15BBA">
        <w:rPr>
          <w:sz w:val="20"/>
          <w:szCs w:val="20"/>
        </w:rPr>
        <w:t xml:space="preserve">our </w:t>
      </w:r>
      <w:r w:rsidR="004E321B">
        <w:rPr>
          <w:sz w:val="20"/>
          <w:szCs w:val="20"/>
        </w:rPr>
        <w:t>préserver</w:t>
      </w:r>
      <w:r w:rsidR="00DC2B01" w:rsidRPr="00A15BBA">
        <w:rPr>
          <w:sz w:val="20"/>
          <w:szCs w:val="20"/>
        </w:rPr>
        <w:t xml:space="preserve"> l</w:t>
      </w:r>
      <w:r w:rsidR="004E321B">
        <w:rPr>
          <w:sz w:val="20"/>
          <w:szCs w:val="20"/>
        </w:rPr>
        <w:t>es</w:t>
      </w:r>
      <w:r w:rsidR="00DC2B01" w:rsidRPr="00A15BBA">
        <w:rPr>
          <w:sz w:val="20"/>
          <w:szCs w:val="20"/>
        </w:rPr>
        <w:t xml:space="preserve"> qualité</w:t>
      </w:r>
      <w:r w:rsidR="004E321B">
        <w:rPr>
          <w:sz w:val="20"/>
          <w:szCs w:val="20"/>
        </w:rPr>
        <w:t>s</w:t>
      </w:r>
      <w:r w:rsidR="00DC2B01" w:rsidRPr="00A15BBA">
        <w:rPr>
          <w:sz w:val="20"/>
          <w:szCs w:val="20"/>
        </w:rPr>
        <w:t xml:space="preserve"> organoleptique</w:t>
      </w:r>
      <w:r w:rsidR="004E321B">
        <w:rPr>
          <w:sz w:val="20"/>
          <w:szCs w:val="20"/>
        </w:rPr>
        <w:t xml:space="preserve">s tout en </w:t>
      </w:r>
      <w:r w:rsidR="00DC2B01" w:rsidRPr="00A15BBA">
        <w:rPr>
          <w:sz w:val="20"/>
          <w:szCs w:val="20"/>
        </w:rPr>
        <w:t>assur</w:t>
      </w:r>
      <w:r w:rsidR="004E321B">
        <w:rPr>
          <w:sz w:val="20"/>
          <w:szCs w:val="20"/>
        </w:rPr>
        <w:t>ant</w:t>
      </w:r>
      <w:r w:rsidR="00DC2B01" w:rsidRPr="00A15BBA">
        <w:rPr>
          <w:sz w:val="20"/>
          <w:szCs w:val="20"/>
        </w:rPr>
        <w:t xml:space="preserve"> la sécurité alimentaire</w:t>
      </w:r>
      <w:r w:rsidRPr="00E018A4">
        <w:rPr>
          <w:sz w:val="20"/>
          <w:szCs w:val="20"/>
        </w:rPr>
        <w:t xml:space="preserve"> </w:t>
      </w:r>
      <w:r w:rsidRPr="00A15BBA">
        <w:rPr>
          <w:sz w:val="20"/>
          <w:szCs w:val="20"/>
        </w:rPr>
        <w:t>des repas</w:t>
      </w:r>
      <w:r>
        <w:rPr>
          <w:sz w:val="20"/>
          <w:szCs w:val="20"/>
        </w:rPr>
        <w:t xml:space="preserve"> préparés sur un site de production éloigné des </w:t>
      </w:r>
      <w:r w:rsidR="00AB0E29">
        <w:rPr>
          <w:sz w:val="20"/>
          <w:szCs w:val="20"/>
        </w:rPr>
        <w:t>sites de consommation</w:t>
      </w:r>
      <w:r w:rsidR="008704B9" w:rsidRPr="00A15BBA">
        <w:rPr>
          <w:sz w:val="20"/>
          <w:szCs w:val="20"/>
        </w:rPr>
        <w:t xml:space="preserve"> </w:t>
      </w:r>
      <w:r w:rsidR="00DC2B01" w:rsidRPr="00A15BBA">
        <w:rPr>
          <w:sz w:val="20"/>
          <w:szCs w:val="20"/>
        </w:rPr>
        <w:t xml:space="preserve">: il est léger, </w:t>
      </w:r>
      <w:r w:rsidR="0002504F">
        <w:rPr>
          <w:sz w:val="20"/>
          <w:szCs w:val="20"/>
        </w:rPr>
        <w:t xml:space="preserve">solide, </w:t>
      </w:r>
      <w:r w:rsidR="003C0A81">
        <w:rPr>
          <w:sz w:val="20"/>
          <w:szCs w:val="20"/>
        </w:rPr>
        <w:t>étanche</w:t>
      </w:r>
      <w:r w:rsidR="00DC2B01" w:rsidRPr="00A15BBA">
        <w:rPr>
          <w:sz w:val="20"/>
          <w:szCs w:val="20"/>
        </w:rPr>
        <w:t xml:space="preserve">, </w:t>
      </w:r>
      <w:r w:rsidR="00CD1CF9">
        <w:rPr>
          <w:sz w:val="20"/>
          <w:szCs w:val="20"/>
        </w:rPr>
        <w:t>économique</w:t>
      </w:r>
      <w:r w:rsidR="00DC2B01" w:rsidRPr="00A15BBA">
        <w:rPr>
          <w:sz w:val="20"/>
          <w:szCs w:val="20"/>
        </w:rPr>
        <w:t xml:space="preserve"> et permet de stocker </w:t>
      </w:r>
      <w:r w:rsidR="004E321B">
        <w:rPr>
          <w:sz w:val="20"/>
          <w:szCs w:val="20"/>
        </w:rPr>
        <w:t>efficace</w:t>
      </w:r>
      <w:r w:rsidR="00C5668D">
        <w:rPr>
          <w:sz w:val="20"/>
          <w:szCs w:val="20"/>
        </w:rPr>
        <w:t>ment</w:t>
      </w:r>
      <w:r w:rsidR="00DC2B01" w:rsidRPr="00A15BBA">
        <w:rPr>
          <w:sz w:val="20"/>
          <w:szCs w:val="20"/>
        </w:rPr>
        <w:t xml:space="preserve"> </w:t>
      </w:r>
      <w:r w:rsidR="004E321B">
        <w:rPr>
          <w:sz w:val="20"/>
          <w:szCs w:val="20"/>
        </w:rPr>
        <w:t>l</w:t>
      </w:r>
      <w:r w:rsidR="00750BCA">
        <w:rPr>
          <w:sz w:val="20"/>
          <w:szCs w:val="20"/>
        </w:rPr>
        <w:t>es</w:t>
      </w:r>
      <w:r w:rsidR="00DC2B01" w:rsidRPr="00A15BBA">
        <w:rPr>
          <w:sz w:val="20"/>
          <w:szCs w:val="20"/>
        </w:rPr>
        <w:t xml:space="preserve"> </w:t>
      </w:r>
      <w:r w:rsidR="00750BCA">
        <w:rPr>
          <w:sz w:val="20"/>
          <w:szCs w:val="20"/>
        </w:rPr>
        <w:t>repas</w:t>
      </w:r>
      <w:r w:rsidR="00DC2B01" w:rsidRPr="00A15BBA">
        <w:rPr>
          <w:sz w:val="20"/>
          <w:szCs w:val="20"/>
        </w:rPr>
        <w:t>.</w:t>
      </w:r>
    </w:p>
    <w:p w14:paraId="1D62256B" w14:textId="5F6EBF30" w:rsidR="00FB0B80" w:rsidRDefault="00FB0B80" w:rsidP="00FB0B80">
      <w:pPr>
        <w:rPr>
          <w:sz w:val="20"/>
          <w:szCs w:val="20"/>
        </w:rPr>
      </w:pPr>
    </w:p>
    <w:p w14:paraId="36A97E16" w14:textId="064DF312" w:rsidR="00CB6DB0" w:rsidRPr="00E054AC" w:rsidRDefault="00CB6DB0" w:rsidP="00FB0B80">
      <w:pPr>
        <w:rPr>
          <w:b/>
          <w:bCs/>
          <w:sz w:val="20"/>
          <w:szCs w:val="20"/>
        </w:rPr>
      </w:pPr>
      <w:r w:rsidRPr="00E054AC">
        <w:rPr>
          <w:b/>
          <w:bCs/>
          <w:sz w:val="20"/>
          <w:szCs w:val="20"/>
        </w:rPr>
        <w:t>Problématiques liées à l’usage du plastique en restauration</w:t>
      </w:r>
    </w:p>
    <w:p w14:paraId="4380B572" w14:textId="117B5981" w:rsidR="00CB6DB0" w:rsidRDefault="004A29A1" w:rsidP="004A29A1">
      <w:pPr>
        <w:pStyle w:val="Paragraphedeliste"/>
        <w:numPr>
          <w:ilvl w:val="0"/>
          <w:numId w:val="16"/>
        </w:numPr>
        <w:rPr>
          <w:sz w:val="20"/>
          <w:szCs w:val="20"/>
        </w:rPr>
      </w:pPr>
      <w:r>
        <w:rPr>
          <w:sz w:val="20"/>
          <w:szCs w:val="20"/>
        </w:rPr>
        <w:t>un risque sanitaire</w:t>
      </w:r>
    </w:p>
    <w:p w14:paraId="307CB33A" w14:textId="686C0411" w:rsidR="004A29A1" w:rsidRPr="00A15BBA" w:rsidRDefault="006F79F3" w:rsidP="004A29A1">
      <w:pPr>
        <w:rPr>
          <w:sz w:val="20"/>
          <w:szCs w:val="20"/>
        </w:rPr>
      </w:pPr>
      <w:r>
        <w:rPr>
          <w:sz w:val="20"/>
          <w:szCs w:val="20"/>
        </w:rPr>
        <w:t>Le recours au plastique a, certes, permis de réduire</w:t>
      </w:r>
      <w:r w:rsidR="004A29A1" w:rsidRPr="004A29A1">
        <w:rPr>
          <w:sz w:val="20"/>
          <w:szCs w:val="20"/>
        </w:rPr>
        <w:t xml:space="preserve"> le risque de contamination bactériologique</w:t>
      </w:r>
      <w:r>
        <w:rPr>
          <w:sz w:val="20"/>
          <w:szCs w:val="20"/>
        </w:rPr>
        <w:t xml:space="preserve"> en restauration mais </w:t>
      </w:r>
      <w:r w:rsidR="004A29A1" w:rsidRPr="00A15BBA">
        <w:rPr>
          <w:sz w:val="20"/>
          <w:szCs w:val="20"/>
        </w:rPr>
        <w:t xml:space="preserve">l'impact </w:t>
      </w:r>
      <w:r>
        <w:rPr>
          <w:sz w:val="20"/>
          <w:szCs w:val="20"/>
        </w:rPr>
        <w:t>de ses composés chimiques</w:t>
      </w:r>
      <w:r w:rsidR="004A29A1" w:rsidRPr="00A15BBA">
        <w:rPr>
          <w:sz w:val="20"/>
          <w:szCs w:val="20"/>
        </w:rPr>
        <w:t xml:space="preserve"> </w:t>
      </w:r>
      <w:r w:rsidRPr="00A15BBA">
        <w:rPr>
          <w:sz w:val="20"/>
          <w:szCs w:val="20"/>
        </w:rPr>
        <w:t>s</w:t>
      </w:r>
      <w:r>
        <w:rPr>
          <w:sz w:val="20"/>
          <w:szCs w:val="20"/>
        </w:rPr>
        <w:t>ur la santé humaine</w:t>
      </w:r>
      <w:r w:rsidR="00AB0E29">
        <w:rPr>
          <w:sz w:val="20"/>
          <w:szCs w:val="20"/>
        </w:rPr>
        <w:t xml:space="preserve"> (soupçonnés notamment d’être des perturbateurs endocriniens)</w:t>
      </w:r>
      <w:r>
        <w:rPr>
          <w:sz w:val="20"/>
          <w:szCs w:val="20"/>
        </w:rPr>
        <w:t xml:space="preserve"> et environnementale </w:t>
      </w:r>
      <w:r w:rsidR="004A29A1" w:rsidRPr="00A15BBA">
        <w:rPr>
          <w:sz w:val="20"/>
          <w:szCs w:val="20"/>
        </w:rPr>
        <w:t>est de plus en plus questionné</w:t>
      </w:r>
      <w:r>
        <w:rPr>
          <w:sz w:val="20"/>
          <w:szCs w:val="20"/>
        </w:rPr>
        <w:t xml:space="preserve"> par la population et les pouvoirs publics. La nocivité de ces </w:t>
      </w:r>
      <w:r w:rsidR="00AB0E29">
        <w:rPr>
          <w:sz w:val="20"/>
          <w:szCs w:val="20"/>
        </w:rPr>
        <w:t>composés</w:t>
      </w:r>
      <w:r>
        <w:rPr>
          <w:sz w:val="20"/>
          <w:szCs w:val="20"/>
        </w:rPr>
        <w:t xml:space="preserve"> est d’ailleurs évaluée depuis le début des années 2000 </w:t>
      </w:r>
      <w:r w:rsidR="00AB0E29">
        <w:rPr>
          <w:sz w:val="20"/>
          <w:szCs w:val="20"/>
        </w:rPr>
        <w:t xml:space="preserve">et la mise en </w:t>
      </w:r>
      <w:r>
        <w:rPr>
          <w:sz w:val="20"/>
          <w:szCs w:val="20"/>
        </w:rPr>
        <w:t>application</w:t>
      </w:r>
      <w:r w:rsidR="004A29A1" w:rsidRPr="00A15BBA">
        <w:rPr>
          <w:sz w:val="20"/>
          <w:szCs w:val="20"/>
        </w:rPr>
        <w:t xml:space="preserve"> de la réglementation REACH</w:t>
      </w:r>
      <w:r>
        <w:rPr>
          <w:rStyle w:val="Appelnotedebasdep"/>
          <w:sz w:val="20"/>
          <w:szCs w:val="20"/>
        </w:rPr>
        <w:footnoteReference w:id="46"/>
      </w:r>
      <w:r>
        <w:rPr>
          <w:sz w:val="20"/>
          <w:szCs w:val="20"/>
        </w:rPr>
        <w:t xml:space="preserve"> </w:t>
      </w:r>
      <w:r w:rsidR="004A29A1" w:rsidRPr="00A15BBA">
        <w:rPr>
          <w:sz w:val="20"/>
          <w:szCs w:val="20"/>
        </w:rPr>
        <w:t xml:space="preserve">: mission d'information parlementaire, articles scientifiques, revues et analyses d'ONGs. </w:t>
      </w:r>
    </w:p>
    <w:p w14:paraId="3AF4944F" w14:textId="77777777" w:rsidR="004A29A1" w:rsidRPr="00A15BBA" w:rsidRDefault="004A29A1" w:rsidP="004A29A1">
      <w:pPr>
        <w:rPr>
          <w:sz w:val="20"/>
          <w:szCs w:val="20"/>
        </w:rPr>
      </w:pPr>
    </w:p>
    <w:p w14:paraId="53EA652D" w14:textId="03307292" w:rsidR="004A29A1" w:rsidRPr="00A15BBA" w:rsidRDefault="006F79F3" w:rsidP="004A29A1">
      <w:pPr>
        <w:rPr>
          <w:color w:val="333333"/>
          <w:sz w:val="20"/>
          <w:szCs w:val="20"/>
        </w:rPr>
      </w:pPr>
      <w:r>
        <w:rPr>
          <w:color w:val="333333"/>
          <w:sz w:val="20"/>
          <w:szCs w:val="20"/>
        </w:rPr>
        <w:t>L</w:t>
      </w:r>
      <w:r w:rsidR="004A29A1" w:rsidRPr="00A15BBA">
        <w:rPr>
          <w:color w:val="333333"/>
          <w:sz w:val="20"/>
          <w:szCs w:val="20"/>
        </w:rPr>
        <w:t>es travaux et les études de l’ANSES (Agence nationale de sécurité sanitaire) sur les perturbateurs endocriniens</w:t>
      </w:r>
      <w:r w:rsidR="004A29A1" w:rsidRPr="00A15BBA">
        <w:rPr>
          <w:b/>
          <w:color w:val="E3211B" w:themeColor="text2"/>
          <w:sz w:val="20"/>
          <w:szCs w:val="20"/>
          <w:vertAlign w:val="superscript"/>
        </w:rPr>
        <w:footnoteReference w:id="47"/>
      </w:r>
      <w:r w:rsidR="004A29A1" w:rsidRPr="00A15BBA">
        <w:rPr>
          <w:color w:val="333333"/>
          <w:sz w:val="20"/>
          <w:szCs w:val="20"/>
        </w:rPr>
        <w:t xml:space="preserve"> démontrent</w:t>
      </w:r>
      <w:r w:rsidR="00750BCA">
        <w:rPr>
          <w:color w:val="333333"/>
          <w:sz w:val="20"/>
          <w:szCs w:val="20"/>
        </w:rPr>
        <w:t>, eux,</w:t>
      </w:r>
      <w:r w:rsidR="004A29A1" w:rsidRPr="00A15BBA">
        <w:rPr>
          <w:color w:val="333333"/>
          <w:sz w:val="20"/>
          <w:szCs w:val="20"/>
        </w:rPr>
        <w:t xml:space="preserve"> que, même à froid, le risque de contamination du contenu alimentaire par </w:t>
      </w:r>
      <w:r w:rsidR="00AB0E29">
        <w:rPr>
          <w:color w:val="333333"/>
          <w:sz w:val="20"/>
          <w:szCs w:val="20"/>
        </w:rPr>
        <w:t>un</w:t>
      </w:r>
      <w:r w:rsidR="00AB0E29" w:rsidRPr="00A15BBA">
        <w:rPr>
          <w:color w:val="333333"/>
          <w:sz w:val="20"/>
          <w:szCs w:val="20"/>
        </w:rPr>
        <w:t xml:space="preserve"> </w:t>
      </w:r>
      <w:r w:rsidR="004A29A1" w:rsidRPr="00A15BBA">
        <w:rPr>
          <w:color w:val="333333"/>
          <w:sz w:val="20"/>
          <w:szCs w:val="20"/>
        </w:rPr>
        <w:t xml:space="preserve">contenant </w:t>
      </w:r>
      <w:r w:rsidR="00AB0E29">
        <w:rPr>
          <w:color w:val="333333"/>
          <w:sz w:val="20"/>
          <w:szCs w:val="20"/>
        </w:rPr>
        <w:t xml:space="preserve">en matière </w:t>
      </w:r>
      <w:r w:rsidR="004A29A1" w:rsidRPr="00A15BBA">
        <w:rPr>
          <w:color w:val="333333"/>
          <w:sz w:val="20"/>
          <w:szCs w:val="20"/>
        </w:rPr>
        <w:t>plastique existe e</w:t>
      </w:r>
      <w:r w:rsidR="00431B9A" w:rsidRPr="00A15BBA">
        <w:rPr>
          <w:color w:val="333333"/>
          <w:sz w:val="20"/>
          <w:szCs w:val="20"/>
        </w:rPr>
        <w:t xml:space="preserve">t que la migration </w:t>
      </w:r>
      <w:r w:rsidR="00431B9A" w:rsidRPr="00A15BBA">
        <w:rPr>
          <w:sz w:val="20"/>
          <w:szCs w:val="20"/>
        </w:rPr>
        <w:t>est favorisée par la chaleur, les aliments gras ou acides ; le phénomène est aggravé en cas d’usure des plastiques.</w:t>
      </w:r>
    </w:p>
    <w:p w14:paraId="62385E51" w14:textId="77777777" w:rsidR="004A29A1" w:rsidRPr="00A15BBA" w:rsidRDefault="004A29A1" w:rsidP="004A29A1">
      <w:pPr>
        <w:rPr>
          <w:color w:val="333333"/>
          <w:sz w:val="20"/>
          <w:szCs w:val="20"/>
        </w:rPr>
      </w:pPr>
    </w:p>
    <w:p w14:paraId="40C6DF76" w14:textId="35EEB8D4" w:rsidR="004A29A1" w:rsidRPr="00431B9A" w:rsidRDefault="004A29A1" w:rsidP="00431B9A">
      <w:pPr>
        <w:pStyle w:val="Paragraphedeliste"/>
        <w:numPr>
          <w:ilvl w:val="0"/>
          <w:numId w:val="16"/>
        </w:numPr>
        <w:rPr>
          <w:sz w:val="20"/>
          <w:szCs w:val="20"/>
        </w:rPr>
      </w:pPr>
      <w:r>
        <w:rPr>
          <w:sz w:val="20"/>
          <w:szCs w:val="20"/>
        </w:rPr>
        <w:t>la création de déchet</w:t>
      </w:r>
    </w:p>
    <w:p w14:paraId="6C34FAC6" w14:textId="1B698319" w:rsidR="00431B9A" w:rsidRDefault="00431B9A" w:rsidP="00431B9A">
      <w:pPr>
        <w:rPr>
          <w:sz w:val="20"/>
          <w:szCs w:val="20"/>
        </w:rPr>
      </w:pPr>
      <w:r>
        <w:rPr>
          <w:sz w:val="20"/>
          <w:szCs w:val="20"/>
        </w:rPr>
        <w:t xml:space="preserve">Le recours au plastique à usage unique en restauration </w:t>
      </w:r>
      <w:r w:rsidR="00AB0E29">
        <w:rPr>
          <w:sz w:val="20"/>
          <w:szCs w:val="20"/>
        </w:rPr>
        <w:t>génère</w:t>
      </w:r>
      <w:r w:rsidR="00750BCA">
        <w:rPr>
          <w:sz w:val="20"/>
          <w:szCs w:val="20"/>
        </w:rPr>
        <w:t>, de plus,</w:t>
      </w:r>
      <w:r w:rsidR="00AB0E29">
        <w:rPr>
          <w:sz w:val="20"/>
          <w:szCs w:val="20"/>
        </w:rPr>
        <w:t xml:space="preserve"> </w:t>
      </w:r>
      <w:r>
        <w:rPr>
          <w:sz w:val="20"/>
          <w:szCs w:val="20"/>
        </w:rPr>
        <w:t>une quantité conséquence de déchets non-recyclables et non-biodégradables.</w:t>
      </w:r>
    </w:p>
    <w:p w14:paraId="09D82695" w14:textId="6CF8DE64" w:rsidR="00431B9A" w:rsidRDefault="00431B9A" w:rsidP="00431B9A">
      <w:pPr>
        <w:rPr>
          <w:sz w:val="20"/>
          <w:szCs w:val="20"/>
        </w:rPr>
      </w:pPr>
    </w:p>
    <w:p w14:paraId="2BC4A352" w14:textId="424F0359" w:rsidR="00431B9A" w:rsidRDefault="00431B9A" w:rsidP="00431B9A">
      <w:pPr>
        <w:rPr>
          <w:sz w:val="20"/>
          <w:szCs w:val="20"/>
        </w:rPr>
      </w:pPr>
      <w:r>
        <w:rPr>
          <w:sz w:val="20"/>
          <w:szCs w:val="20"/>
        </w:rPr>
        <w:t xml:space="preserve">Par exemple, </w:t>
      </w:r>
      <w:r w:rsidRPr="00431B9A">
        <w:rPr>
          <w:rFonts w:cs="Arial"/>
          <w:color w:val="222222"/>
          <w:sz w:val="20"/>
          <w:szCs w:val="20"/>
          <w:shd w:val="clear" w:color="auto" w:fill="FFFFFF"/>
        </w:rPr>
        <w:t xml:space="preserve">la ville de Strasbourg </w:t>
      </w:r>
      <w:r>
        <w:rPr>
          <w:rFonts w:cs="Arial"/>
          <w:color w:val="222222"/>
          <w:sz w:val="20"/>
          <w:szCs w:val="20"/>
          <w:shd w:val="clear" w:color="auto" w:fill="FFFFFF"/>
        </w:rPr>
        <w:t>(</w:t>
      </w:r>
      <w:r w:rsidRPr="00431B9A">
        <w:rPr>
          <w:rFonts w:cs="Arial"/>
          <w:color w:val="222222"/>
          <w:sz w:val="20"/>
          <w:szCs w:val="20"/>
          <w:shd w:val="clear" w:color="auto" w:fill="FFFFFF"/>
        </w:rPr>
        <w:t xml:space="preserve">qui a choisi, </w:t>
      </w:r>
      <w:r w:rsidRPr="00431B9A">
        <w:rPr>
          <w:sz w:val="20"/>
          <w:szCs w:val="20"/>
        </w:rPr>
        <w:t>dès 2016, de passer progressivement au tout inox dans le cadre du renouvellement du contrat de restauration</w:t>
      </w:r>
      <w:r>
        <w:rPr>
          <w:sz w:val="20"/>
          <w:szCs w:val="20"/>
        </w:rPr>
        <w:t>)</w:t>
      </w:r>
      <w:r w:rsidR="00AB0E29">
        <w:rPr>
          <w:sz w:val="20"/>
          <w:szCs w:val="20"/>
        </w:rPr>
        <w:t xml:space="preserve"> utilise</w:t>
      </w:r>
      <w:r w:rsidRPr="00431B9A">
        <w:rPr>
          <w:sz w:val="20"/>
          <w:szCs w:val="20"/>
        </w:rPr>
        <w:t xml:space="preserve"> 1,5 million de barquettes en plastique tous les ans pour la production de </w:t>
      </w:r>
      <w:r w:rsidR="00AB0E29">
        <w:rPr>
          <w:sz w:val="20"/>
          <w:szCs w:val="20"/>
        </w:rPr>
        <w:t xml:space="preserve">ses </w:t>
      </w:r>
      <w:r w:rsidRPr="00431B9A">
        <w:rPr>
          <w:sz w:val="20"/>
          <w:szCs w:val="20"/>
        </w:rPr>
        <w:t>11 000 repas quotidiens</w:t>
      </w:r>
      <w:r w:rsidRPr="00A15BBA">
        <w:rPr>
          <w:b/>
          <w:color w:val="E3211B" w:themeColor="text2"/>
          <w:vertAlign w:val="superscript"/>
        </w:rPr>
        <w:footnoteReference w:id="48"/>
      </w:r>
      <w:r w:rsidRPr="00431B9A">
        <w:rPr>
          <w:sz w:val="20"/>
          <w:szCs w:val="20"/>
        </w:rPr>
        <w:t xml:space="preserve">. </w:t>
      </w:r>
    </w:p>
    <w:p w14:paraId="03DBFC89" w14:textId="2973BEEE" w:rsidR="00431B9A" w:rsidRDefault="00431B9A" w:rsidP="00431B9A">
      <w:pPr>
        <w:rPr>
          <w:sz w:val="20"/>
          <w:szCs w:val="20"/>
        </w:rPr>
      </w:pPr>
    </w:p>
    <w:p w14:paraId="58707BEA" w14:textId="6C40381C" w:rsidR="00431B9A" w:rsidRPr="00431B9A" w:rsidRDefault="00431B9A" w:rsidP="00431B9A">
      <w:pPr>
        <w:rPr>
          <w:sz w:val="20"/>
          <w:szCs w:val="20"/>
        </w:rPr>
      </w:pPr>
      <w:r>
        <w:rPr>
          <w:sz w:val="20"/>
          <w:szCs w:val="20"/>
        </w:rPr>
        <w:t>La gestion de ces déchets</w:t>
      </w:r>
      <w:r w:rsidR="00AB0E29">
        <w:rPr>
          <w:sz w:val="20"/>
          <w:szCs w:val="20"/>
        </w:rPr>
        <w:t xml:space="preserve"> plastiques</w:t>
      </w:r>
      <w:r>
        <w:rPr>
          <w:sz w:val="20"/>
          <w:szCs w:val="20"/>
        </w:rPr>
        <w:t xml:space="preserve"> (collecte, stockage, traitement) </w:t>
      </w:r>
      <w:r w:rsidR="00E054AC">
        <w:rPr>
          <w:sz w:val="20"/>
          <w:szCs w:val="20"/>
        </w:rPr>
        <w:t>est un coût financier important pour les collectivités qui en ont la charge et participe à la pollution des eaux, de l’air et des sols</w:t>
      </w:r>
      <w:r w:rsidR="00AB0E29">
        <w:rPr>
          <w:sz w:val="20"/>
          <w:szCs w:val="20"/>
        </w:rPr>
        <w:t xml:space="preserve"> des territoires.</w:t>
      </w:r>
    </w:p>
    <w:p w14:paraId="28AC6C46" w14:textId="77777777" w:rsidR="00CB6DB0" w:rsidRDefault="00CB6DB0" w:rsidP="00FB0B80">
      <w:pPr>
        <w:rPr>
          <w:sz w:val="20"/>
          <w:szCs w:val="20"/>
        </w:rPr>
      </w:pPr>
    </w:p>
    <w:p w14:paraId="78B4CD0C" w14:textId="76B56EA6" w:rsidR="00CB6DB0" w:rsidRPr="00E054AC" w:rsidRDefault="00AB0E29" w:rsidP="00FB0B80">
      <w:pPr>
        <w:rPr>
          <w:b/>
          <w:bCs/>
          <w:sz w:val="20"/>
          <w:szCs w:val="20"/>
        </w:rPr>
      </w:pPr>
      <w:r>
        <w:rPr>
          <w:b/>
          <w:bCs/>
          <w:sz w:val="20"/>
          <w:szCs w:val="20"/>
        </w:rPr>
        <w:t>Un e</w:t>
      </w:r>
      <w:r w:rsidR="00CB6DB0" w:rsidRPr="00E054AC">
        <w:rPr>
          <w:b/>
          <w:bCs/>
          <w:sz w:val="20"/>
          <w:szCs w:val="20"/>
        </w:rPr>
        <w:t>njeu pour la restauration collective</w:t>
      </w:r>
    </w:p>
    <w:p w14:paraId="72FF54FC" w14:textId="3C07A0F3" w:rsidR="00FB0B80" w:rsidRPr="00A15BBA" w:rsidRDefault="00605476" w:rsidP="00FB0B80">
      <w:pPr>
        <w:rPr>
          <w:sz w:val="20"/>
          <w:szCs w:val="20"/>
        </w:rPr>
      </w:pPr>
      <w:r>
        <w:rPr>
          <w:sz w:val="20"/>
          <w:szCs w:val="20"/>
        </w:rPr>
        <w:t>L</w:t>
      </w:r>
      <w:r w:rsidR="00FB0B80" w:rsidRPr="00A15BBA">
        <w:rPr>
          <w:sz w:val="20"/>
          <w:szCs w:val="20"/>
        </w:rPr>
        <w:t>es cuisines centrales constituent un secteur majeur au sein de la restauration collective</w:t>
      </w:r>
      <w:r w:rsidR="00FB0B80">
        <w:rPr>
          <w:sz w:val="20"/>
          <w:szCs w:val="20"/>
        </w:rPr>
        <w:t> :</w:t>
      </w:r>
      <w:r w:rsidR="00FB0B80" w:rsidRPr="00A15BBA">
        <w:rPr>
          <w:sz w:val="20"/>
          <w:szCs w:val="20"/>
        </w:rPr>
        <w:t xml:space="preserve"> avec une capacité de production de plus de 3 millions de repas par jour</w:t>
      </w:r>
      <w:r w:rsidR="00FB0B80">
        <w:rPr>
          <w:sz w:val="20"/>
          <w:szCs w:val="20"/>
        </w:rPr>
        <w:t>, soit</w:t>
      </w:r>
      <w:r w:rsidR="00FB0B80" w:rsidRPr="00A15BBA">
        <w:rPr>
          <w:sz w:val="20"/>
          <w:szCs w:val="20"/>
        </w:rPr>
        <w:t xml:space="preserve"> 600 millions de repas par an, elles représentent près de 20% de l'ensemble des repas préparés en restauration collective</w:t>
      </w:r>
      <w:r w:rsidR="00FB0B80" w:rsidRPr="00A15BBA">
        <w:rPr>
          <w:b/>
          <w:color w:val="E3211B" w:themeColor="text2"/>
          <w:sz w:val="20"/>
          <w:szCs w:val="20"/>
          <w:vertAlign w:val="superscript"/>
        </w:rPr>
        <w:footnoteReference w:id="49"/>
      </w:r>
      <w:r w:rsidR="00FB0B80" w:rsidRPr="00A15BBA">
        <w:rPr>
          <w:sz w:val="20"/>
          <w:szCs w:val="20"/>
        </w:rPr>
        <w:t>.</w:t>
      </w:r>
    </w:p>
    <w:p w14:paraId="14520D5B" w14:textId="600AE363" w:rsidR="00DC2B01" w:rsidRDefault="00DC2B01" w:rsidP="00DC2B01">
      <w:pPr>
        <w:rPr>
          <w:sz w:val="20"/>
          <w:szCs w:val="20"/>
        </w:rPr>
      </w:pPr>
    </w:p>
    <w:p w14:paraId="1CC23531" w14:textId="4C7BF84A" w:rsidR="00FB0B80" w:rsidRDefault="00FB0B80" w:rsidP="00DC2B01">
      <w:pPr>
        <w:rPr>
          <w:sz w:val="20"/>
          <w:szCs w:val="20"/>
        </w:rPr>
      </w:pPr>
      <w:r>
        <w:rPr>
          <w:sz w:val="20"/>
          <w:szCs w:val="20"/>
        </w:rPr>
        <w:t>C’est pourquoi l’enjeu de la suppression du plastique au sein de ses établissements est un enjeu fort qui cristallise de nombreux questionnements et freins.</w:t>
      </w:r>
    </w:p>
    <w:p w14:paraId="4AF116CF" w14:textId="77777777" w:rsidR="00FB0B80" w:rsidRPr="00A15BBA" w:rsidRDefault="00FB0B80" w:rsidP="00DC2B01">
      <w:pPr>
        <w:rPr>
          <w:sz w:val="20"/>
          <w:szCs w:val="20"/>
        </w:rPr>
      </w:pPr>
    </w:p>
    <w:p w14:paraId="19841509" w14:textId="2962C679" w:rsidR="00DC2B01" w:rsidRPr="00A15BBA" w:rsidRDefault="00605476" w:rsidP="00DC2B01">
      <w:pPr>
        <w:rPr>
          <w:sz w:val="20"/>
          <w:szCs w:val="20"/>
        </w:rPr>
      </w:pPr>
      <w:r>
        <w:rPr>
          <w:sz w:val="20"/>
          <w:szCs w:val="20"/>
        </w:rPr>
        <w:lastRenderedPageBreak/>
        <w:t>A</w:t>
      </w:r>
      <w:r w:rsidR="00FB0B80">
        <w:rPr>
          <w:sz w:val="20"/>
          <w:szCs w:val="20"/>
        </w:rPr>
        <w:t xml:space="preserve"> l’heure </w:t>
      </w:r>
      <w:r w:rsidR="00AB0E29">
        <w:rPr>
          <w:sz w:val="20"/>
          <w:szCs w:val="20"/>
        </w:rPr>
        <w:t>actuelle</w:t>
      </w:r>
      <w:r w:rsidR="00FB0B80">
        <w:rPr>
          <w:sz w:val="20"/>
          <w:szCs w:val="20"/>
        </w:rPr>
        <w:t>, a</w:t>
      </w:r>
      <w:r w:rsidR="00DC2B01" w:rsidRPr="00A15BBA">
        <w:rPr>
          <w:sz w:val="20"/>
          <w:szCs w:val="20"/>
        </w:rPr>
        <w:t>ucune cuisine centrale n’échappe au plastique, même les plus vertueuses : c’est l’une des conclusions de l’enquête menée par AGORES</w:t>
      </w:r>
      <w:r w:rsidR="00DC2B01" w:rsidRPr="00A15BBA">
        <w:rPr>
          <w:b/>
          <w:color w:val="E3211B" w:themeColor="text2"/>
          <w:sz w:val="20"/>
          <w:szCs w:val="20"/>
          <w:vertAlign w:val="superscript"/>
        </w:rPr>
        <w:footnoteReference w:id="50"/>
      </w:r>
      <w:r w:rsidR="00DC2B01" w:rsidRPr="00A15BBA">
        <w:rPr>
          <w:sz w:val="20"/>
          <w:szCs w:val="20"/>
        </w:rPr>
        <w:t xml:space="preserve"> auprès de 75 cuisines de tailles très différentes (service municipal de restauration collective, cuisine d’établissement social, grande cuisine centrale communale ou intercommunale…)</w:t>
      </w:r>
      <w:r>
        <w:rPr>
          <w:sz w:val="20"/>
          <w:szCs w:val="20"/>
        </w:rPr>
        <w:t xml:space="preserve"> </w:t>
      </w:r>
      <w:r w:rsidR="00DC2B01" w:rsidRPr="00A15BBA">
        <w:rPr>
          <w:sz w:val="20"/>
          <w:szCs w:val="20"/>
        </w:rPr>
        <w:t>sur la présence des plastiques dans le</w:t>
      </w:r>
      <w:r>
        <w:rPr>
          <w:sz w:val="20"/>
          <w:szCs w:val="20"/>
        </w:rPr>
        <w:t>ur</w:t>
      </w:r>
      <w:r w:rsidR="00DC2B01" w:rsidRPr="00A15BBA">
        <w:rPr>
          <w:sz w:val="20"/>
          <w:szCs w:val="20"/>
        </w:rPr>
        <w:t>s cuisines et le</w:t>
      </w:r>
      <w:r>
        <w:rPr>
          <w:sz w:val="20"/>
          <w:szCs w:val="20"/>
        </w:rPr>
        <w:t>ur</w:t>
      </w:r>
      <w:r w:rsidR="00DC2B01" w:rsidRPr="00A15BBA">
        <w:rPr>
          <w:sz w:val="20"/>
          <w:szCs w:val="20"/>
        </w:rPr>
        <w:t>s satellites, ainsi que sur leur mode d’utilisation.</w:t>
      </w:r>
    </w:p>
    <w:p w14:paraId="7B27C2A6" w14:textId="77777777" w:rsidR="00DC2B01" w:rsidRPr="00A15BBA" w:rsidRDefault="00DC2B01" w:rsidP="00DC2B01">
      <w:pPr>
        <w:rPr>
          <w:sz w:val="20"/>
          <w:szCs w:val="20"/>
        </w:rPr>
      </w:pPr>
    </w:p>
    <w:p w14:paraId="3F6345FA" w14:textId="77777777" w:rsidR="00DC2B01" w:rsidRPr="00FB0B80" w:rsidRDefault="00DC2B01" w:rsidP="00FB0B80">
      <w:pPr>
        <w:pBdr>
          <w:top w:val="single" w:sz="4" w:space="1" w:color="auto"/>
          <w:left w:val="single" w:sz="4" w:space="4" w:color="auto"/>
          <w:bottom w:val="single" w:sz="4" w:space="1" w:color="auto"/>
          <w:right w:val="single" w:sz="4" w:space="4" w:color="auto"/>
        </w:pBdr>
        <w:rPr>
          <w:i/>
          <w:iCs/>
          <w:sz w:val="20"/>
          <w:szCs w:val="20"/>
        </w:rPr>
      </w:pPr>
      <w:r w:rsidRPr="00FB0B80">
        <w:rPr>
          <w:i/>
          <w:iCs/>
          <w:sz w:val="20"/>
          <w:szCs w:val="20"/>
        </w:rPr>
        <w:t>Les résultats révèlent que, pour la phase de cuisson, 24% des cuisines centrales utilisent des barquettes et des poches plastiques pour la cuisson sous vide. Puis le rapport s’inverse lors des étapes de conditionnement, transport et/ou de la remise en température : environ soixante cuisines (80%) déclarent utiliser, même partiellement, des conditionnements en plastique pour ces étapes.</w:t>
      </w:r>
    </w:p>
    <w:p w14:paraId="5E806268" w14:textId="77777777" w:rsidR="00DC2B01" w:rsidRPr="00FB0B80" w:rsidRDefault="00DC2B01" w:rsidP="00FB0B80">
      <w:pPr>
        <w:pBdr>
          <w:top w:val="single" w:sz="4" w:space="1" w:color="auto"/>
          <w:left w:val="single" w:sz="4" w:space="4" w:color="auto"/>
          <w:bottom w:val="single" w:sz="4" w:space="1" w:color="auto"/>
          <w:right w:val="single" w:sz="4" w:space="4" w:color="auto"/>
        </w:pBdr>
        <w:rPr>
          <w:i/>
          <w:iCs/>
          <w:sz w:val="20"/>
          <w:szCs w:val="20"/>
        </w:rPr>
      </w:pPr>
      <w:r w:rsidRPr="00FB0B80">
        <w:rPr>
          <w:i/>
          <w:iCs/>
          <w:sz w:val="20"/>
          <w:szCs w:val="20"/>
        </w:rPr>
        <w:t>Pour le service, les matériaux de conditionnement sont très diversifiés : barquettes en plastique utilisées en amont pour le transport, bacs en inox, ou encore plats en verre et porcelaine.</w:t>
      </w:r>
    </w:p>
    <w:p w14:paraId="7E4C20C5" w14:textId="77777777" w:rsidR="00DC2B01" w:rsidRPr="00FB0B80" w:rsidRDefault="00DC2B01" w:rsidP="00FB0B80">
      <w:pPr>
        <w:pBdr>
          <w:top w:val="single" w:sz="4" w:space="1" w:color="auto"/>
          <w:left w:val="single" w:sz="4" w:space="4" w:color="auto"/>
          <w:bottom w:val="single" w:sz="4" w:space="1" w:color="auto"/>
          <w:right w:val="single" w:sz="4" w:space="4" w:color="auto"/>
        </w:pBdr>
        <w:rPr>
          <w:i/>
          <w:iCs/>
          <w:sz w:val="20"/>
          <w:szCs w:val="20"/>
        </w:rPr>
      </w:pPr>
      <w:r w:rsidRPr="00FB0B80">
        <w:rPr>
          <w:i/>
          <w:iCs/>
          <w:sz w:val="20"/>
          <w:szCs w:val="20"/>
        </w:rPr>
        <w:t xml:space="preserve">Enfin, l’enquête révèle que la vaisselle utilisée sur les restaurants satellites reste largement traditionnelle avec des assiettes en porcelaine, des verres en verre et des carafes et couverts en inox pour ¾ des répondants. </w:t>
      </w:r>
    </w:p>
    <w:p w14:paraId="49922279" w14:textId="77777777" w:rsidR="00DC2B01" w:rsidRPr="00DC2B01" w:rsidRDefault="00DC2B01" w:rsidP="00DC2B01"/>
    <w:p w14:paraId="3795DB61" w14:textId="2D169DD6" w:rsidR="00CB6DB0" w:rsidRPr="00750BCA" w:rsidRDefault="00CB6DB0" w:rsidP="00B6182D">
      <w:pPr>
        <w:rPr>
          <w:b/>
          <w:bCs/>
          <w:sz w:val="20"/>
          <w:szCs w:val="20"/>
        </w:rPr>
      </w:pPr>
      <w:r w:rsidRPr="00750BCA">
        <w:rPr>
          <w:b/>
          <w:bCs/>
          <w:sz w:val="20"/>
          <w:szCs w:val="20"/>
        </w:rPr>
        <w:t>Réglementations</w:t>
      </w:r>
    </w:p>
    <w:p w14:paraId="44A31883" w14:textId="4B221A80" w:rsidR="00FB0B80" w:rsidRDefault="00C5668D" w:rsidP="00B6182D">
      <w:pPr>
        <w:rPr>
          <w:sz w:val="20"/>
          <w:szCs w:val="20"/>
        </w:rPr>
      </w:pPr>
      <w:r>
        <w:rPr>
          <w:sz w:val="20"/>
          <w:szCs w:val="20"/>
        </w:rPr>
        <w:t>Les lois EGalim en 2018 et AGEC en 2020 ont précisé leurs attentes concernant les plastiques au sein des restaurants scolaires :</w:t>
      </w:r>
    </w:p>
    <w:p w14:paraId="576685D9" w14:textId="1329B4EB" w:rsidR="00C5668D" w:rsidRDefault="00C5668D" w:rsidP="00B6182D">
      <w:pPr>
        <w:rPr>
          <w:sz w:val="20"/>
          <w:szCs w:val="20"/>
        </w:rPr>
      </w:pPr>
    </w:p>
    <w:p w14:paraId="25B502C5" w14:textId="77777777" w:rsidR="00C5668D" w:rsidRPr="00A15BBA" w:rsidRDefault="00C5668D" w:rsidP="00C5668D">
      <w:pPr>
        <w:pStyle w:val="TexteCourantNOIR"/>
        <w:rPr>
          <w:sz w:val="20"/>
          <w:szCs w:val="20"/>
        </w:rPr>
      </w:pPr>
      <w:r w:rsidRPr="00A15BBA">
        <w:rPr>
          <w:sz w:val="20"/>
          <w:szCs w:val="20"/>
        </w:rPr>
        <w:t>A partir de 2020, la mise à disposition de gobelets, verres et assiettes en plastique à usage unique et à partir de 2021 pour les autres ustensiles en plastique à usage unique (pailles, couverts, piques à steak, couvercles à verre, plateaux-repas, pots à glace, saladiers, boîtes et bâtonnets-mélangeurs pour boissons), est interdite en restauration scolaire</w:t>
      </w:r>
      <w:r w:rsidRPr="00A15BBA">
        <w:rPr>
          <w:rStyle w:val="Appelnotedebasdep"/>
          <w:sz w:val="20"/>
          <w:szCs w:val="20"/>
        </w:rPr>
        <w:footnoteReference w:id="51"/>
      </w:r>
      <w:r w:rsidRPr="00A15BBA">
        <w:rPr>
          <w:sz w:val="20"/>
          <w:szCs w:val="20"/>
        </w:rPr>
        <w:t>.</w:t>
      </w:r>
    </w:p>
    <w:p w14:paraId="2C37FD9C" w14:textId="77777777" w:rsidR="00C5668D" w:rsidRPr="00A15BBA" w:rsidRDefault="00C5668D" w:rsidP="00C5668D">
      <w:pPr>
        <w:pStyle w:val="TexteCourantNOIR"/>
        <w:rPr>
          <w:sz w:val="20"/>
          <w:szCs w:val="20"/>
        </w:rPr>
      </w:pPr>
    </w:p>
    <w:p w14:paraId="7B090C6E" w14:textId="77777777" w:rsidR="00C5668D" w:rsidRPr="00A15BBA" w:rsidRDefault="00C5668D" w:rsidP="00C5668D">
      <w:pPr>
        <w:pStyle w:val="TexteCourantNOIR"/>
        <w:rPr>
          <w:sz w:val="20"/>
          <w:szCs w:val="20"/>
        </w:rPr>
      </w:pPr>
      <w:r w:rsidRPr="00A15BBA">
        <w:rPr>
          <w:sz w:val="20"/>
          <w:szCs w:val="20"/>
        </w:rPr>
        <w:t>A partir du 1</w:t>
      </w:r>
      <w:r w:rsidRPr="00A15BBA">
        <w:rPr>
          <w:sz w:val="20"/>
          <w:szCs w:val="20"/>
          <w:vertAlign w:val="superscript"/>
        </w:rPr>
        <w:t>er</w:t>
      </w:r>
      <w:r w:rsidRPr="00A15BBA">
        <w:rPr>
          <w:sz w:val="20"/>
          <w:szCs w:val="20"/>
        </w:rPr>
        <w:t xml:space="preserve"> janvier 2025, l’utilisation de contenants alimentaires (pour la cuisson, la réchauffe ou le service) en matière plastique est interdite dans les services de restauration collective d’établissements scolaires, universitaires, ainsi que les crèches. Dans les collectivités territoriales de moins de 2 000 habitants, cette obligation est repoussée 1</w:t>
      </w:r>
      <w:r w:rsidRPr="00A15BBA">
        <w:rPr>
          <w:sz w:val="20"/>
          <w:szCs w:val="20"/>
          <w:vertAlign w:val="superscript"/>
        </w:rPr>
        <w:t>er</w:t>
      </w:r>
      <w:r w:rsidRPr="00A15BBA">
        <w:rPr>
          <w:sz w:val="20"/>
          <w:szCs w:val="20"/>
        </w:rPr>
        <w:t xml:space="preserve"> janvier 2028.</w:t>
      </w:r>
    </w:p>
    <w:p w14:paraId="252ED219" w14:textId="77777777" w:rsidR="00C5668D" w:rsidRPr="00A15BBA" w:rsidRDefault="00C5668D" w:rsidP="00C5668D">
      <w:pPr>
        <w:pStyle w:val="TexteCourantNOIR"/>
        <w:rPr>
          <w:sz w:val="20"/>
          <w:szCs w:val="20"/>
        </w:rPr>
      </w:pPr>
    </w:p>
    <w:p w14:paraId="103EBF8F" w14:textId="77777777" w:rsidR="00C5668D" w:rsidRPr="00A15BBA" w:rsidRDefault="00C5668D" w:rsidP="00C5668D">
      <w:pPr>
        <w:pStyle w:val="TexteCourantNOIR"/>
        <w:rPr>
          <w:sz w:val="20"/>
          <w:szCs w:val="20"/>
        </w:rPr>
      </w:pPr>
      <w:r w:rsidRPr="00A15BBA">
        <w:rPr>
          <w:sz w:val="20"/>
          <w:szCs w:val="20"/>
        </w:rPr>
        <w:t>Au plus tard le 1er janvier 2020, l’utilisation de bouteilles d’eau plate en plastique est interdite en restauration scolaire.</w:t>
      </w:r>
    </w:p>
    <w:p w14:paraId="06B06E26" w14:textId="244C6002" w:rsidR="00DC2B01" w:rsidRDefault="00750BCA" w:rsidP="00DC2B01">
      <w:r>
        <w:t>Mais l’application de ces réglementations rencontrent des freins à différents niveaux.</w:t>
      </w:r>
    </w:p>
    <w:p w14:paraId="210BE599" w14:textId="77777777" w:rsidR="00750BCA" w:rsidRPr="00DC2B01" w:rsidRDefault="00750BCA" w:rsidP="00DC2B01"/>
    <w:p w14:paraId="397E51B1" w14:textId="43432D19" w:rsidR="00DC2B01" w:rsidRPr="00DC2B01" w:rsidRDefault="00DC2B01" w:rsidP="00DC2B01">
      <w:pPr>
        <w:numPr>
          <w:ilvl w:val="3"/>
          <w:numId w:val="38"/>
        </w:numPr>
        <w:spacing w:before="160" w:after="80" w:line="240" w:lineRule="auto"/>
        <w:rPr>
          <w:rFonts w:ascii="Marianne" w:eastAsia="Times New Roman" w:hAnsi="Marianne" w:cs="Times New Roman"/>
          <w:color w:val="810F3F"/>
          <w:sz w:val="22"/>
          <w:szCs w:val="24"/>
        </w:rPr>
      </w:pPr>
      <w:r w:rsidRPr="00DC2B01">
        <w:rPr>
          <w:rFonts w:ascii="Marianne" w:eastAsia="Times New Roman" w:hAnsi="Marianne" w:cs="Times New Roman"/>
          <w:color w:val="810F3F"/>
          <w:sz w:val="22"/>
          <w:szCs w:val="24"/>
        </w:rPr>
        <w:t>Un manque de portage politique et/ou administratif</w:t>
      </w:r>
    </w:p>
    <w:p w14:paraId="7C12B7C8" w14:textId="77777777" w:rsidR="001E0C91" w:rsidRDefault="001E0C91" w:rsidP="00DC2B01"/>
    <w:p w14:paraId="3E10BB62" w14:textId="4FE222DD" w:rsidR="00DC2B01" w:rsidRPr="00A15BBA" w:rsidRDefault="00DC2B01" w:rsidP="00DC2B01">
      <w:pPr>
        <w:rPr>
          <w:sz w:val="20"/>
          <w:szCs w:val="20"/>
        </w:rPr>
      </w:pPr>
      <w:r w:rsidRPr="00A15BBA">
        <w:rPr>
          <w:sz w:val="20"/>
          <w:szCs w:val="20"/>
        </w:rPr>
        <w:t xml:space="preserve">Si certaines collectivités sont conscientes ou prennent conscience peu à peu des enjeux environnementaux et sanitaires liés à la suppression du plastique, </w:t>
      </w:r>
      <w:r w:rsidR="00214822" w:rsidRPr="00A15BBA">
        <w:rPr>
          <w:sz w:val="20"/>
          <w:szCs w:val="20"/>
        </w:rPr>
        <w:t xml:space="preserve">le pas à franchir semble énorme et </w:t>
      </w:r>
      <w:r w:rsidRPr="00A15BBA">
        <w:rPr>
          <w:sz w:val="20"/>
          <w:szCs w:val="20"/>
        </w:rPr>
        <w:t xml:space="preserve">il y a un besoin incontestable de renforcer le portage politique et administratif de ce sujet. </w:t>
      </w:r>
    </w:p>
    <w:p w14:paraId="22F16E67" w14:textId="77777777" w:rsidR="00DC2B01" w:rsidRPr="00DC2B01" w:rsidRDefault="00DC2B01" w:rsidP="00DC2B01"/>
    <w:p w14:paraId="63CB1D3F" w14:textId="4528E247" w:rsidR="00DC2B01" w:rsidRPr="00A15BBA" w:rsidRDefault="00C345DC" w:rsidP="00DC2B01">
      <w:pPr>
        <w:rPr>
          <w:sz w:val="20"/>
          <w:szCs w:val="20"/>
        </w:rPr>
      </w:pPr>
      <w:r>
        <w:rPr>
          <w:sz w:val="20"/>
          <w:szCs w:val="20"/>
        </w:rPr>
        <w:t>L</w:t>
      </w:r>
      <w:r w:rsidR="00DC2B01" w:rsidRPr="00A15BBA">
        <w:rPr>
          <w:sz w:val="20"/>
          <w:szCs w:val="20"/>
        </w:rPr>
        <w:t>e rapport d’information du 4 décembre 2019 sur les perturbateurs endocriniens</w:t>
      </w:r>
      <w:r w:rsidR="00DC2B01" w:rsidRPr="00A15BBA">
        <w:rPr>
          <w:b/>
          <w:color w:val="E3211B" w:themeColor="text2"/>
          <w:sz w:val="20"/>
          <w:szCs w:val="20"/>
          <w:vertAlign w:val="superscript"/>
        </w:rPr>
        <w:footnoteReference w:id="52"/>
      </w:r>
      <w:r w:rsidR="00DC2B01" w:rsidRPr="00A15BBA">
        <w:rPr>
          <w:sz w:val="20"/>
          <w:szCs w:val="20"/>
        </w:rPr>
        <w:t xml:space="preserve"> </w:t>
      </w:r>
      <w:r>
        <w:rPr>
          <w:sz w:val="20"/>
          <w:szCs w:val="20"/>
        </w:rPr>
        <w:t xml:space="preserve">met en avant le fait </w:t>
      </w:r>
      <w:r w:rsidR="00DC2B01" w:rsidRPr="00A15BBA">
        <w:rPr>
          <w:sz w:val="20"/>
          <w:szCs w:val="20"/>
        </w:rPr>
        <w:t xml:space="preserve">« les élus sont encore le plus souvent alertés par les parents de jeunes enfants ou les associations du territoire ». </w:t>
      </w:r>
      <w:r>
        <w:rPr>
          <w:sz w:val="20"/>
          <w:szCs w:val="20"/>
        </w:rPr>
        <w:t>Or</w:t>
      </w:r>
      <w:r w:rsidR="00DC2B01" w:rsidRPr="00A15BBA">
        <w:rPr>
          <w:sz w:val="20"/>
          <w:szCs w:val="20"/>
        </w:rPr>
        <w:t>, pour permettre de déployer nombre d’actions efficaces, il est essentiel que les élus se saisissent eux-mêmes de la question et en comprennent l’urgence.</w:t>
      </w:r>
    </w:p>
    <w:p w14:paraId="022DE2A4" w14:textId="77777777" w:rsidR="00DC2B01" w:rsidRPr="00A15BBA" w:rsidRDefault="00DC2B01" w:rsidP="00DC2B01">
      <w:pPr>
        <w:rPr>
          <w:sz w:val="20"/>
          <w:szCs w:val="20"/>
        </w:rPr>
      </w:pPr>
    </w:p>
    <w:p w14:paraId="6758EC56" w14:textId="2668E5D1" w:rsidR="00C345DC" w:rsidRDefault="00DC2B01" w:rsidP="00DC2B01">
      <w:pPr>
        <w:rPr>
          <w:sz w:val="20"/>
          <w:szCs w:val="20"/>
        </w:rPr>
      </w:pPr>
      <w:r w:rsidRPr="00A15BBA">
        <w:rPr>
          <w:sz w:val="20"/>
          <w:szCs w:val="20"/>
        </w:rPr>
        <w:lastRenderedPageBreak/>
        <w:t xml:space="preserve">Interrogée sur la question de l’engagement des communes et des collectivités, la représentante de l’AMF </w:t>
      </w:r>
      <w:r w:rsidR="00C345DC">
        <w:rPr>
          <w:sz w:val="20"/>
          <w:szCs w:val="20"/>
        </w:rPr>
        <w:t>explique que les</w:t>
      </w:r>
      <w:r w:rsidRPr="00A15BBA">
        <w:rPr>
          <w:sz w:val="20"/>
          <w:szCs w:val="20"/>
        </w:rPr>
        <w:t xml:space="preserve"> groupes de travail autour du plastique ont identifié </w:t>
      </w:r>
      <w:r w:rsidR="00C345DC" w:rsidRPr="00A15BBA">
        <w:rPr>
          <w:sz w:val="20"/>
          <w:szCs w:val="20"/>
        </w:rPr>
        <w:t>plusieurs freins</w:t>
      </w:r>
      <w:r w:rsidR="00C345DC">
        <w:rPr>
          <w:sz w:val="20"/>
          <w:szCs w:val="20"/>
        </w:rPr>
        <w:t xml:space="preserve"> </w:t>
      </w:r>
      <w:r w:rsidRPr="00A15BBA">
        <w:rPr>
          <w:sz w:val="20"/>
          <w:szCs w:val="20"/>
        </w:rPr>
        <w:t xml:space="preserve">: </w:t>
      </w:r>
    </w:p>
    <w:p w14:paraId="64667245" w14:textId="77777777" w:rsidR="00C345DC" w:rsidRDefault="00DC2B01" w:rsidP="00C345DC">
      <w:pPr>
        <w:pStyle w:val="Paragraphedeliste"/>
        <w:numPr>
          <w:ilvl w:val="0"/>
          <w:numId w:val="16"/>
        </w:numPr>
        <w:rPr>
          <w:sz w:val="20"/>
          <w:szCs w:val="20"/>
        </w:rPr>
      </w:pPr>
      <w:r w:rsidRPr="004B14AF">
        <w:rPr>
          <w:sz w:val="20"/>
          <w:szCs w:val="20"/>
        </w:rPr>
        <w:t xml:space="preserve">la complexité technique, </w:t>
      </w:r>
    </w:p>
    <w:p w14:paraId="3AA63B99" w14:textId="77777777" w:rsidR="00C345DC" w:rsidRDefault="00DC2B01" w:rsidP="00C345DC">
      <w:pPr>
        <w:pStyle w:val="Paragraphedeliste"/>
        <w:numPr>
          <w:ilvl w:val="0"/>
          <w:numId w:val="16"/>
        </w:numPr>
        <w:rPr>
          <w:sz w:val="20"/>
          <w:szCs w:val="20"/>
        </w:rPr>
      </w:pPr>
      <w:r w:rsidRPr="004B14AF">
        <w:rPr>
          <w:sz w:val="20"/>
          <w:szCs w:val="20"/>
        </w:rPr>
        <w:t xml:space="preserve">le manque de curiosité, </w:t>
      </w:r>
    </w:p>
    <w:p w14:paraId="60BC20D5" w14:textId="77777777" w:rsidR="00C345DC" w:rsidRDefault="00C345DC" w:rsidP="00C345DC">
      <w:pPr>
        <w:pStyle w:val="Paragraphedeliste"/>
        <w:numPr>
          <w:ilvl w:val="0"/>
          <w:numId w:val="16"/>
        </w:numPr>
        <w:rPr>
          <w:sz w:val="20"/>
          <w:szCs w:val="20"/>
        </w:rPr>
      </w:pPr>
      <w:r>
        <w:rPr>
          <w:sz w:val="20"/>
          <w:szCs w:val="20"/>
        </w:rPr>
        <w:t xml:space="preserve">le manque </w:t>
      </w:r>
      <w:r w:rsidR="00DC2B01" w:rsidRPr="004B14AF">
        <w:rPr>
          <w:sz w:val="20"/>
          <w:szCs w:val="20"/>
        </w:rPr>
        <w:t xml:space="preserve">d’intérêt </w:t>
      </w:r>
    </w:p>
    <w:p w14:paraId="1DB21254" w14:textId="21455653" w:rsidR="00C345DC" w:rsidRDefault="00C345DC" w:rsidP="00C345DC">
      <w:pPr>
        <w:pStyle w:val="Paragraphedeliste"/>
        <w:numPr>
          <w:ilvl w:val="0"/>
          <w:numId w:val="16"/>
        </w:numPr>
        <w:rPr>
          <w:sz w:val="20"/>
          <w:szCs w:val="20"/>
        </w:rPr>
      </w:pPr>
      <w:r>
        <w:rPr>
          <w:sz w:val="20"/>
          <w:szCs w:val="20"/>
        </w:rPr>
        <w:t>le manque</w:t>
      </w:r>
      <w:r w:rsidR="00DC2B01" w:rsidRPr="004B14AF">
        <w:rPr>
          <w:sz w:val="20"/>
          <w:szCs w:val="20"/>
        </w:rPr>
        <w:t xml:space="preserve"> de temps</w:t>
      </w:r>
    </w:p>
    <w:p w14:paraId="355C5E82" w14:textId="295B842B" w:rsidR="00DC2B01" w:rsidRPr="004B14AF" w:rsidRDefault="00C345DC" w:rsidP="00C345DC">
      <w:pPr>
        <w:rPr>
          <w:sz w:val="20"/>
          <w:szCs w:val="20"/>
        </w:rPr>
      </w:pPr>
      <w:r>
        <w:rPr>
          <w:sz w:val="20"/>
          <w:szCs w:val="20"/>
        </w:rPr>
        <w:t>L</w:t>
      </w:r>
      <w:r w:rsidR="00DC2B01" w:rsidRPr="004B14AF">
        <w:rPr>
          <w:sz w:val="20"/>
          <w:szCs w:val="20"/>
        </w:rPr>
        <w:t>es élus</w:t>
      </w:r>
      <w:r>
        <w:rPr>
          <w:sz w:val="20"/>
          <w:szCs w:val="20"/>
        </w:rPr>
        <w:t xml:space="preserve"> </w:t>
      </w:r>
      <w:r w:rsidR="00DC2B01" w:rsidRPr="004B14AF">
        <w:rPr>
          <w:sz w:val="20"/>
          <w:szCs w:val="20"/>
        </w:rPr>
        <w:t>doivent définir des priorités parmi les nombreux sujets qui leur incombent</w:t>
      </w:r>
      <w:r>
        <w:rPr>
          <w:sz w:val="20"/>
          <w:szCs w:val="20"/>
        </w:rPr>
        <w:t xml:space="preserve"> et la suppression des plastiques n’est pas forcément en 1</w:t>
      </w:r>
      <w:r w:rsidRPr="004B14AF">
        <w:rPr>
          <w:sz w:val="20"/>
          <w:szCs w:val="20"/>
          <w:vertAlign w:val="superscript"/>
        </w:rPr>
        <w:t>ère</w:t>
      </w:r>
      <w:r>
        <w:rPr>
          <w:sz w:val="20"/>
          <w:szCs w:val="20"/>
        </w:rPr>
        <w:t xml:space="preserve"> position</w:t>
      </w:r>
      <w:r w:rsidR="00DC2B01" w:rsidRPr="004B14AF">
        <w:rPr>
          <w:sz w:val="20"/>
          <w:szCs w:val="20"/>
        </w:rPr>
        <w:t xml:space="preserve">. Pour certains « plastico-sceptiques », le sujet semble même considéré comme mineur. </w:t>
      </w:r>
    </w:p>
    <w:p w14:paraId="33A26C29" w14:textId="77777777" w:rsidR="00DC2B01" w:rsidRPr="00A15BBA" w:rsidRDefault="00DC2B01" w:rsidP="00DC2B01">
      <w:pPr>
        <w:rPr>
          <w:sz w:val="20"/>
          <w:szCs w:val="20"/>
        </w:rPr>
      </w:pPr>
    </w:p>
    <w:p w14:paraId="46A7E247" w14:textId="0D8DEB2E" w:rsidR="00DC2B01" w:rsidRPr="00A15BBA" w:rsidRDefault="00DC2B01" w:rsidP="00DC2B01">
      <w:pPr>
        <w:rPr>
          <w:sz w:val="20"/>
          <w:szCs w:val="20"/>
        </w:rPr>
      </w:pPr>
      <w:r w:rsidRPr="00A15BBA">
        <w:rPr>
          <w:sz w:val="20"/>
          <w:szCs w:val="20"/>
        </w:rPr>
        <w:t>Malgré l’existence d’informations scientifiques et l’exemplarité de certaines communes d’ores et déjà engagées sur cette voie, l’explication et la communication sont encore insuffisantes pour permettre à tous les élus de s’emparer du sujet et d’engager la transition vers des contenants réutilisables.</w:t>
      </w:r>
    </w:p>
    <w:p w14:paraId="31A08F17" w14:textId="77777777" w:rsidR="00DC2B01" w:rsidRPr="00DC2B01" w:rsidRDefault="00DC2B01" w:rsidP="00DC2B01"/>
    <w:p w14:paraId="0D610D89" w14:textId="1C6C1E8E" w:rsidR="00DC2B01" w:rsidRPr="00A15BBA" w:rsidRDefault="00DC2B01" w:rsidP="00FA3001">
      <w:pPr>
        <w:pStyle w:val="TexteCourantNOIR"/>
        <w:pBdr>
          <w:top w:val="single" w:sz="4" w:space="1" w:color="auto"/>
          <w:left w:val="single" w:sz="4" w:space="4" w:color="auto"/>
          <w:bottom w:val="single" w:sz="4" w:space="1" w:color="auto"/>
          <w:right w:val="single" w:sz="4" w:space="4" w:color="auto"/>
        </w:pBdr>
        <w:rPr>
          <w:sz w:val="20"/>
          <w:szCs w:val="20"/>
        </w:rPr>
      </w:pPr>
      <w:r w:rsidRPr="00A15BBA">
        <w:rPr>
          <w:sz w:val="20"/>
          <w:szCs w:val="20"/>
        </w:rPr>
        <w:t xml:space="preserve">Si la classe politique n’a pas encore saisi l’urgence, de plus en plus de parents d’élèves forment des collectifs et s’emparent du sujet qui concerne directement la santé de leurs enfants. Ils se mobilisent pour obliger les collectivités à s’engager dans la suppression de contenants en plastique dans la restauration collective. </w:t>
      </w:r>
    </w:p>
    <w:p w14:paraId="5F510AB9" w14:textId="39690DA9" w:rsidR="00DC2B01" w:rsidRPr="00A15BBA" w:rsidRDefault="00DC2B01" w:rsidP="00FA3001">
      <w:pPr>
        <w:pStyle w:val="TexteCourantNOIR"/>
        <w:pBdr>
          <w:top w:val="single" w:sz="4" w:space="1" w:color="auto"/>
          <w:left w:val="single" w:sz="4" w:space="4" w:color="auto"/>
          <w:bottom w:val="single" w:sz="4" w:space="1" w:color="auto"/>
          <w:right w:val="single" w:sz="4" w:space="4" w:color="auto"/>
        </w:pBdr>
        <w:rPr>
          <w:sz w:val="20"/>
          <w:szCs w:val="20"/>
        </w:rPr>
      </w:pPr>
      <w:r w:rsidRPr="00A15BBA">
        <w:rPr>
          <w:sz w:val="20"/>
          <w:szCs w:val="20"/>
        </w:rPr>
        <w:t>Créé en 2017 à Montrouge et mobilisé depuis dans plusieurs grandes villes, l</w:t>
      </w:r>
      <w:r w:rsidR="00FD5B2A" w:rsidRPr="00A15BBA">
        <w:rPr>
          <w:sz w:val="20"/>
          <w:szCs w:val="20"/>
        </w:rPr>
        <w:t>’association</w:t>
      </w:r>
      <w:r w:rsidRPr="00A15BBA">
        <w:rPr>
          <w:sz w:val="20"/>
          <w:szCs w:val="20"/>
        </w:rPr>
        <w:t xml:space="preserve"> « Cantine sans plastique » a médiatisé ce qu’il dénonce être un scandale de santé publique. </w:t>
      </w:r>
      <w:r w:rsidR="00566ECD" w:rsidRPr="00A15BBA">
        <w:rPr>
          <w:sz w:val="20"/>
          <w:szCs w:val="20"/>
        </w:rPr>
        <w:t>Le site Internet de l’association répertorie tous les lieux de restauration collective qui se sont engagés à remplacer leurs contenants en plastique</w:t>
      </w:r>
      <w:r w:rsidR="00566ECD" w:rsidRPr="00A15BBA">
        <w:rPr>
          <w:b/>
          <w:color w:val="E3211B" w:themeColor="text2"/>
          <w:sz w:val="20"/>
          <w:szCs w:val="20"/>
          <w:vertAlign w:val="superscript"/>
        </w:rPr>
        <w:footnoteReference w:id="53"/>
      </w:r>
      <w:r w:rsidR="00566ECD" w:rsidRPr="00A15BBA">
        <w:rPr>
          <w:sz w:val="20"/>
          <w:szCs w:val="20"/>
        </w:rPr>
        <w:t>.</w:t>
      </w:r>
    </w:p>
    <w:p w14:paraId="43153FC3" w14:textId="77777777" w:rsidR="00DC2B01" w:rsidRDefault="00DC2B01" w:rsidP="00FA3001">
      <w:pPr>
        <w:pStyle w:val="TexteCourantNOIR"/>
        <w:pBdr>
          <w:top w:val="single" w:sz="4" w:space="1" w:color="auto"/>
          <w:left w:val="single" w:sz="4" w:space="4" w:color="auto"/>
          <w:bottom w:val="single" w:sz="4" w:space="1" w:color="auto"/>
          <w:right w:val="single" w:sz="4" w:space="4" w:color="auto"/>
        </w:pBdr>
        <w:rPr>
          <w:sz w:val="20"/>
          <w:szCs w:val="20"/>
        </w:rPr>
      </w:pPr>
      <w:r w:rsidRPr="00A15BBA">
        <w:rPr>
          <w:sz w:val="20"/>
          <w:szCs w:val="20"/>
        </w:rPr>
        <w:t xml:space="preserve">Depuis, des collectifs émergent partout en France : </w:t>
      </w:r>
      <w:r w:rsidR="00214822" w:rsidRPr="00A15BBA">
        <w:rPr>
          <w:sz w:val="20"/>
          <w:szCs w:val="20"/>
        </w:rPr>
        <w:t>«</w:t>
      </w:r>
      <w:r w:rsidR="00214822" w:rsidRPr="00A15BBA">
        <w:rPr>
          <w:rFonts w:ascii="Calibri" w:hAnsi="Calibri" w:cs="Calibri"/>
          <w:sz w:val="20"/>
          <w:szCs w:val="20"/>
        </w:rPr>
        <w:t> </w:t>
      </w:r>
      <w:r w:rsidRPr="00A15BBA">
        <w:rPr>
          <w:sz w:val="20"/>
          <w:szCs w:val="20"/>
        </w:rPr>
        <w:t>Cantine nouvelle</w:t>
      </w:r>
      <w:r w:rsidR="00214822" w:rsidRPr="00A15BBA">
        <w:rPr>
          <w:rFonts w:ascii="Calibri" w:hAnsi="Calibri" w:cs="Calibri"/>
          <w:sz w:val="20"/>
          <w:szCs w:val="20"/>
        </w:rPr>
        <w:t> </w:t>
      </w:r>
      <w:r w:rsidR="00214822" w:rsidRPr="00A15BBA">
        <w:rPr>
          <w:rFonts w:ascii="Marianne Light" w:hAnsi="Marianne Light" w:cs="Marianne Light"/>
          <w:sz w:val="20"/>
          <w:szCs w:val="20"/>
        </w:rPr>
        <w:t>»</w:t>
      </w:r>
      <w:r w:rsidRPr="00A15BBA">
        <w:rPr>
          <w:sz w:val="20"/>
          <w:szCs w:val="20"/>
        </w:rPr>
        <w:t xml:space="preserve"> à Montreuil, </w:t>
      </w:r>
      <w:r w:rsidR="00214822" w:rsidRPr="00A15BBA">
        <w:rPr>
          <w:sz w:val="20"/>
          <w:szCs w:val="20"/>
        </w:rPr>
        <w:t>«</w:t>
      </w:r>
      <w:r w:rsidR="00214822" w:rsidRPr="00A15BBA">
        <w:rPr>
          <w:rFonts w:ascii="Calibri" w:hAnsi="Calibri" w:cs="Calibri"/>
          <w:sz w:val="20"/>
          <w:szCs w:val="20"/>
        </w:rPr>
        <w:t> </w:t>
      </w:r>
      <w:r w:rsidRPr="00A15BBA">
        <w:rPr>
          <w:sz w:val="20"/>
          <w:szCs w:val="20"/>
        </w:rPr>
        <w:t>Pas d’usine, on cuisine</w:t>
      </w:r>
      <w:r w:rsidR="00214822" w:rsidRPr="00A15BBA">
        <w:rPr>
          <w:rFonts w:ascii="Calibri" w:hAnsi="Calibri" w:cs="Calibri"/>
          <w:sz w:val="20"/>
          <w:szCs w:val="20"/>
        </w:rPr>
        <w:t> </w:t>
      </w:r>
      <w:r w:rsidR="00214822" w:rsidRPr="00A15BBA">
        <w:rPr>
          <w:rFonts w:ascii="Marianne Light" w:hAnsi="Marianne Light" w:cs="Marianne Light"/>
          <w:sz w:val="20"/>
          <w:szCs w:val="20"/>
        </w:rPr>
        <w:t>»</w:t>
      </w:r>
      <w:r w:rsidRPr="00A15BBA">
        <w:rPr>
          <w:sz w:val="20"/>
          <w:szCs w:val="20"/>
        </w:rPr>
        <w:t xml:space="preserve"> aux Lilas, </w:t>
      </w:r>
      <w:r w:rsidR="00214822" w:rsidRPr="00A15BBA">
        <w:rPr>
          <w:sz w:val="20"/>
          <w:szCs w:val="20"/>
        </w:rPr>
        <w:t>«</w:t>
      </w:r>
      <w:r w:rsidR="00214822" w:rsidRPr="00A15BBA">
        <w:rPr>
          <w:rFonts w:ascii="Calibri" w:hAnsi="Calibri" w:cs="Calibri"/>
          <w:sz w:val="20"/>
          <w:szCs w:val="20"/>
        </w:rPr>
        <w:t> </w:t>
      </w:r>
      <w:r w:rsidRPr="00A15BBA">
        <w:rPr>
          <w:sz w:val="20"/>
          <w:szCs w:val="20"/>
        </w:rPr>
        <w:t>La cantine du village</w:t>
      </w:r>
      <w:r w:rsidR="00214822" w:rsidRPr="00A15BBA">
        <w:rPr>
          <w:rFonts w:ascii="Calibri" w:hAnsi="Calibri" w:cs="Calibri"/>
          <w:sz w:val="20"/>
          <w:szCs w:val="20"/>
        </w:rPr>
        <w:t> </w:t>
      </w:r>
      <w:r w:rsidR="00214822" w:rsidRPr="00A15BBA">
        <w:rPr>
          <w:rFonts w:ascii="Marianne Light" w:hAnsi="Marianne Light" w:cs="Marianne Light"/>
          <w:sz w:val="20"/>
          <w:szCs w:val="20"/>
        </w:rPr>
        <w:t>»</w:t>
      </w:r>
      <w:r w:rsidRPr="00A15BBA">
        <w:rPr>
          <w:sz w:val="20"/>
          <w:szCs w:val="20"/>
        </w:rPr>
        <w:t xml:space="preserve"> à Saint-Lô. De son côté, l’association </w:t>
      </w:r>
      <w:r w:rsidR="00214822" w:rsidRPr="00A15BBA">
        <w:rPr>
          <w:sz w:val="20"/>
          <w:szCs w:val="20"/>
        </w:rPr>
        <w:t>«</w:t>
      </w:r>
      <w:r w:rsidR="00214822" w:rsidRPr="00A15BBA">
        <w:rPr>
          <w:rFonts w:ascii="Calibri" w:hAnsi="Calibri" w:cs="Calibri"/>
          <w:sz w:val="20"/>
          <w:szCs w:val="20"/>
        </w:rPr>
        <w:t> </w:t>
      </w:r>
      <w:r w:rsidRPr="00A15BBA">
        <w:rPr>
          <w:sz w:val="20"/>
          <w:szCs w:val="20"/>
        </w:rPr>
        <w:t>Cantine sans plastique</w:t>
      </w:r>
      <w:r w:rsidR="00214822" w:rsidRPr="00A15BBA">
        <w:rPr>
          <w:rFonts w:ascii="Calibri" w:hAnsi="Calibri" w:cs="Calibri"/>
          <w:sz w:val="20"/>
          <w:szCs w:val="20"/>
        </w:rPr>
        <w:t> </w:t>
      </w:r>
      <w:r w:rsidR="00214822" w:rsidRPr="00A15BBA">
        <w:rPr>
          <w:rFonts w:ascii="Marianne Light" w:hAnsi="Marianne Light" w:cs="Marianne Light"/>
          <w:sz w:val="20"/>
          <w:szCs w:val="20"/>
        </w:rPr>
        <w:t>»</w:t>
      </w:r>
      <w:r w:rsidRPr="00A15BBA">
        <w:rPr>
          <w:sz w:val="20"/>
          <w:szCs w:val="20"/>
        </w:rPr>
        <w:t xml:space="preserve"> compte 80 antennes locales et a fait signer une Charte à plus de 300 candidats lors des dernières municipales</w:t>
      </w:r>
      <w:r w:rsidRPr="00A15BBA">
        <w:rPr>
          <w:b/>
          <w:color w:val="E3211B" w:themeColor="text2"/>
          <w:sz w:val="20"/>
          <w:szCs w:val="20"/>
          <w:vertAlign w:val="superscript"/>
        </w:rPr>
        <w:footnoteReference w:id="54"/>
      </w:r>
      <w:r w:rsidRPr="00A15BBA">
        <w:rPr>
          <w:sz w:val="20"/>
          <w:szCs w:val="20"/>
        </w:rPr>
        <w:t>.</w:t>
      </w:r>
    </w:p>
    <w:p w14:paraId="5B47C1D4" w14:textId="6AE3CB36" w:rsidR="00750BCA" w:rsidRDefault="00750BCA" w:rsidP="00FA3001">
      <w:pPr>
        <w:pStyle w:val="TexteCourantNOIR"/>
        <w:pBdr>
          <w:top w:val="single" w:sz="4" w:space="1" w:color="auto"/>
          <w:left w:val="single" w:sz="4" w:space="4" w:color="auto"/>
          <w:bottom w:val="single" w:sz="4" w:space="1" w:color="auto"/>
          <w:right w:val="single" w:sz="4" w:space="4" w:color="auto"/>
        </w:pBdr>
        <w:rPr>
          <w:sz w:val="20"/>
          <w:szCs w:val="20"/>
        </w:rPr>
      </w:pPr>
    </w:p>
    <w:p w14:paraId="578D71D4" w14:textId="7ADCFEE1" w:rsidR="00DC2B01" w:rsidRPr="00A15BBA" w:rsidRDefault="00DC2B01" w:rsidP="00FA3001">
      <w:pPr>
        <w:pStyle w:val="TexteCourantNOIR"/>
        <w:pBdr>
          <w:top w:val="single" w:sz="4" w:space="1" w:color="auto"/>
          <w:left w:val="single" w:sz="4" w:space="4" w:color="auto"/>
          <w:bottom w:val="single" w:sz="4" w:space="1" w:color="auto"/>
          <w:right w:val="single" w:sz="4" w:space="4" w:color="auto"/>
        </w:pBdr>
        <w:rPr>
          <w:sz w:val="20"/>
          <w:szCs w:val="20"/>
        </w:rPr>
      </w:pPr>
      <w:r w:rsidRPr="00A15BBA">
        <w:rPr>
          <w:sz w:val="20"/>
          <w:szCs w:val="20"/>
        </w:rPr>
        <w:t>Le réseau AGORES, réseau de collectivités gestionnaires de restauration collective, a quant à lui</w:t>
      </w:r>
      <w:r w:rsidR="003B133D" w:rsidRPr="00A15BBA">
        <w:rPr>
          <w:sz w:val="20"/>
          <w:szCs w:val="20"/>
        </w:rPr>
        <w:t>,</w:t>
      </w:r>
      <w:r w:rsidRPr="00A15BBA">
        <w:rPr>
          <w:sz w:val="20"/>
          <w:szCs w:val="20"/>
        </w:rPr>
        <w:t xml:space="preserve"> initié un groupe de travail sur les plastiques en septembre 2018 qui a abouti à la rédaction d’un livre blanc sur le sujet</w:t>
      </w:r>
      <w:r w:rsidRPr="00A15BBA">
        <w:rPr>
          <w:b/>
          <w:color w:val="E3211B" w:themeColor="text2"/>
          <w:sz w:val="20"/>
          <w:szCs w:val="20"/>
          <w:vertAlign w:val="superscript"/>
        </w:rPr>
        <w:footnoteReference w:id="55"/>
      </w:r>
      <w:r w:rsidRPr="00A15BBA">
        <w:rPr>
          <w:sz w:val="20"/>
          <w:szCs w:val="20"/>
        </w:rPr>
        <w:t xml:space="preserve">. </w:t>
      </w:r>
    </w:p>
    <w:p w14:paraId="6854BF42" w14:textId="77777777" w:rsidR="00DC2B01" w:rsidRPr="00A15BBA" w:rsidRDefault="00DC2B01" w:rsidP="00FA3001">
      <w:pPr>
        <w:pStyle w:val="TexteCourantNOIR"/>
        <w:pBdr>
          <w:top w:val="single" w:sz="4" w:space="1" w:color="auto"/>
          <w:left w:val="single" w:sz="4" w:space="4" w:color="auto"/>
          <w:bottom w:val="single" w:sz="4" w:space="1" w:color="auto"/>
          <w:right w:val="single" w:sz="4" w:space="4" w:color="auto"/>
        </w:pBdr>
        <w:rPr>
          <w:sz w:val="20"/>
          <w:szCs w:val="20"/>
        </w:rPr>
      </w:pPr>
    </w:p>
    <w:p w14:paraId="163A40BD" w14:textId="134568BB" w:rsidR="00DC2B01" w:rsidRPr="00A15BBA" w:rsidRDefault="00DC2B01" w:rsidP="00FA3001">
      <w:pPr>
        <w:pStyle w:val="TexteCourantNOIR"/>
        <w:pBdr>
          <w:top w:val="single" w:sz="4" w:space="1" w:color="auto"/>
          <w:left w:val="single" w:sz="4" w:space="4" w:color="auto"/>
          <w:bottom w:val="single" w:sz="4" w:space="1" w:color="auto"/>
          <w:right w:val="single" w:sz="4" w:space="4" w:color="auto"/>
        </w:pBdr>
        <w:rPr>
          <w:sz w:val="20"/>
          <w:szCs w:val="20"/>
        </w:rPr>
      </w:pPr>
      <w:r w:rsidRPr="00A15BBA">
        <w:rPr>
          <w:sz w:val="20"/>
          <w:szCs w:val="20"/>
        </w:rPr>
        <w:t>Le programme RECOLIM</w:t>
      </w:r>
      <w:r w:rsidRPr="00A15BBA">
        <w:rPr>
          <w:b/>
          <w:color w:val="E3211B" w:themeColor="text2"/>
          <w:sz w:val="20"/>
          <w:szCs w:val="20"/>
          <w:vertAlign w:val="superscript"/>
        </w:rPr>
        <w:footnoteReference w:id="56"/>
      </w:r>
      <w:r w:rsidRPr="00A15BBA">
        <w:rPr>
          <w:sz w:val="20"/>
          <w:szCs w:val="20"/>
        </w:rPr>
        <w:t xml:space="preserve"> de REemploi des Contenants alimentaire</w:t>
      </w:r>
      <w:r w:rsidR="00214822" w:rsidRPr="00A15BBA">
        <w:rPr>
          <w:sz w:val="20"/>
          <w:szCs w:val="20"/>
        </w:rPr>
        <w:t>s</w:t>
      </w:r>
      <w:r w:rsidRPr="00A15BBA">
        <w:rPr>
          <w:sz w:val="20"/>
          <w:szCs w:val="20"/>
        </w:rPr>
        <w:t xml:space="preserve"> pour anticiper la loi </w:t>
      </w:r>
      <w:r w:rsidR="00FD5B2A" w:rsidRPr="00A15BBA">
        <w:rPr>
          <w:sz w:val="20"/>
          <w:szCs w:val="20"/>
        </w:rPr>
        <w:t>EGalim</w:t>
      </w:r>
      <w:r w:rsidRPr="00A15BBA">
        <w:rPr>
          <w:sz w:val="20"/>
          <w:szCs w:val="20"/>
        </w:rPr>
        <w:t xml:space="preserve"> dans les cantines scolaires franciliennes vise</w:t>
      </w:r>
      <w:r w:rsidR="003B133D" w:rsidRPr="00A15BBA">
        <w:rPr>
          <w:sz w:val="20"/>
          <w:szCs w:val="20"/>
        </w:rPr>
        <w:t>,</w:t>
      </w:r>
      <w:r w:rsidRPr="00A15BBA">
        <w:rPr>
          <w:sz w:val="20"/>
          <w:szCs w:val="20"/>
        </w:rPr>
        <w:t xml:space="preserve"> quant à lui</w:t>
      </w:r>
      <w:r w:rsidR="003B133D" w:rsidRPr="00A15BBA">
        <w:rPr>
          <w:sz w:val="20"/>
          <w:szCs w:val="20"/>
        </w:rPr>
        <w:t>,</w:t>
      </w:r>
      <w:r w:rsidRPr="00A15BBA">
        <w:rPr>
          <w:sz w:val="20"/>
          <w:szCs w:val="20"/>
        </w:rPr>
        <w:t xml:space="preserve"> à étudier les solutions industrielles pour l’utilisation de contenants réutilisables, en inox ou en verre. Le projet est réparti en plusieurs axes de recherche et développement interdépendants autour du contenant alternatif et de son bouchage, du lavage et de l’ergonomie des postes de travail.</w:t>
      </w:r>
      <w:r w:rsidRPr="00A15BBA">
        <w:rPr>
          <w:sz w:val="20"/>
          <w:szCs w:val="20"/>
        </w:rPr>
        <w:cr/>
      </w:r>
    </w:p>
    <w:p w14:paraId="37BDFA45" w14:textId="77777777" w:rsidR="00DC2B01" w:rsidRPr="004F0D3F" w:rsidRDefault="00DC2B01" w:rsidP="003B133D">
      <w:pPr>
        <w:pStyle w:val="TexteCourantNOIR"/>
        <w:rPr>
          <w:sz w:val="14"/>
          <w:szCs w:val="14"/>
        </w:rPr>
      </w:pPr>
    </w:p>
    <w:p w14:paraId="0E36FD4A" w14:textId="15557908" w:rsidR="00DC2B01" w:rsidRDefault="00FA3001" w:rsidP="003B133D">
      <w:pPr>
        <w:pStyle w:val="TexteCourantNOIR"/>
        <w:rPr>
          <w:rFonts w:eastAsia="Times New Roman" w:cs="Times New Roman"/>
          <w:color w:val="333333"/>
          <w:sz w:val="20"/>
          <w:szCs w:val="20"/>
          <w:shd w:val="clear" w:color="auto" w:fill="FFFFFF"/>
          <w:lang w:eastAsia="fr-FR"/>
        </w:rPr>
      </w:pPr>
      <w:r>
        <w:rPr>
          <w:rFonts w:eastAsia="Times New Roman" w:cs="Times New Roman"/>
          <w:color w:val="auto"/>
          <w:sz w:val="20"/>
          <w:szCs w:val="20"/>
          <w:lang w:eastAsia="fr-FR"/>
        </w:rPr>
        <w:t>Au-delà des impacts sanitaires et environnementaux, l</w:t>
      </w:r>
      <w:r w:rsidR="00DC2B01" w:rsidRPr="004F0D3F">
        <w:rPr>
          <w:rFonts w:eastAsia="Times New Roman" w:cs="Times New Roman"/>
          <w:color w:val="333333"/>
          <w:sz w:val="20"/>
          <w:szCs w:val="20"/>
          <w:shd w:val="clear" w:color="auto" w:fill="FFFFFF"/>
          <w:lang w:eastAsia="fr-FR"/>
        </w:rPr>
        <w:t>a substitution des contenants plastique en restauration scolaire oblige à repenser toute la chaîne de production</w:t>
      </w:r>
      <w:r>
        <w:rPr>
          <w:rFonts w:eastAsia="Times New Roman" w:cs="Times New Roman"/>
          <w:color w:val="333333"/>
          <w:sz w:val="20"/>
          <w:szCs w:val="20"/>
          <w:shd w:val="clear" w:color="auto" w:fill="FFFFFF"/>
          <w:lang w:eastAsia="fr-FR"/>
        </w:rPr>
        <w:t xml:space="preserve"> et de service</w:t>
      </w:r>
      <w:r w:rsidR="00DC2B01" w:rsidRPr="004F0D3F">
        <w:rPr>
          <w:rFonts w:eastAsia="Times New Roman" w:cs="Times New Roman"/>
          <w:color w:val="333333"/>
          <w:sz w:val="20"/>
          <w:szCs w:val="20"/>
          <w:shd w:val="clear" w:color="auto" w:fill="FFFFFF"/>
          <w:lang w:eastAsia="fr-FR"/>
        </w:rPr>
        <w:t xml:space="preserve"> : mode de cuisson, refroidissement, logistique, remise en température, lavage, stockage, manutention…</w:t>
      </w:r>
      <w:r>
        <w:rPr>
          <w:rFonts w:eastAsia="Times New Roman" w:cs="Times New Roman"/>
          <w:color w:val="333333"/>
          <w:sz w:val="20"/>
          <w:szCs w:val="20"/>
          <w:shd w:val="clear" w:color="auto" w:fill="FFFFFF"/>
          <w:lang w:eastAsia="fr-FR"/>
        </w:rPr>
        <w:t xml:space="preserve"> et à engager des frais parfois conséquents.</w:t>
      </w:r>
    </w:p>
    <w:p w14:paraId="1354F228" w14:textId="153E1FD9" w:rsidR="00FA3001" w:rsidRDefault="00FA3001" w:rsidP="003B133D">
      <w:pPr>
        <w:pStyle w:val="TexteCourantNOIR"/>
        <w:rPr>
          <w:rFonts w:eastAsia="Times New Roman" w:cs="Times New Roman"/>
          <w:color w:val="333333"/>
          <w:sz w:val="20"/>
          <w:szCs w:val="20"/>
          <w:shd w:val="clear" w:color="auto" w:fill="FFFFFF"/>
          <w:lang w:eastAsia="fr-FR"/>
        </w:rPr>
      </w:pPr>
    </w:p>
    <w:p w14:paraId="0B588EF1" w14:textId="77777777" w:rsidR="00140B93" w:rsidRPr="004F0D3F" w:rsidRDefault="00140B93" w:rsidP="003B133D">
      <w:pPr>
        <w:pStyle w:val="TexteCourantNOIR"/>
        <w:rPr>
          <w:rFonts w:eastAsia="Times New Roman" w:cs="Times New Roman"/>
          <w:color w:val="333333"/>
          <w:sz w:val="20"/>
          <w:szCs w:val="20"/>
          <w:shd w:val="clear" w:color="auto" w:fill="FFFFFF"/>
          <w:lang w:eastAsia="fr-FR"/>
        </w:rPr>
      </w:pPr>
    </w:p>
    <w:p w14:paraId="7F20E038" w14:textId="77777777" w:rsidR="00FA3001" w:rsidRPr="00DC2B01" w:rsidRDefault="00FA3001" w:rsidP="00FA3001">
      <w:pPr>
        <w:numPr>
          <w:ilvl w:val="3"/>
          <w:numId w:val="8"/>
        </w:numPr>
        <w:spacing w:before="160" w:after="80" w:line="240" w:lineRule="auto"/>
        <w:rPr>
          <w:rFonts w:ascii="Marianne" w:eastAsia="Times New Roman" w:hAnsi="Marianne" w:cs="Times New Roman"/>
          <w:color w:val="810F3F"/>
          <w:sz w:val="22"/>
          <w:szCs w:val="24"/>
        </w:rPr>
      </w:pPr>
      <w:r w:rsidRPr="00DC2B01">
        <w:rPr>
          <w:rFonts w:ascii="Marianne" w:eastAsia="Times New Roman" w:hAnsi="Marianne" w:cs="Times New Roman"/>
          <w:color w:val="810F3F"/>
          <w:sz w:val="22"/>
          <w:szCs w:val="24"/>
        </w:rPr>
        <w:lastRenderedPageBreak/>
        <w:t>Des contraintes économiques variables</w:t>
      </w:r>
    </w:p>
    <w:p w14:paraId="2B46BA22" w14:textId="77777777" w:rsidR="00FA3001" w:rsidRPr="00DC2B01" w:rsidRDefault="00FA3001" w:rsidP="00FA3001">
      <w:pPr>
        <w:pStyle w:val="TexteCourantNOIR"/>
        <w:rPr>
          <w:shd w:val="clear" w:color="auto" w:fill="FFFFFF"/>
          <w:lang w:eastAsia="fr-FR"/>
        </w:rPr>
      </w:pPr>
    </w:p>
    <w:p w14:paraId="535F7282" w14:textId="68E1B362" w:rsidR="00FA3001" w:rsidRDefault="00FA3001" w:rsidP="00FA3001">
      <w:pPr>
        <w:pStyle w:val="TexteCourantNOIR"/>
        <w:rPr>
          <w:sz w:val="20"/>
          <w:szCs w:val="20"/>
        </w:rPr>
      </w:pPr>
      <w:r w:rsidRPr="004F0D3F">
        <w:rPr>
          <w:sz w:val="20"/>
          <w:szCs w:val="20"/>
        </w:rPr>
        <w:t xml:space="preserve">Le passage à des solutions réutilisables, induit généralement des changements de méthodes et/ou de matériels comme un changement de four, </w:t>
      </w:r>
      <w:r w:rsidRPr="004F0D3F">
        <w:rPr>
          <w:sz w:val="20"/>
          <w:szCs w:val="20"/>
          <w:shd w:val="clear" w:color="auto" w:fill="FFFFFF"/>
          <w:lang w:eastAsia="fr-FR"/>
        </w:rPr>
        <w:t>achat de</w:t>
      </w:r>
      <w:r>
        <w:rPr>
          <w:sz w:val="20"/>
          <w:szCs w:val="20"/>
          <w:shd w:val="clear" w:color="auto" w:fill="FFFFFF"/>
          <w:lang w:eastAsia="fr-FR"/>
        </w:rPr>
        <w:t xml:space="preserve"> nouveaux</w:t>
      </w:r>
      <w:r w:rsidRPr="004F0D3F">
        <w:rPr>
          <w:sz w:val="20"/>
          <w:szCs w:val="20"/>
          <w:shd w:val="clear" w:color="auto" w:fill="FFFFFF"/>
          <w:lang w:eastAsia="fr-FR"/>
        </w:rPr>
        <w:t xml:space="preserve"> bacs </w:t>
      </w:r>
      <w:r>
        <w:rPr>
          <w:sz w:val="20"/>
          <w:szCs w:val="20"/>
          <w:shd w:val="clear" w:color="auto" w:fill="FFFFFF"/>
          <w:lang w:eastAsia="fr-FR"/>
        </w:rPr>
        <w:t xml:space="preserve">(à </w:t>
      </w:r>
      <w:r w:rsidRPr="004F0D3F">
        <w:rPr>
          <w:sz w:val="20"/>
          <w:szCs w:val="20"/>
          <w:shd w:val="clear" w:color="auto" w:fill="FFFFFF"/>
          <w:lang w:eastAsia="fr-FR"/>
        </w:rPr>
        <w:t>renouveler</w:t>
      </w:r>
      <w:r>
        <w:rPr>
          <w:sz w:val="20"/>
          <w:szCs w:val="20"/>
          <w:shd w:val="clear" w:color="auto" w:fill="FFFFFF"/>
          <w:lang w:eastAsia="fr-FR"/>
        </w:rPr>
        <w:t xml:space="preserve"> </w:t>
      </w:r>
      <w:r w:rsidRPr="004F0D3F">
        <w:rPr>
          <w:sz w:val="20"/>
          <w:szCs w:val="20"/>
          <w:shd w:val="clear" w:color="auto" w:fill="FFFFFF"/>
          <w:lang w:eastAsia="fr-FR"/>
        </w:rPr>
        <w:t>tous les 5/7ans</w:t>
      </w:r>
      <w:r>
        <w:rPr>
          <w:sz w:val="20"/>
          <w:szCs w:val="20"/>
          <w:shd w:val="clear" w:color="auto" w:fill="FFFFFF"/>
          <w:lang w:eastAsia="fr-FR"/>
        </w:rPr>
        <w:t>)</w:t>
      </w:r>
      <w:r w:rsidRPr="004F0D3F">
        <w:rPr>
          <w:sz w:val="20"/>
          <w:szCs w:val="20"/>
          <w:shd w:val="clear" w:color="auto" w:fill="FFFFFF"/>
          <w:lang w:eastAsia="fr-FR"/>
        </w:rPr>
        <w:t> ; augmentation de la rotation des camions d</w:t>
      </w:r>
      <w:r>
        <w:rPr>
          <w:sz w:val="20"/>
          <w:szCs w:val="20"/>
          <w:shd w:val="clear" w:color="auto" w:fill="FFFFFF"/>
          <w:lang w:eastAsia="fr-FR"/>
        </w:rPr>
        <w:t>e livraison dont</w:t>
      </w:r>
      <w:r w:rsidRPr="004F0D3F">
        <w:rPr>
          <w:sz w:val="20"/>
          <w:szCs w:val="20"/>
          <w:shd w:val="clear" w:color="auto" w:fill="FFFFFF"/>
          <w:lang w:eastAsia="fr-FR"/>
        </w:rPr>
        <w:t xml:space="preserve"> la charge utile est plus vite atteinte ; aménagement des locaux de stockage des satellites et en cuisine centrale ; achat d’une unité de lavage spécifique…</w:t>
      </w:r>
      <w:r>
        <w:rPr>
          <w:sz w:val="20"/>
          <w:szCs w:val="20"/>
        </w:rPr>
        <w:t>)</w:t>
      </w:r>
      <w:r w:rsidRPr="004F0D3F">
        <w:rPr>
          <w:sz w:val="20"/>
          <w:szCs w:val="20"/>
        </w:rPr>
        <w:t>.</w:t>
      </w:r>
    </w:p>
    <w:p w14:paraId="0FB8BBFF" w14:textId="77777777" w:rsidR="00FA3001" w:rsidRPr="004F0D3F" w:rsidRDefault="00FA3001" w:rsidP="00FA3001">
      <w:pPr>
        <w:pStyle w:val="TexteCourantNOIR"/>
        <w:rPr>
          <w:sz w:val="20"/>
          <w:szCs w:val="20"/>
        </w:rPr>
      </w:pPr>
    </w:p>
    <w:p w14:paraId="3D10E627" w14:textId="77777777" w:rsidR="00FA3001" w:rsidRDefault="00FA3001" w:rsidP="00FA3001">
      <w:pPr>
        <w:pStyle w:val="TexteCourantNOIR"/>
        <w:numPr>
          <w:ilvl w:val="0"/>
          <w:numId w:val="49"/>
        </w:numPr>
        <w:rPr>
          <w:sz w:val="20"/>
          <w:szCs w:val="20"/>
          <w:shd w:val="clear" w:color="auto" w:fill="FFFFFF"/>
          <w:lang w:eastAsia="fr-FR"/>
        </w:rPr>
      </w:pPr>
      <w:r>
        <w:rPr>
          <w:sz w:val="20"/>
          <w:szCs w:val="20"/>
          <w:shd w:val="clear" w:color="auto" w:fill="FFFFFF"/>
          <w:lang w:eastAsia="fr-FR"/>
        </w:rPr>
        <w:t>Investissement en petit matériel</w:t>
      </w:r>
    </w:p>
    <w:p w14:paraId="4C5A28B4" w14:textId="77777777" w:rsidR="00FA3001" w:rsidRPr="004F0D3F" w:rsidRDefault="00FA3001" w:rsidP="00FA3001">
      <w:pPr>
        <w:pStyle w:val="TexteCourantNOIR"/>
        <w:ind w:left="709"/>
        <w:rPr>
          <w:sz w:val="20"/>
          <w:szCs w:val="20"/>
          <w:shd w:val="clear" w:color="auto" w:fill="FFFFFF"/>
          <w:lang w:eastAsia="fr-FR"/>
        </w:rPr>
      </w:pPr>
      <w:r w:rsidRPr="004F0D3F">
        <w:rPr>
          <w:sz w:val="20"/>
          <w:szCs w:val="20"/>
          <w:shd w:val="clear" w:color="auto" w:fill="FFFFFF"/>
          <w:lang w:eastAsia="fr-FR"/>
        </w:rPr>
        <w:t>Pour une cuisine centrale et ses satellites, le passage à l'inox implique l’achat de 4 jeux de bacs au minimum : 1 en cuisson, 1 en transport, 1 sur un satellite, 1 en lavage. A noter que le coût d’un conditionnement en inox, imputé au budget d’investissement, est amortissable sur 5 à 10 ans</w:t>
      </w:r>
      <w:r>
        <w:rPr>
          <w:sz w:val="20"/>
          <w:szCs w:val="20"/>
          <w:shd w:val="clear" w:color="auto" w:fill="FFFFFF"/>
          <w:lang w:eastAsia="fr-FR"/>
        </w:rPr>
        <w:t>, et doit prévoir le coût de remplacement régulier dû à la déformation des bacs</w:t>
      </w:r>
      <w:r w:rsidRPr="004F0D3F">
        <w:rPr>
          <w:sz w:val="20"/>
          <w:szCs w:val="20"/>
          <w:shd w:val="clear" w:color="auto" w:fill="FFFFFF"/>
          <w:lang w:eastAsia="fr-FR"/>
        </w:rPr>
        <w:t>. Calculé sur la base d’une estimation, l’investissement moyen représente 20000 à 25000 euros HT pour 1 000 rationnaires avec un seul menu</w:t>
      </w:r>
      <w:r w:rsidRPr="004F0D3F">
        <w:rPr>
          <w:b/>
          <w:color w:val="E3211B" w:themeColor="text2"/>
          <w:sz w:val="20"/>
          <w:szCs w:val="20"/>
          <w:shd w:val="clear" w:color="auto" w:fill="FFFFFF"/>
          <w:vertAlign w:val="superscript"/>
          <w:lang w:eastAsia="fr-FR"/>
        </w:rPr>
        <w:footnoteReference w:id="57"/>
      </w:r>
      <w:r w:rsidRPr="004F0D3F">
        <w:rPr>
          <w:sz w:val="20"/>
          <w:szCs w:val="20"/>
          <w:shd w:val="clear" w:color="auto" w:fill="FFFFFF"/>
          <w:lang w:eastAsia="fr-FR"/>
        </w:rPr>
        <w:t>.</w:t>
      </w:r>
    </w:p>
    <w:p w14:paraId="39D8669F" w14:textId="77777777" w:rsidR="00FA3001" w:rsidRPr="004F0D3F" w:rsidRDefault="00FA3001" w:rsidP="00FA3001">
      <w:pPr>
        <w:pStyle w:val="TexteCourantNOIR"/>
        <w:rPr>
          <w:sz w:val="20"/>
          <w:szCs w:val="20"/>
          <w:shd w:val="clear" w:color="auto" w:fill="FFFFFF"/>
          <w:lang w:eastAsia="fr-FR"/>
        </w:rPr>
      </w:pPr>
    </w:p>
    <w:p w14:paraId="3DE5A473" w14:textId="77777777" w:rsidR="00FA3001" w:rsidRDefault="00FA3001" w:rsidP="00FA3001">
      <w:pPr>
        <w:pStyle w:val="TexteCourantNOIR"/>
        <w:numPr>
          <w:ilvl w:val="0"/>
          <w:numId w:val="48"/>
        </w:numPr>
        <w:rPr>
          <w:sz w:val="20"/>
          <w:szCs w:val="20"/>
          <w:shd w:val="clear" w:color="auto" w:fill="FFFFFF"/>
          <w:lang w:eastAsia="fr-FR"/>
        </w:rPr>
      </w:pPr>
      <w:r>
        <w:rPr>
          <w:sz w:val="20"/>
          <w:szCs w:val="20"/>
          <w:shd w:val="clear" w:color="auto" w:fill="FFFFFF"/>
          <w:lang w:eastAsia="fr-FR"/>
        </w:rPr>
        <w:t>Investissement en gros matériel</w:t>
      </w:r>
    </w:p>
    <w:p w14:paraId="2DE29C95" w14:textId="77777777" w:rsidR="00FA3001" w:rsidRPr="004F0D3F" w:rsidRDefault="00FA3001" w:rsidP="00FA3001">
      <w:pPr>
        <w:pStyle w:val="TexteCourantNOIR"/>
        <w:ind w:left="720"/>
        <w:rPr>
          <w:sz w:val="20"/>
          <w:szCs w:val="20"/>
          <w:shd w:val="clear" w:color="auto" w:fill="FFFFFF"/>
          <w:lang w:eastAsia="fr-FR"/>
        </w:rPr>
      </w:pPr>
      <w:r w:rsidRPr="004F0D3F">
        <w:rPr>
          <w:sz w:val="20"/>
          <w:szCs w:val="20"/>
          <w:shd w:val="clear" w:color="auto" w:fill="FFFFFF"/>
          <w:lang w:eastAsia="fr-FR"/>
        </w:rPr>
        <w:t>Au-delà des bacs, le coût d’un lave-vaisselle à capot ou un tunnel de lavage peut s’élever à plusieurs milliers d’euros. Le matériel de nettoyage supplémentaire peut aussi induire une consommation d’eau et de produits lessiviels nécessitant un volume d’eau 3 à 4 fois supérieur à un fonctionnement sans inox.</w:t>
      </w:r>
    </w:p>
    <w:p w14:paraId="699DBA92" w14:textId="77777777" w:rsidR="00FA3001" w:rsidRPr="004F0D3F" w:rsidRDefault="00FA3001" w:rsidP="00FA3001">
      <w:pPr>
        <w:pStyle w:val="TexteCourantNOIR"/>
        <w:rPr>
          <w:sz w:val="20"/>
          <w:szCs w:val="20"/>
          <w:shd w:val="clear" w:color="auto" w:fill="FFFFFF"/>
          <w:lang w:eastAsia="fr-FR"/>
        </w:rPr>
      </w:pPr>
    </w:p>
    <w:p w14:paraId="630B66F4" w14:textId="77777777" w:rsidR="00FA3001" w:rsidRDefault="00FA3001" w:rsidP="00FA3001">
      <w:pPr>
        <w:pStyle w:val="TexteCourantNOIR"/>
        <w:numPr>
          <w:ilvl w:val="0"/>
          <w:numId w:val="47"/>
        </w:numPr>
        <w:rPr>
          <w:sz w:val="20"/>
          <w:szCs w:val="20"/>
          <w:shd w:val="clear" w:color="auto" w:fill="FFFFFF"/>
          <w:lang w:eastAsia="fr-FR"/>
        </w:rPr>
      </w:pPr>
      <w:r>
        <w:rPr>
          <w:sz w:val="20"/>
          <w:szCs w:val="20"/>
          <w:shd w:val="clear" w:color="auto" w:fill="FFFFFF"/>
          <w:lang w:eastAsia="fr-FR"/>
        </w:rPr>
        <w:t>Investissement en travaux</w:t>
      </w:r>
    </w:p>
    <w:p w14:paraId="47797868" w14:textId="77777777" w:rsidR="00FA3001" w:rsidRPr="004F0D3F" w:rsidRDefault="00FA3001" w:rsidP="00FA3001">
      <w:pPr>
        <w:pStyle w:val="TexteCourantNOIR"/>
        <w:ind w:left="720"/>
        <w:rPr>
          <w:sz w:val="20"/>
          <w:szCs w:val="20"/>
          <w:shd w:val="clear" w:color="auto" w:fill="FFFFFF"/>
          <w:lang w:eastAsia="fr-FR"/>
        </w:rPr>
      </w:pPr>
      <w:r w:rsidRPr="004F0D3F">
        <w:rPr>
          <w:sz w:val="20"/>
          <w:szCs w:val="20"/>
          <w:shd w:val="clear" w:color="auto" w:fill="FFFFFF"/>
          <w:lang w:eastAsia="fr-FR"/>
        </w:rPr>
        <w:t>Il faut aussi considérer les coûts de réorganisation du service, avec parfois nécessité de locaux plus grands dans les offices voire dans la cuisine centrale. L’impact lié au stockage supplémentaire peut représenter plusieurs dizaines de m² supplémentaires en cuisine centrale ou sur les satellites. Economiquement, cela peut représenter un coût d’environ 1000 à 2000 € HT / m² selon que l’on agrandit ou que l’on construit de nouveaux locaux.</w:t>
      </w:r>
    </w:p>
    <w:p w14:paraId="1A0CF87D" w14:textId="77777777" w:rsidR="00FA3001" w:rsidRPr="004F0D3F" w:rsidRDefault="00FA3001" w:rsidP="00FA3001">
      <w:pPr>
        <w:pStyle w:val="TexteCourantNOIR"/>
        <w:rPr>
          <w:sz w:val="20"/>
          <w:szCs w:val="20"/>
          <w:shd w:val="clear" w:color="auto" w:fill="FFFFFF"/>
          <w:lang w:eastAsia="fr-FR"/>
        </w:rPr>
      </w:pPr>
    </w:p>
    <w:p w14:paraId="7EA58A8E" w14:textId="77777777" w:rsidR="00FA3001" w:rsidRDefault="00FA3001" w:rsidP="00FA3001">
      <w:pPr>
        <w:pStyle w:val="TexteCourantNOIR"/>
        <w:numPr>
          <w:ilvl w:val="0"/>
          <w:numId w:val="46"/>
        </w:numPr>
        <w:rPr>
          <w:sz w:val="20"/>
          <w:szCs w:val="20"/>
        </w:rPr>
      </w:pPr>
      <w:r>
        <w:rPr>
          <w:sz w:val="20"/>
          <w:szCs w:val="20"/>
        </w:rPr>
        <w:t>Investissement en véhicule</w:t>
      </w:r>
    </w:p>
    <w:p w14:paraId="2FC15DCD" w14:textId="77777777" w:rsidR="00FA3001" w:rsidRPr="004F0D3F" w:rsidRDefault="00FA3001" w:rsidP="00FA3001">
      <w:pPr>
        <w:pStyle w:val="TexteCourantNOIR"/>
        <w:ind w:left="720"/>
        <w:rPr>
          <w:sz w:val="20"/>
          <w:szCs w:val="20"/>
        </w:rPr>
      </w:pPr>
      <w:r w:rsidRPr="004F0D3F">
        <w:rPr>
          <w:sz w:val="20"/>
          <w:szCs w:val="20"/>
        </w:rPr>
        <w:t>Un investissement en véhicules est également souvent nécessaire dans la mesure où la charge des véhicules acheminant les barquettes est limitée. Lorsque les contenants sont en inox, un véhicule transporte moins de repas à chaque tournée.</w:t>
      </w:r>
    </w:p>
    <w:p w14:paraId="283850D3" w14:textId="77777777" w:rsidR="00FA3001" w:rsidRDefault="00FA3001" w:rsidP="00FA3001">
      <w:pPr>
        <w:pStyle w:val="TexteCourantNOIR"/>
        <w:rPr>
          <w:sz w:val="20"/>
          <w:szCs w:val="20"/>
        </w:rPr>
      </w:pPr>
      <w:r w:rsidRPr="004F0D3F">
        <w:rPr>
          <w:sz w:val="20"/>
          <w:szCs w:val="20"/>
        </w:rPr>
        <w:cr/>
      </w:r>
      <w:r>
        <w:rPr>
          <w:sz w:val="20"/>
          <w:szCs w:val="20"/>
        </w:rPr>
        <w:t>Exemples d’investissements effectués</w:t>
      </w:r>
    </w:p>
    <w:p w14:paraId="13816FD8" w14:textId="77777777" w:rsidR="00FA3001" w:rsidRDefault="00FA3001" w:rsidP="00FA3001">
      <w:pPr>
        <w:pStyle w:val="TexteCourantNOIR"/>
        <w:rPr>
          <w:sz w:val="20"/>
          <w:szCs w:val="20"/>
          <w:shd w:val="clear" w:color="auto" w:fill="FFFFFF"/>
          <w:lang w:eastAsia="fr-FR"/>
        </w:rPr>
      </w:pPr>
    </w:p>
    <w:p w14:paraId="67AC65FE" w14:textId="77777777" w:rsidR="00FA3001" w:rsidRPr="004F0D3F" w:rsidRDefault="00FA3001" w:rsidP="00FA3001">
      <w:pPr>
        <w:pStyle w:val="TexteCourantNOIR"/>
        <w:rPr>
          <w:sz w:val="20"/>
          <w:szCs w:val="20"/>
          <w:shd w:val="clear" w:color="auto" w:fill="FFFFFF"/>
          <w:lang w:eastAsia="fr-FR"/>
        </w:rPr>
      </w:pPr>
      <w:r>
        <w:rPr>
          <w:sz w:val="20"/>
          <w:szCs w:val="20"/>
          <w:shd w:val="clear" w:color="auto" w:fill="FFFFFF"/>
          <w:lang w:eastAsia="fr-FR"/>
        </w:rPr>
        <w:t>Au</w:t>
      </w:r>
      <w:r w:rsidRPr="004F0D3F">
        <w:rPr>
          <w:sz w:val="20"/>
          <w:szCs w:val="20"/>
          <w:shd w:val="clear" w:color="auto" w:fill="FFFFFF"/>
          <w:lang w:eastAsia="fr-FR"/>
        </w:rPr>
        <w:t xml:space="preserve"> SIVU Bordeaux</w:t>
      </w:r>
      <w:r>
        <w:rPr>
          <w:sz w:val="20"/>
          <w:szCs w:val="20"/>
          <w:shd w:val="clear" w:color="auto" w:fill="FFFFFF"/>
          <w:lang w:eastAsia="fr-FR"/>
        </w:rPr>
        <w:t>-</w:t>
      </w:r>
      <w:r w:rsidRPr="004F0D3F">
        <w:rPr>
          <w:sz w:val="20"/>
          <w:szCs w:val="20"/>
          <w:shd w:val="clear" w:color="auto" w:fill="FFFFFF"/>
          <w:lang w:eastAsia="fr-FR"/>
        </w:rPr>
        <w:t>Mérignac, les conditionnements plastique</w:t>
      </w:r>
      <w:r>
        <w:rPr>
          <w:sz w:val="20"/>
          <w:szCs w:val="20"/>
          <w:shd w:val="clear" w:color="auto" w:fill="FFFFFF"/>
          <w:lang w:eastAsia="fr-FR"/>
        </w:rPr>
        <w:t>s</w:t>
      </w:r>
      <w:r w:rsidRPr="004F0D3F">
        <w:rPr>
          <w:sz w:val="20"/>
          <w:szCs w:val="20"/>
          <w:shd w:val="clear" w:color="auto" w:fill="FFFFFF"/>
          <w:lang w:eastAsia="fr-FR"/>
        </w:rPr>
        <w:t xml:space="preserve"> sont des dépenses d’exploitation courantes qui </w:t>
      </w:r>
      <w:r>
        <w:rPr>
          <w:sz w:val="20"/>
          <w:szCs w:val="20"/>
          <w:shd w:val="clear" w:color="auto" w:fill="FFFFFF"/>
          <w:lang w:eastAsia="fr-FR"/>
        </w:rPr>
        <w:t>représentent</w:t>
      </w:r>
      <w:r w:rsidRPr="004F0D3F">
        <w:rPr>
          <w:sz w:val="20"/>
          <w:szCs w:val="20"/>
          <w:shd w:val="clear" w:color="auto" w:fill="FFFFFF"/>
          <w:lang w:eastAsia="fr-FR"/>
        </w:rPr>
        <w:t xml:space="preserve"> moins de 4% du coût de revient moyen d</w:t>
      </w:r>
      <w:r>
        <w:rPr>
          <w:sz w:val="20"/>
          <w:szCs w:val="20"/>
          <w:shd w:val="clear" w:color="auto" w:fill="FFFFFF"/>
          <w:lang w:eastAsia="fr-FR"/>
        </w:rPr>
        <w:t>’un</w:t>
      </w:r>
      <w:r w:rsidRPr="004F0D3F">
        <w:rPr>
          <w:sz w:val="20"/>
          <w:szCs w:val="20"/>
          <w:shd w:val="clear" w:color="auto" w:fill="FFFFFF"/>
          <w:lang w:eastAsia="fr-FR"/>
        </w:rPr>
        <w:t xml:space="preserve"> repas livré.</w:t>
      </w:r>
      <w:r>
        <w:rPr>
          <w:sz w:val="20"/>
          <w:szCs w:val="20"/>
          <w:shd w:val="clear" w:color="auto" w:fill="FFFFFF"/>
          <w:lang w:eastAsia="fr-FR"/>
        </w:rPr>
        <w:t xml:space="preserve"> Le passage aux contenants en Inox augmente la part des dépenses d’exploitation courantes qui représentent alors </w:t>
      </w:r>
      <w:r w:rsidRPr="004F0D3F">
        <w:rPr>
          <w:sz w:val="20"/>
          <w:szCs w:val="20"/>
          <w:shd w:val="clear" w:color="auto" w:fill="FFFFFF"/>
          <w:lang w:eastAsia="fr-FR"/>
        </w:rPr>
        <w:t>de 15 à 30 %</w:t>
      </w:r>
      <w:r>
        <w:rPr>
          <w:sz w:val="20"/>
          <w:szCs w:val="20"/>
          <w:shd w:val="clear" w:color="auto" w:fill="FFFFFF"/>
          <w:lang w:eastAsia="fr-FR"/>
        </w:rPr>
        <w:t xml:space="preserve"> du</w:t>
      </w:r>
      <w:r w:rsidRPr="004F0D3F">
        <w:rPr>
          <w:sz w:val="20"/>
          <w:szCs w:val="20"/>
          <w:shd w:val="clear" w:color="auto" w:fill="FFFFFF"/>
          <w:lang w:eastAsia="fr-FR"/>
        </w:rPr>
        <w:t xml:space="preserve"> prix de revient moyen d</w:t>
      </w:r>
      <w:r>
        <w:rPr>
          <w:sz w:val="20"/>
          <w:szCs w:val="20"/>
          <w:shd w:val="clear" w:color="auto" w:fill="FFFFFF"/>
          <w:lang w:eastAsia="fr-FR"/>
        </w:rPr>
        <w:t>’</w:t>
      </w:r>
      <w:r w:rsidRPr="004F0D3F">
        <w:rPr>
          <w:sz w:val="20"/>
          <w:szCs w:val="20"/>
          <w:shd w:val="clear" w:color="auto" w:fill="FFFFFF"/>
          <w:lang w:eastAsia="fr-FR"/>
        </w:rPr>
        <w:t>u</w:t>
      </w:r>
      <w:r>
        <w:rPr>
          <w:sz w:val="20"/>
          <w:szCs w:val="20"/>
          <w:shd w:val="clear" w:color="auto" w:fill="FFFFFF"/>
          <w:lang w:eastAsia="fr-FR"/>
        </w:rPr>
        <w:t>n</w:t>
      </w:r>
      <w:r w:rsidRPr="004F0D3F">
        <w:rPr>
          <w:sz w:val="20"/>
          <w:szCs w:val="20"/>
          <w:shd w:val="clear" w:color="auto" w:fill="FFFFFF"/>
          <w:lang w:eastAsia="fr-FR"/>
        </w:rPr>
        <w:t xml:space="preserve"> repas livré</w:t>
      </w:r>
      <w:r>
        <w:rPr>
          <w:sz w:val="20"/>
          <w:szCs w:val="20"/>
          <w:shd w:val="clear" w:color="auto" w:fill="FFFFFF"/>
          <w:lang w:eastAsia="fr-FR"/>
        </w:rPr>
        <w:t xml:space="preserve"> (cette évaluation tient compte </w:t>
      </w:r>
      <w:r w:rsidRPr="004F0D3F">
        <w:rPr>
          <w:sz w:val="20"/>
          <w:szCs w:val="20"/>
          <w:shd w:val="clear" w:color="auto" w:fill="FFFFFF"/>
          <w:lang w:eastAsia="fr-FR"/>
        </w:rPr>
        <w:t xml:space="preserve">des investissements matériels (chariots, cellules de refroidissement…) </w:t>
      </w:r>
      <w:r>
        <w:rPr>
          <w:sz w:val="20"/>
          <w:szCs w:val="20"/>
          <w:shd w:val="clear" w:color="auto" w:fill="FFFFFF"/>
          <w:lang w:eastAsia="fr-FR"/>
        </w:rPr>
        <w:t>et/</w:t>
      </w:r>
      <w:r w:rsidRPr="004F0D3F">
        <w:rPr>
          <w:sz w:val="20"/>
          <w:szCs w:val="20"/>
          <w:shd w:val="clear" w:color="auto" w:fill="FFFFFF"/>
          <w:lang w:eastAsia="fr-FR"/>
        </w:rPr>
        <w:t>ou de</w:t>
      </w:r>
      <w:r>
        <w:rPr>
          <w:sz w:val="20"/>
          <w:szCs w:val="20"/>
          <w:shd w:val="clear" w:color="auto" w:fill="FFFFFF"/>
          <w:lang w:eastAsia="fr-FR"/>
        </w:rPr>
        <w:t>s frais de</w:t>
      </w:r>
      <w:r w:rsidRPr="004F0D3F">
        <w:rPr>
          <w:sz w:val="20"/>
          <w:szCs w:val="20"/>
          <w:shd w:val="clear" w:color="auto" w:fill="FFFFFF"/>
          <w:lang w:eastAsia="fr-FR"/>
        </w:rPr>
        <w:t xml:space="preserve"> formation d</w:t>
      </w:r>
      <w:r>
        <w:rPr>
          <w:sz w:val="20"/>
          <w:szCs w:val="20"/>
          <w:shd w:val="clear" w:color="auto" w:fill="FFFFFF"/>
          <w:lang w:eastAsia="fr-FR"/>
        </w:rPr>
        <w:t>u personnel mais ne prend pas en compte l</w:t>
      </w:r>
      <w:r w:rsidRPr="004F0D3F">
        <w:rPr>
          <w:sz w:val="20"/>
          <w:szCs w:val="20"/>
          <w:shd w:val="clear" w:color="auto" w:fill="FFFFFF"/>
          <w:lang w:eastAsia="fr-FR"/>
        </w:rPr>
        <w:t xml:space="preserve">es </w:t>
      </w:r>
      <w:r>
        <w:rPr>
          <w:sz w:val="20"/>
          <w:szCs w:val="20"/>
          <w:shd w:val="clear" w:color="auto" w:fill="FFFFFF"/>
          <w:lang w:eastAsia="fr-FR"/>
        </w:rPr>
        <w:t>coûts des travaux engagés).</w:t>
      </w:r>
    </w:p>
    <w:p w14:paraId="5BD1A7C6" w14:textId="77777777" w:rsidR="00FA3001" w:rsidRDefault="00FA3001" w:rsidP="00FA3001">
      <w:pPr>
        <w:pStyle w:val="TexteCourantNOIR"/>
        <w:rPr>
          <w:sz w:val="20"/>
          <w:szCs w:val="20"/>
          <w:shd w:val="clear" w:color="auto" w:fill="FFFFFF"/>
          <w:lang w:eastAsia="fr-FR"/>
        </w:rPr>
      </w:pPr>
    </w:p>
    <w:p w14:paraId="151E435B" w14:textId="77777777" w:rsidR="00FA3001" w:rsidRPr="004F0D3F" w:rsidRDefault="00FA3001" w:rsidP="00FA3001">
      <w:pPr>
        <w:pStyle w:val="TexteCourantNOIR"/>
        <w:rPr>
          <w:sz w:val="20"/>
          <w:szCs w:val="20"/>
          <w:shd w:val="clear" w:color="auto" w:fill="FFFFFF"/>
          <w:lang w:eastAsia="fr-FR"/>
        </w:rPr>
      </w:pPr>
      <w:r>
        <w:rPr>
          <w:sz w:val="20"/>
          <w:szCs w:val="20"/>
          <w:shd w:val="clear" w:color="auto" w:fill="FFFFFF"/>
          <w:lang w:eastAsia="fr-FR"/>
        </w:rPr>
        <w:t>L</w:t>
      </w:r>
      <w:r w:rsidRPr="004F0D3F">
        <w:rPr>
          <w:sz w:val="20"/>
          <w:szCs w:val="20"/>
          <w:shd w:val="clear" w:color="auto" w:fill="FFFFFF"/>
          <w:lang w:eastAsia="fr-FR"/>
        </w:rPr>
        <w:t>a commune de Saint-Cyr-sur-Loire</w:t>
      </w:r>
      <w:r>
        <w:rPr>
          <w:sz w:val="20"/>
          <w:szCs w:val="20"/>
          <w:shd w:val="clear" w:color="auto" w:fill="FFFFFF"/>
          <w:lang w:eastAsia="fr-FR"/>
        </w:rPr>
        <w:t xml:space="preserve"> a estimé que le changement de contenants a représenté</w:t>
      </w:r>
      <w:r w:rsidRPr="004F0D3F">
        <w:rPr>
          <w:sz w:val="20"/>
          <w:szCs w:val="20"/>
          <w:shd w:val="clear" w:color="auto" w:fill="FFFFFF"/>
          <w:lang w:eastAsia="fr-FR"/>
        </w:rPr>
        <w:t xml:space="preserve"> un surcoût à l’achat de l’ordre de 2,6%</w:t>
      </w:r>
      <w:r w:rsidRPr="004F0D3F">
        <w:rPr>
          <w:b/>
          <w:color w:val="E3211B" w:themeColor="text2"/>
          <w:sz w:val="20"/>
          <w:szCs w:val="20"/>
          <w:shd w:val="clear" w:color="auto" w:fill="FFFFFF"/>
          <w:vertAlign w:val="superscript"/>
          <w:lang w:eastAsia="fr-FR"/>
        </w:rPr>
        <w:footnoteReference w:id="58"/>
      </w:r>
      <w:r w:rsidRPr="004F0D3F">
        <w:rPr>
          <w:sz w:val="20"/>
          <w:szCs w:val="20"/>
          <w:shd w:val="clear" w:color="auto" w:fill="FFFFFF"/>
          <w:lang w:eastAsia="fr-FR"/>
        </w:rPr>
        <w:t>.</w:t>
      </w:r>
    </w:p>
    <w:p w14:paraId="450AA72A" w14:textId="77777777" w:rsidR="00FA3001" w:rsidRPr="004F0D3F" w:rsidRDefault="00FA3001" w:rsidP="00FA3001">
      <w:pPr>
        <w:pStyle w:val="TexteCourantNOIR"/>
        <w:rPr>
          <w:sz w:val="20"/>
          <w:szCs w:val="20"/>
          <w:shd w:val="clear" w:color="auto" w:fill="FFFFFF"/>
          <w:lang w:eastAsia="fr-FR"/>
        </w:rPr>
      </w:pPr>
    </w:p>
    <w:p w14:paraId="44BBDD6F" w14:textId="77777777" w:rsidR="00FA3001" w:rsidRPr="004F0D3F" w:rsidRDefault="00FA3001" w:rsidP="00FA3001">
      <w:pPr>
        <w:pStyle w:val="TexteCourantNOIR"/>
        <w:rPr>
          <w:sz w:val="20"/>
          <w:szCs w:val="20"/>
        </w:rPr>
      </w:pPr>
      <w:r>
        <w:rPr>
          <w:sz w:val="20"/>
          <w:szCs w:val="20"/>
          <w:shd w:val="clear" w:color="auto" w:fill="FFFFFF"/>
          <w:lang w:eastAsia="fr-FR"/>
        </w:rPr>
        <w:t xml:space="preserve">La ville de </w:t>
      </w:r>
      <w:r w:rsidRPr="004F0D3F">
        <w:rPr>
          <w:sz w:val="20"/>
          <w:szCs w:val="20"/>
          <w:shd w:val="clear" w:color="auto" w:fill="FFFFFF"/>
          <w:lang w:eastAsia="fr-FR"/>
        </w:rPr>
        <w:t>Strasbourg, dans un souci d’ergonomie</w:t>
      </w:r>
      <w:r w:rsidRPr="0000627D">
        <w:rPr>
          <w:sz w:val="20"/>
          <w:szCs w:val="20"/>
          <w:shd w:val="clear" w:color="auto" w:fill="FFFFFF"/>
          <w:lang w:eastAsia="fr-FR"/>
        </w:rPr>
        <w:t xml:space="preserve"> </w:t>
      </w:r>
      <w:r w:rsidRPr="004F0D3F">
        <w:rPr>
          <w:sz w:val="20"/>
          <w:szCs w:val="20"/>
          <w:shd w:val="clear" w:color="auto" w:fill="FFFFFF"/>
          <w:lang w:eastAsia="fr-FR"/>
        </w:rPr>
        <w:t>afin d’économiser la charge à porter par le personnel, a investi dans un lave-batterie à capot automatique</w:t>
      </w:r>
      <w:r>
        <w:rPr>
          <w:sz w:val="20"/>
          <w:szCs w:val="20"/>
          <w:shd w:val="clear" w:color="auto" w:fill="FFFFFF"/>
          <w:lang w:eastAsia="fr-FR"/>
        </w:rPr>
        <w:t xml:space="preserve">, </w:t>
      </w:r>
      <w:r w:rsidRPr="004F0D3F">
        <w:rPr>
          <w:sz w:val="20"/>
          <w:szCs w:val="20"/>
          <w:shd w:val="clear" w:color="auto" w:fill="FFFFFF"/>
          <w:lang w:eastAsia="fr-FR"/>
        </w:rPr>
        <w:t>d</w:t>
      </w:r>
      <w:r>
        <w:rPr>
          <w:sz w:val="20"/>
          <w:szCs w:val="20"/>
          <w:shd w:val="clear" w:color="auto" w:fill="FFFFFF"/>
          <w:lang w:eastAsia="fr-FR"/>
        </w:rPr>
        <w:t>ans d</w:t>
      </w:r>
      <w:r w:rsidRPr="004F0D3F">
        <w:rPr>
          <w:sz w:val="20"/>
          <w:szCs w:val="20"/>
          <w:shd w:val="clear" w:color="auto" w:fill="FFFFFF"/>
          <w:lang w:eastAsia="fr-FR"/>
        </w:rPr>
        <w:t xml:space="preserve">es échelles </w:t>
      </w:r>
      <w:r>
        <w:rPr>
          <w:sz w:val="20"/>
          <w:szCs w:val="20"/>
          <w:shd w:val="clear" w:color="auto" w:fill="FFFFFF"/>
          <w:lang w:eastAsia="fr-FR"/>
        </w:rPr>
        <w:t xml:space="preserve">et des </w:t>
      </w:r>
      <w:r w:rsidRPr="004F0D3F">
        <w:rPr>
          <w:sz w:val="20"/>
          <w:szCs w:val="20"/>
          <w:shd w:val="clear" w:color="auto" w:fill="FFFFFF"/>
          <w:lang w:eastAsia="fr-FR"/>
        </w:rPr>
        <w:lastRenderedPageBreak/>
        <w:t xml:space="preserve">armoires réfrigérées mobiles, </w:t>
      </w:r>
      <w:r>
        <w:rPr>
          <w:sz w:val="20"/>
          <w:szCs w:val="20"/>
          <w:shd w:val="clear" w:color="auto" w:fill="FFFFFF"/>
          <w:lang w:eastAsia="fr-FR"/>
        </w:rPr>
        <w:t xml:space="preserve">dans </w:t>
      </w:r>
      <w:r w:rsidRPr="004F0D3F">
        <w:rPr>
          <w:sz w:val="20"/>
          <w:szCs w:val="20"/>
          <w:shd w:val="clear" w:color="auto" w:fill="FFFFFF"/>
          <w:lang w:eastAsia="fr-FR"/>
        </w:rPr>
        <w:t>un îlot central avec bain-marie pour le service</w:t>
      </w:r>
      <w:r>
        <w:rPr>
          <w:sz w:val="20"/>
          <w:szCs w:val="20"/>
          <w:shd w:val="clear" w:color="auto" w:fill="FFFFFF"/>
          <w:lang w:eastAsia="fr-FR"/>
        </w:rPr>
        <w:t xml:space="preserve"> ou encore dans </w:t>
      </w:r>
      <w:r w:rsidRPr="004F0D3F">
        <w:rPr>
          <w:sz w:val="20"/>
          <w:szCs w:val="20"/>
          <w:shd w:val="clear" w:color="auto" w:fill="FFFFFF"/>
          <w:lang w:eastAsia="fr-FR"/>
        </w:rPr>
        <w:t xml:space="preserve">des chariots de débarrassage. </w:t>
      </w:r>
      <w:r w:rsidRPr="004F0D3F">
        <w:rPr>
          <w:bCs/>
          <w:sz w:val="20"/>
          <w:szCs w:val="20"/>
          <w:shd w:val="clear" w:color="auto" w:fill="FFFFFF"/>
          <w:lang w:eastAsia="fr-FR"/>
        </w:rPr>
        <w:t>L’objectif</w:t>
      </w:r>
      <w:r w:rsidRPr="004F0D3F">
        <w:rPr>
          <w:sz w:val="20"/>
          <w:szCs w:val="20"/>
        </w:rPr>
        <w:t xml:space="preserve"> de 100% inox en 2020 n’a pas été atteint du fait de travaux lourds à engager pour transformer les restaurants sur une courte période</w:t>
      </w:r>
      <w:r>
        <w:rPr>
          <w:sz w:val="20"/>
          <w:szCs w:val="20"/>
        </w:rPr>
        <w:t>. L</w:t>
      </w:r>
      <w:r w:rsidRPr="004F0D3F">
        <w:rPr>
          <w:sz w:val="20"/>
          <w:szCs w:val="20"/>
        </w:rPr>
        <w:t xml:space="preserve">’investissement relatif au </w:t>
      </w:r>
      <w:r>
        <w:rPr>
          <w:sz w:val="20"/>
          <w:szCs w:val="20"/>
        </w:rPr>
        <w:t>« </w:t>
      </w:r>
      <w:r w:rsidRPr="004F0D3F">
        <w:rPr>
          <w:sz w:val="20"/>
          <w:szCs w:val="20"/>
        </w:rPr>
        <w:t>tout inox</w:t>
      </w:r>
      <w:r>
        <w:rPr>
          <w:sz w:val="20"/>
          <w:szCs w:val="20"/>
        </w:rPr>
        <w:t> »</w:t>
      </w:r>
      <w:r w:rsidRPr="004F0D3F">
        <w:rPr>
          <w:sz w:val="20"/>
          <w:szCs w:val="20"/>
        </w:rPr>
        <w:t xml:space="preserve"> depuis le lancement de la démarche en 2017 devrait s’établir à environ 18 millions d’euros</w:t>
      </w:r>
      <w:r w:rsidRPr="004F0D3F">
        <w:rPr>
          <w:b/>
          <w:color w:val="E3211B" w:themeColor="text2"/>
          <w:sz w:val="20"/>
          <w:szCs w:val="20"/>
          <w:vertAlign w:val="superscript"/>
        </w:rPr>
        <w:footnoteReference w:id="59"/>
      </w:r>
      <w:r w:rsidRPr="004F0D3F">
        <w:rPr>
          <w:sz w:val="20"/>
          <w:szCs w:val="20"/>
        </w:rPr>
        <w:t>.</w:t>
      </w:r>
    </w:p>
    <w:p w14:paraId="762AC9BB" w14:textId="77777777" w:rsidR="00FA3001" w:rsidRPr="004F0D3F" w:rsidRDefault="00FA3001" w:rsidP="00FA3001">
      <w:pPr>
        <w:pStyle w:val="TexteCourantNOIR"/>
        <w:rPr>
          <w:sz w:val="20"/>
          <w:szCs w:val="20"/>
          <w:shd w:val="clear" w:color="auto" w:fill="FFFFFF"/>
          <w:lang w:eastAsia="fr-FR"/>
        </w:rPr>
      </w:pPr>
    </w:p>
    <w:p w14:paraId="628A060A" w14:textId="77777777" w:rsidR="00FA3001" w:rsidRPr="004F0D3F" w:rsidRDefault="00FA3001" w:rsidP="00FA3001">
      <w:pPr>
        <w:pStyle w:val="TexteCourantNOIR"/>
        <w:pBdr>
          <w:top w:val="single" w:sz="4" w:space="1" w:color="auto"/>
          <w:left w:val="single" w:sz="4" w:space="4" w:color="auto"/>
          <w:bottom w:val="single" w:sz="4" w:space="1" w:color="auto"/>
          <w:right w:val="single" w:sz="4" w:space="4" w:color="auto"/>
        </w:pBdr>
        <w:rPr>
          <w:sz w:val="20"/>
          <w:szCs w:val="20"/>
        </w:rPr>
      </w:pPr>
      <w:r>
        <w:rPr>
          <w:sz w:val="20"/>
          <w:szCs w:val="20"/>
        </w:rPr>
        <w:t>L</w:t>
      </w:r>
      <w:r w:rsidRPr="004F0D3F">
        <w:rPr>
          <w:sz w:val="20"/>
          <w:szCs w:val="20"/>
        </w:rPr>
        <w:t>e passage au réutilisable réduit voire supprime les coûts induits par le tout jetable, qui pesaient notamment sur les collectivités territoriales en matière de collecte des déchets. Cet élément doit être pris en compte dans la réflexion d’ensemble.</w:t>
      </w:r>
      <w:r w:rsidRPr="004F0D3F">
        <w:rPr>
          <w:b/>
          <w:color w:val="E3211B" w:themeColor="text2"/>
          <w:sz w:val="20"/>
          <w:szCs w:val="20"/>
          <w:vertAlign w:val="superscript"/>
        </w:rPr>
        <w:footnoteReference w:id="60"/>
      </w:r>
    </w:p>
    <w:p w14:paraId="7281561B" w14:textId="77777777" w:rsidR="00FA3001" w:rsidRPr="00642456" w:rsidRDefault="00FA3001" w:rsidP="005E238A">
      <w:pPr>
        <w:pStyle w:val="1111Soustitre3"/>
        <w:rPr>
          <w:lang w:val="fr-FR"/>
        </w:rPr>
      </w:pPr>
      <w:r w:rsidRPr="00642456">
        <w:rPr>
          <w:lang w:val="fr-FR"/>
        </w:rPr>
        <w:t xml:space="preserve">Ergonomie et Troubles Musculo-Squelettiques (TMS) : accompagner la conduite du changement </w:t>
      </w:r>
    </w:p>
    <w:p w14:paraId="66D14D28" w14:textId="77777777" w:rsidR="00FA3001" w:rsidRPr="004F0D3F" w:rsidRDefault="00FA3001" w:rsidP="00FA3001">
      <w:pPr>
        <w:rPr>
          <w:sz w:val="20"/>
          <w:szCs w:val="20"/>
        </w:rPr>
      </w:pPr>
    </w:p>
    <w:p w14:paraId="0689E169" w14:textId="2E6F7CE0" w:rsidR="00FA3001" w:rsidRDefault="00FA3001" w:rsidP="00FA3001">
      <w:pPr>
        <w:rPr>
          <w:sz w:val="20"/>
          <w:szCs w:val="20"/>
        </w:rPr>
      </w:pPr>
      <w:r w:rsidRPr="004F0D3F">
        <w:rPr>
          <w:sz w:val="20"/>
          <w:szCs w:val="20"/>
        </w:rPr>
        <w:t xml:space="preserve">D’un point de vue organisationnel, et si chacun a à y gagner, la résistance au changement de la part des équipes de restauration est parfois une réalité. Le personnel adhère difficilement au projet de suppression du plastique du fait d’un poids trop important à porter pour la manutention et le transport des bacs réutilisables et de leur couvercle (hermétique...). </w:t>
      </w:r>
    </w:p>
    <w:p w14:paraId="06167C8A" w14:textId="77777777" w:rsidR="005E238A" w:rsidRPr="004F0D3F" w:rsidRDefault="005E238A" w:rsidP="00FA3001">
      <w:pPr>
        <w:rPr>
          <w:sz w:val="20"/>
          <w:szCs w:val="20"/>
        </w:rPr>
      </w:pPr>
    </w:p>
    <w:p w14:paraId="72991F81" w14:textId="77777777" w:rsidR="00FA3001" w:rsidRPr="004F0D3F" w:rsidRDefault="00FA3001" w:rsidP="00FA3001">
      <w:pPr>
        <w:rPr>
          <w:sz w:val="20"/>
          <w:szCs w:val="20"/>
        </w:rPr>
      </w:pPr>
      <w:r w:rsidRPr="004F0D3F">
        <w:rPr>
          <w:sz w:val="20"/>
          <w:szCs w:val="20"/>
          <w:shd w:val="clear" w:color="auto" w:fill="FFFFFF"/>
          <w:lang w:eastAsia="fr-FR"/>
        </w:rPr>
        <w:t xml:space="preserve">Pour la ville de Strasbourg et sa responsable Qualité et Nutrition, il était indispensable de prendre conscience </w:t>
      </w:r>
      <w:r w:rsidRPr="004F0D3F">
        <w:rPr>
          <w:sz w:val="20"/>
          <w:szCs w:val="20"/>
        </w:rPr>
        <w:t>que « le passage au tout inox nécessite une forte mobilisation et une grande organisation de la part des équipes, notamment du personnel de restauration ». C’est pourquoi un ergonome a accompagné les équipes tout au long du projet.</w:t>
      </w:r>
    </w:p>
    <w:p w14:paraId="775A9810" w14:textId="77777777" w:rsidR="00FA3001" w:rsidRPr="004F0D3F" w:rsidRDefault="00FA3001" w:rsidP="00FA3001">
      <w:pPr>
        <w:rPr>
          <w:sz w:val="20"/>
          <w:szCs w:val="20"/>
        </w:rPr>
      </w:pPr>
    </w:p>
    <w:p w14:paraId="698895EC" w14:textId="77777777" w:rsidR="00FA3001" w:rsidRPr="004F0D3F" w:rsidRDefault="00FA3001" w:rsidP="00FA3001">
      <w:pPr>
        <w:spacing w:before="360" w:line="240" w:lineRule="auto"/>
        <w:rPr>
          <w:sz w:val="20"/>
          <w:szCs w:val="20"/>
        </w:rPr>
      </w:pPr>
      <w:r w:rsidRPr="004F0D3F">
        <w:rPr>
          <w:sz w:val="20"/>
          <w:szCs w:val="20"/>
        </w:rPr>
        <w:t>Quel que soit le matériau retenu, le poids de ces nouveaux contenants est en effet considérable : pour 1000 repas avec bacs inox, la masse totale augmente de 272 kg et de 630 kg avec bacs en verre</w:t>
      </w:r>
      <w:r w:rsidRPr="004F0D3F">
        <w:rPr>
          <w:b/>
          <w:color w:val="E3211B" w:themeColor="text2"/>
          <w:sz w:val="20"/>
          <w:szCs w:val="20"/>
          <w:vertAlign w:val="superscript"/>
        </w:rPr>
        <w:footnoteReference w:id="61"/>
      </w:r>
      <w:r w:rsidRPr="004F0D3F">
        <w:rPr>
          <w:sz w:val="20"/>
          <w:szCs w:val="20"/>
        </w:rPr>
        <w:t>.</w:t>
      </w:r>
    </w:p>
    <w:p w14:paraId="37EC5F2B" w14:textId="77777777" w:rsidR="00FA3001" w:rsidRPr="004F0D3F" w:rsidRDefault="00FA3001" w:rsidP="00FA3001">
      <w:pPr>
        <w:spacing w:before="360" w:line="240" w:lineRule="auto"/>
        <w:rPr>
          <w:rFonts w:eastAsia="Times New Roman" w:cs="Times New Roman"/>
          <w:color w:val="333333"/>
          <w:sz w:val="20"/>
          <w:szCs w:val="20"/>
          <w:shd w:val="clear" w:color="auto" w:fill="FFFFFF"/>
          <w:lang w:eastAsia="fr-FR"/>
        </w:rPr>
      </w:pPr>
    </w:p>
    <w:p w14:paraId="020BC5B3" w14:textId="77777777" w:rsidR="00FA3001" w:rsidRPr="004F0D3F" w:rsidRDefault="00FA3001" w:rsidP="00FA3001">
      <w:pPr>
        <w:spacing w:before="360" w:line="240" w:lineRule="auto"/>
        <w:rPr>
          <w:rFonts w:eastAsia="Times New Roman" w:cs="Times New Roman"/>
          <w:color w:val="333333"/>
          <w:sz w:val="20"/>
          <w:szCs w:val="20"/>
          <w:shd w:val="clear" w:color="auto" w:fill="FFFFFF"/>
          <w:lang w:eastAsia="fr-FR"/>
        </w:rPr>
      </w:pPr>
      <w:r w:rsidRPr="004F0D3F">
        <w:rPr>
          <w:rFonts w:eastAsia="Times New Roman" w:cs="Times New Roman"/>
          <w:color w:val="333333"/>
          <w:sz w:val="20"/>
          <w:szCs w:val="20"/>
          <w:shd w:val="clear" w:color="auto" w:fill="FFFFFF"/>
          <w:lang w:eastAsia="fr-FR"/>
        </w:rPr>
        <w:t>Pour un satellite qui produit plus de 200 couverts par jour, l’impact supplémentaire peut dans certaines situations nécessiter l’embauche de 0,5 ETP pour assurer cette nouvelle manutention</w:t>
      </w:r>
      <w:r w:rsidRPr="004F0D3F">
        <w:rPr>
          <w:rFonts w:eastAsia="Times New Roman" w:cs="Times New Roman"/>
          <w:b/>
          <w:color w:val="E3211B" w:themeColor="text2"/>
          <w:sz w:val="20"/>
          <w:szCs w:val="20"/>
          <w:shd w:val="clear" w:color="auto" w:fill="FFFFFF"/>
          <w:vertAlign w:val="superscript"/>
          <w:lang w:eastAsia="fr-FR"/>
        </w:rPr>
        <w:footnoteReference w:id="62"/>
      </w:r>
      <w:r w:rsidRPr="004F0D3F">
        <w:rPr>
          <w:rFonts w:eastAsia="Times New Roman" w:cs="Times New Roman"/>
          <w:color w:val="333333"/>
          <w:sz w:val="20"/>
          <w:szCs w:val="20"/>
          <w:shd w:val="clear" w:color="auto" w:fill="FFFFFF"/>
          <w:lang w:eastAsia="fr-FR"/>
        </w:rPr>
        <w:t>.</w:t>
      </w:r>
    </w:p>
    <w:p w14:paraId="18AC05AC" w14:textId="77777777" w:rsidR="00FA3001" w:rsidRPr="004F0D3F" w:rsidRDefault="00FA3001" w:rsidP="00FA3001">
      <w:pPr>
        <w:spacing w:before="360" w:line="240" w:lineRule="auto"/>
        <w:rPr>
          <w:rFonts w:eastAsia="Times New Roman" w:cs="Times New Roman"/>
          <w:color w:val="333333"/>
          <w:sz w:val="20"/>
          <w:szCs w:val="20"/>
          <w:shd w:val="clear" w:color="auto" w:fill="FFFFFF"/>
          <w:lang w:eastAsia="fr-FR"/>
        </w:rPr>
      </w:pPr>
    </w:p>
    <w:p w14:paraId="1A626052" w14:textId="77777777" w:rsidR="00FA3001" w:rsidRDefault="00FA3001" w:rsidP="00FA3001">
      <w:pPr>
        <w:rPr>
          <w:rFonts w:eastAsia="Times New Roman" w:cs="Times New Roman"/>
          <w:color w:val="333333"/>
          <w:sz w:val="20"/>
          <w:szCs w:val="20"/>
          <w:shd w:val="clear" w:color="auto" w:fill="FFFFFF"/>
          <w:lang w:eastAsia="fr-FR"/>
        </w:rPr>
      </w:pPr>
      <w:r w:rsidRPr="004F0D3F">
        <w:rPr>
          <w:rFonts w:eastAsia="Times New Roman" w:cs="Times New Roman"/>
          <w:color w:val="333333"/>
          <w:sz w:val="20"/>
          <w:szCs w:val="20"/>
          <w:shd w:val="clear" w:color="auto" w:fill="FFFFFF"/>
          <w:lang w:eastAsia="fr-FR"/>
        </w:rPr>
        <w:t>Pour obtenir l’adhésion des équipes et limiter les surcoûts éventuels, le changement de contenant doit s’accompagner d’une formation préalable, d’une concertation des équipes sur l’ergonomie et les conditions de travail pour limiter les risques de TMS et d’accidents de travail</w:t>
      </w:r>
      <w:r>
        <w:rPr>
          <w:rFonts w:eastAsia="Times New Roman" w:cs="Times New Roman"/>
          <w:color w:val="333333"/>
          <w:sz w:val="20"/>
          <w:szCs w:val="20"/>
          <w:shd w:val="clear" w:color="auto" w:fill="FFFFFF"/>
          <w:lang w:eastAsia="fr-FR"/>
        </w:rPr>
        <w:t>.</w:t>
      </w:r>
    </w:p>
    <w:p w14:paraId="00A2173C" w14:textId="27B46179" w:rsidR="00DC2B01" w:rsidRDefault="00DC2B01" w:rsidP="00DC2B01"/>
    <w:p w14:paraId="4E0C204B" w14:textId="77777777" w:rsidR="005E238A" w:rsidRPr="00DC2B01" w:rsidRDefault="005E238A" w:rsidP="00DC2B01"/>
    <w:p w14:paraId="65620B12" w14:textId="66730875" w:rsidR="00DC2B01" w:rsidRPr="00DC2B01" w:rsidRDefault="00DC2B01" w:rsidP="00DC2B01">
      <w:pPr>
        <w:numPr>
          <w:ilvl w:val="3"/>
          <w:numId w:val="38"/>
        </w:numPr>
        <w:spacing w:before="160" w:after="80" w:line="240" w:lineRule="auto"/>
        <w:rPr>
          <w:rFonts w:ascii="Marianne" w:eastAsia="Times New Roman" w:hAnsi="Marianne" w:cs="Times New Roman"/>
          <w:color w:val="810F3F"/>
          <w:sz w:val="22"/>
          <w:szCs w:val="24"/>
        </w:rPr>
      </w:pPr>
      <w:r w:rsidRPr="00DC2B01">
        <w:rPr>
          <w:rFonts w:ascii="Marianne" w:eastAsia="Times New Roman" w:hAnsi="Marianne" w:cs="Times New Roman"/>
          <w:color w:val="810F3F"/>
          <w:sz w:val="22"/>
          <w:szCs w:val="24"/>
        </w:rPr>
        <w:t xml:space="preserve">Les solutions </w:t>
      </w:r>
      <w:r w:rsidR="0072256E">
        <w:rPr>
          <w:rFonts w:ascii="Marianne" w:eastAsia="Times New Roman" w:hAnsi="Marianne" w:cs="Times New Roman"/>
          <w:color w:val="810F3F"/>
          <w:sz w:val="22"/>
          <w:szCs w:val="24"/>
        </w:rPr>
        <w:t xml:space="preserve">en plastique </w:t>
      </w:r>
      <w:r w:rsidRPr="00DC2B01">
        <w:rPr>
          <w:rFonts w:ascii="Marianne" w:eastAsia="Times New Roman" w:hAnsi="Marianne" w:cs="Times New Roman"/>
          <w:color w:val="810F3F"/>
          <w:sz w:val="22"/>
          <w:szCs w:val="24"/>
        </w:rPr>
        <w:t>biosourcées</w:t>
      </w:r>
      <w:r w:rsidR="0072256E">
        <w:rPr>
          <w:rFonts w:ascii="Marianne" w:eastAsia="Times New Roman" w:hAnsi="Marianne" w:cs="Times New Roman"/>
          <w:color w:val="810F3F"/>
          <w:sz w:val="22"/>
          <w:szCs w:val="24"/>
        </w:rPr>
        <w:t xml:space="preserve"> ou compostables</w:t>
      </w:r>
      <w:r w:rsidRPr="00DC2B01">
        <w:rPr>
          <w:rFonts w:ascii="Marianne" w:eastAsia="Times New Roman" w:hAnsi="Marianne" w:cs="Times New Roman"/>
          <w:color w:val="810F3F"/>
          <w:sz w:val="22"/>
          <w:szCs w:val="24"/>
        </w:rPr>
        <w:t> : des alternatives trompeuses</w:t>
      </w:r>
      <w:r w:rsidR="00C241E5">
        <w:rPr>
          <w:rFonts w:ascii="Marianne" w:eastAsia="Times New Roman" w:hAnsi="Marianne" w:cs="Times New Roman"/>
          <w:color w:val="810F3F"/>
          <w:sz w:val="22"/>
          <w:szCs w:val="24"/>
        </w:rPr>
        <w:t> ?</w:t>
      </w:r>
    </w:p>
    <w:p w14:paraId="7D4FAD2B" w14:textId="77777777" w:rsidR="00DC2B01" w:rsidRPr="00DC2B01" w:rsidRDefault="00DC2B01" w:rsidP="00DC2B01"/>
    <w:p w14:paraId="3094A633" w14:textId="423FC612" w:rsidR="00CC66D1" w:rsidRDefault="00CC66D1" w:rsidP="0072256E">
      <w:pPr>
        <w:rPr>
          <w:sz w:val="20"/>
          <w:szCs w:val="20"/>
        </w:rPr>
      </w:pPr>
      <w:r w:rsidRPr="002951AA">
        <w:rPr>
          <w:sz w:val="20"/>
          <w:szCs w:val="20"/>
        </w:rPr>
        <w:t>Prônée par de nombreu</w:t>
      </w:r>
      <w:r w:rsidRPr="00E13BEE">
        <w:rPr>
          <w:sz w:val="20"/>
          <w:szCs w:val="20"/>
        </w:rPr>
        <w:t>x fabricants et prestat</w:t>
      </w:r>
      <w:r w:rsidRPr="0000627D">
        <w:rPr>
          <w:sz w:val="20"/>
          <w:szCs w:val="20"/>
        </w:rPr>
        <w:t xml:space="preserve">aires de restauration, </w:t>
      </w:r>
      <w:r w:rsidRPr="00750BCA">
        <w:rPr>
          <w:sz w:val="20"/>
          <w:szCs w:val="20"/>
        </w:rPr>
        <w:t xml:space="preserve">la barquette en plastique biosourcée ou compostable est souvent présentée comme une solution </w:t>
      </w:r>
      <w:r w:rsidR="00FA3001">
        <w:rPr>
          <w:sz w:val="20"/>
          <w:szCs w:val="20"/>
        </w:rPr>
        <w:t xml:space="preserve">économique </w:t>
      </w:r>
      <w:r w:rsidRPr="00FA3001">
        <w:rPr>
          <w:sz w:val="20"/>
          <w:szCs w:val="20"/>
        </w:rPr>
        <w:t>pour répondre aux exigences de la loi EGalim</w:t>
      </w:r>
      <w:r w:rsidR="00FA3001">
        <w:rPr>
          <w:sz w:val="20"/>
          <w:szCs w:val="20"/>
        </w:rPr>
        <w:t> :</w:t>
      </w:r>
    </w:p>
    <w:p w14:paraId="04DD842C" w14:textId="5221C761" w:rsidR="00FA3001" w:rsidRDefault="00FA3001" w:rsidP="00FA3001">
      <w:pPr>
        <w:pStyle w:val="Paragraphedeliste"/>
        <w:numPr>
          <w:ilvl w:val="0"/>
          <w:numId w:val="16"/>
        </w:numPr>
        <w:rPr>
          <w:sz w:val="20"/>
          <w:szCs w:val="20"/>
        </w:rPr>
      </w:pPr>
      <w:r>
        <w:rPr>
          <w:sz w:val="20"/>
          <w:szCs w:val="20"/>
        </w:rPr>
        <w:t>Elle ne nécessite pas de changer les habitudes de travail</w:t>
      </w:r>
    </w:p>
    <w:p w14:paraId="74EAA382" w14:textId="1D5231ED" w:rsidR="00FA3001" w:rsidRDefault="00FA3001" w:rsidP="00FA3001">
      <w:pPr>
        <w:pStyle w:val="Paragraphedeliste"/>
        <w:numPr>
          <w:ilvl w:val="0"/>
          <w:numId w:val="16"/>
        </w:numPr>
        <w:rPr>
          <w:sz w:val="20"/>
          <w:szCs w:val="20"/>
        </w:rPr>
      </w:pPr>
      <w:r>
        <w:rPr>
          <w:sz w:val="20"/>
          <w:szCs w:val="20"/>
        </w:rPr>
        <w:t>Elle ne nécessite pas de réaliser des travaux de transformation</w:t>
      </w:r>
    </w:p>
    <w:p w14:paraId="7552149B" w14:textId="167CEEAA" w:rsidR="00FA3001" w:rsidRPr="005E238A" w:rsidRDefault="00FA3001" w:rsidP="005E238A">
      <w:pPr>
        <w:pStyle w:val="Paragraphedeliste"/>
        <w:numPr>
          <w:ilvl w:val="0"/>
          <w:numId w:val="16"/>
        </w:numPr>
        <w:rPr>
          <w:sz w:val="20"/>
          <w:szCs w:val="20"/>
        </w:rPr>
      </w:pPr>
      <w:r>
        <w:rPr>
          <w:sz w:val="20"/>
          <w:szCs w:val="20"/>
        </w:rPr>
        <w:t>Elle ne nécessite pas d’investir dans du gros électroménager ni dans du petit matériel</w:t>
      </w:r>
    </w:p>
    <w:p w14:paraId="7F591336" w14:textId="1742E905" w:rsidR="00CC66D1" w:rsidRPr="00FA3001" w:rsidRDefault="00CC66D1" w:rsidP="0072256E">
      <w:pPr>
        <w:rPr>
          <w:sz w:val="20"/>
          <w:szCs w:val="20"/>
        </w:rPr>
      </w:pPr>
    </w:p>
    <w:p w14:paraId="7CF21597" w14:textId="768900A8" w:rsidR="00CC66D1" w:rsidRPr="005E238A" w:rsidRDefault="00CC66D1" w:rsidP="0072256E">
      <w:pPr>
        <w:rPr>
          <w:rFonts w:ascii="Calibri" w:hAnsi="Calibri" w:cs="Calibri"/>
          <w:sz w:val="20"/>
          <w:szCs w:val="20"/>
        </w:rPr>
      </w:pPr>
      <w:r w:rsidRPr="005E238A">
        <w:rPr>
          <w:sz w:val="20"/>
          <w:szCs w:val="20"/>
        </w:rPr>
        <w:lastRenderedPageBreak/>
        <w:t>Or, les contenants en plastique, biosourcés ou dits « compostables », sont constitués d’additifs et de polymères et peuvent amener les mêmes questions sur le plan sanitaire que les plastiques conventionnels.</w:t>
      </w:r>
      <w:r w:rsidRPr="005E238A">
        <w:rPr>
          <w:rFonts w:ascii="Calibri" w:hAnsi="Calibri" w:cs="Calibri"/>
          <w:sz w:val="20"/>
          <w:szCs w:val="20"/>
        </w:rPr>
        <w:t> </w:t>
      </w:r>
    </w:p>
    <w:p w14:paraId="00EB2273" w14:textId="77777777" w:rsidR="00CC66D1" w:rsidRPr="002951AA" w:rsidRDefault="00CC66D1" w:rsidP="0072256E">
      <w:pPr>
        <w:rPr>
          <w:sz w:val="20"/>
          <w:szCs w:val="20"/>
        </w:rPr>
      </w:pPr>
    </w:p>
    <w:p w14:paraId="06C8F9A9" w14:textId="2CA83B2D" w:rsidR="0072256E" w:rsidRPr="005E238A" w:rsidRDefault="00A50B48" w:rsidP="0072256E">
      <w:pPr>
        <w:rPr>
          <w:sz w:val="20"/>
          <w:szCs w:val="20"/>
        </w:rPr>
      </w:pPr>
      <w:r w:rsidRPr="00750BCA">
        <w:rPr>
          <w:sz w:val="20"/>
          <w:szCs w:val="20"/>
        </w:rPr>
        <w:t>Si on se réfère à l</w:t>
      </w:r>
      <w:r w:rsidR="0072256E" w:rsidRPr="00750BCA">
        <w:rPr>
          <w:sz w:val="20"/>
          <w:szCs w:val="20"/>
        </w:rPr>
        <w:t>a définition réglementaire européenne de «</w:t>
      </w:r>
      <w:r w:rsidR="0072256E" w:rsidRPr="00750BCA">
        <w:rPr>
          <w:rFonts w:ascii="Calibri" w:hAnsi="Calibri" w:cs="Calibri"/>
          <w:sz w:val="20"/>
          <w:szCs w:val="20"/>
        </w:rPr>
        <w:t> </w:t>
      </w:r>
      <w:r w:rsidR="0072256E" w:rsidRPr="00750BCA">
        <w:rPr>
          <w:sz w:val="20"/>
          <w:szCs w:val="20"/>
        </w:rPr>
        <w:t>plastique</w:t>
      </w:r>
      <w:r w:rsidR="0072256E" w:rsidRPr="00750BCA">
        <w:rPr>
          <w:rFonts w:ascii="Calibri" w:hAnsi="Calibri" w:cs="Calibri"/>
          <w:sz w:val="20"/>
          <w:szCs w:val="20"/>
        </w:rPr>
        <w:t> </w:t>
      </w:r>
      <w:r w:rsidR="0072256E" w:rsidRPr="00750BCA">
        <w:rPr>
          <w:rFonts w:ascii="Marianne Light" w:hAnsi="Marianne Light" w:cs="Marianne Light"/>
          <w:sz w:val="20"/>
          <w:szCs w:val="20"/>
        </w:rPr>
        <w:t>»</w:t>
      </w:r>
      <w:r w:rsidRPr="00750BCA">
        <w:rPr>
          <w:rFonts w:ascii="Marianne Light" w:hAnsi="Marianne Light" w:cs="Marianne Light"/>
          <w:sz w:val="20"/>
          <w:szCs w:val="20"/>
        </w:rPr>
        <w:t>, celle-ci</w:t>
      </w:r>
      <w:r w:rsidRPr="00FA3001">
        <w:rPr>
          <w:sz w:val="20"/>
          <w:szCs w:val="20"/>
        </w:rPr>
        <w:t xml:space="preserve"> </w:t>
      </w:r>
      <w:r w:rsidR="00CC66D1" w:rsidRPr="00FA3001">
        <w:rPr>
          <w:sz w:val="20"/>
          <w:szCs w:val="20"/>
        </w:rPr>
        <w:t xml:space="preserve">stipule bien qu’on entend par </w:t>
      </w:r>
      <w:r w:rsidR="00CC66D1" w:rsidRPr="005E238A">
        <w:rPr>
          <w:sz w:val="20"/>
          <w:szCs w:val="20"/>
        </w:rPr>
        <w:t xml:space="preserve">« plastique » tout </w:t>
      </w:r>
      <w:r w:rsidR="0072256E" w:rsidRPr="005E238A">
        <w:rPr>
          <w:sz w:val="20"/>
          <w:szCs w:val="20"/>
        </w:rPr>
        <w:t>«</w:t>
      </w:r>
      <w:r w:rsidR="0072256E" w:rsidRPr="005E238A">
        <w:rPr>
          <w:rFonts w:ascii="Calibri" w:hAnsi="Calibri" w:cs="Calibri"/>
          <w:sz w:val="20"/>
          <w:szCs w:val="20"/>
        </w:rPr>
        <w:t> </w:t>
      </w:r>
      <w:r w:rsidR="0072256E" w:rsidRPr="005E238A">
        <w:rPr>
          <w:sz w:val="20"/>
          <w:szCs w:val="20"/>
        </w:rPr>
        <w:t>matériau constitué d'un polymère tel que défini à l’article 3, point 5), du règlement (CE) n° 1907/2006, auquel des additifs ou autres substances peuvent avoir été ajoutés, qui peut jouer le rôle de composant structurel principal de produits finaux, à l'exception des polymères naturels qui n'ont pas été chimiquement modifiés.</w:t>
      </w:r>
      <w:r w:rsidR="0072256E" w:rsidRPr="005E238A">
        <w:rPr>
          <w:rFonts w:ascii="Calibri" w:hAnsi="Calibri" w:cs="Calibri"/>
          <w:sz w:val="20"/>
          <w:szCs w:val="20"/>
        </w:rPr>
        <w:t> </w:t>
      </w:r>
      <w:r w:rsidR="0072256E" w:rsidRPr="005E238A">
        <w:rPr>
          <w:rFonts w:ascii="Marianne Light" w:hAnsi="Marianne Light" w:cs="Marianne Light"/>
          <w:sz w:val="20"/>
          <w:szCs w:val="20"/>
        </w:rPr>
        <w:t xml:space="preserve">». </w:t>
      </w:r>
      <w:r w:rsidR="00CC66D1" w:rsidRPr="005E238A">
        <w:rPr>
          <w:rFonts w:ascii="Marianne Light" w:hAnsi="Marianne Light" w:cs="Marianne Light"/>
          <w:sz w:val="20"/>
          <w:szCs w:val="20"/>
        </w:rPr>
        <w:t>(</w:t>
      </w:r>
      <w:r w:rsidR="0072256E" w:rsidRPr="005E238A">
        <w:rPr>
          <w:rFonts w:ascii="Marianne Light" w:hAnsi="Marianne Light" w:cs="Marianne Light"/>
          <w:sz w:val="20"/>
          <w:szCs w:val="20"/>
        </w:rPr>
        <w:t xml:space="preserve">Un guide de la Commission Européenne est </w:t>
      </w:r>
      <w:r w:rsidR="002951AA" w:rsidRPr="005E238A">
        <w:rPr>
          <w:rFonts w:ascii="Marianne Light" w:hAnsi="Marianne Light" w:cs="Marianne Light"/>
          <w:sz w:val="20"/>
          <w:szCs w:val="20"/>
        </w:rPr>
        <w:t>en</w:t>
      </w:r>
      <w:r w:rsidR="0072256E" w:rsidRPr="005E238A">
        <w:rPr>
          <w:rFonts w:ascii="Marianne Light" w:hAnsi="Marianne Light" w:cs="Marianne Light"/>
          <w:sz w:val="20"/>
          <w:szCs w:val="20"/>
        </w:rPr>
        <w:t xml:space="preserve"> cours de finalisation pour permettre de déterminer plus précisément les matériaux qui entrent dans cette définition</w:t>
      </w:r>
      <w:r w:rsidR="00CC66D1" w:rsidRPr="005E238A">
        <w:rPr>
          <w:rFonts w:ascii="Marianne Light" w:hAnsi="Marianne Light" w:cs="Marianne Light"/>
          <w:sz w:val="20"/>
          <w:szCs w:val="20"/>
        </w:rPr>
        <w:t>)</w:t>
      </w:r>
      <w:r w:rsidR="0072256E" w:rsidRPr="005E238A">
        <w:rPr>
          <w:rFonts w:ascii="Marianne Light" w:hAnsi="Marianne Light" w:cs="Marianne Light"/>
          <w:sz w:val="20"/>
          <w:szCs w:val="20"/>
        </w:rPr>
        <w:t xml:space="preserve">. </w:t>
      </w:r>
    </w:p>
    <w:p w14:paraId="18150A8A" w14:textId="77777777" w:rsidR="00A50B48" w:rsidRPr="005E238A" w:rsidRDefault="00A50B48" w:rsidP="0072256E">
      <w:pPr>
        <w:rPr>
          <w:sz w:val="20"/>
          <w:szCs w:val="20"/>
        </w:rPr>
      </w:pPr>
    </w:p>
    <w:p w14:paraId="671E72E0" w14:textId="3016EBAE" w:rsidR="0072256E" w:rsidRPr="00750BCA" w:rsidRDefault="00A50B48" w:rsidP="0072256E">
      <w:pPr>
        <w:rPr>
          <w:sz w:val="20"/>
          <w:szCs w:val="20"/>
        </w:rPr>
      </w:pPr>
      <w:r w:rsidRPr="005E238A">
        <w:rPr>
          <w:sz w:val="20"/>
          <w:szCs w:val="20"/>
        </w:rPr>
        <w:t>Ainsi, c</w:t>
      </w:r>
      <w:r w:rsidR="0072256E" w:rsidRPr="005E238A">
        <w:rPr>
          <w:sz w:val="20"/>
          <w:szCs w:val="20"/>
        </w:rPr>
        <w:t>omme indiqué dans l’avis 87 du Conseil national de l’Alimentation (10 mars 2021)</w:t>
      </w:r>
      <w:r w:rsidR="0072256E" w:rsidRPr="002951AA">
        <w:rPr>
          <w:rStyle w:val="Appelnotedebasdep"/>
          <w:sz w:val="20"/>
          <w:szCs w:val="20"/>
        </w:rPr>
        <w:footnoteReference w:id="63"/>
      </w:r>
      <w:r w:rsidR="0072256E" w:rsidRPr="002951AA">
        <w:rPr>
          <w:sz w:val="20"/>
          <w:szCs w:val="20"/>
        </w:rPr>
        <w:t xml:space="preserve"> les plastiques compostables et les plastiq</w:t>
      </w:r>
      <w:r w:rsidR="0072256E" w:rsidRPr="00750BCA">
        <w:rPr>
          <w:sz w:val="20"/>
          <w:szCs w:val="20"/>
        </w:rPr>
        <w:t xml:space="preserve">ues dits « agrosourcés » ou « biosourcés » (par opposition aux plastiques initialement mis sur le marché et dits « pétrosourcés ») doivent être considérés comme des plastiques au sens du droit européen, sauf s’ils ne sont constitués que de polymères naturels non chimiquement modifiés. </w:t>
      </w:r>
    </w:p>
    <w:p w14:paraId="1629FB35" w14:textId="77777777" w:rsidR="0072256E" w:rsidRPr="00750BCA" w:rsidRDefault="0072256E" w:rsidP="0072256E">
      <w:pPr>
        <w:rPr>
          <w:sz w:val="20"/>
          <w:szCs w:val="20"/>
        </w:rPr>
      </w:pPr>
    </w:p>
    <w:p w14:paraId="7F14FF3F" w14:textId="0EA4452F" w:rsidR="00B6182D" w:rsidRPr="00FA3001" w:rsidRDefault="00A50B48" w:rsidP="00B6182D">
      <w:pPr>
        <w:rPr>
          <w:sz w:val="20"/>
          <w:szCs w:val="20"/>
        </w:rPr>
      </w:pPr>
      <w:r w:rsidRPr="00750BCA">
        <w:rPr>
          <w:sz w:val="20"/>
          <w:szCs w:val="20"/>
        </w:rPr>
        <w:t>Si des programmes de</w:t>
      </w:r>
      <w:r w:rsidR="00B6182D" w:rsidRPr="00750BCA">
        <w:rPr>
          <w:sz w:val="20"/>
          <w:szCs w:val="20"/>
        </w:rPr>
        <w:t xml:space="preserve"> recherche et</w:t>
      </w:r>
      <w:r w:rsidRPr="00750BCA">
        <w:rPr>
          <w:sz w:val="20"/>
          <w:szCs w:val="20"/>
        </w:rPr>
        <w:t xml:space="preserve"> des</w:t>
      </w:r>
      <w:r w:rsidR="00B6182D" w:rsidRPr="00FA3001">
        <w:rPr>
          <w:sz w:val="20"/>
          <w:szCs w:val="20"/>
        </w:rPr>
        <w:t xml:space="preserve"> projets d’études </w:t>
      </w:r>
      <w:r w:rsidRPr="00FA3001">
        <w:rPr>
          <w:sz w:val="20"/>
          <w:szCs w:val="20"/>
        </w:rPr>
        <w:t>s’intéressent au problème (par exemple : en</w:t>
      </w:r>
      <w:r w:rsidR="00B6182D" w:rsidRPr="00FA3001">
        <w:rPr>
          <w:sz w:val="20"/>
          <w:szCs w:val="20"/>
        </w:rPr>
        <w:t xml:space="preserve"> analys</w:t>
      </w:r>
      <w:r w:rsidRPr="00FA3001">
        <w:rPr>
          <w:sz w:val="20"/>
          <w:szCs w:val="20"/>
        </w:rPr>
        <w:t>ant</w:t>
      </w:r>
      <w:r w:rsidR="00B6182D" w:rsidRPr="00FA3001">
        <w:rPr>
          <w:sz w:val="20"/>
          <w:szCs w:val="20"/>
        </w:rPr>
        <w:t xml:space="preserve"> les matériaux utilisés dans les cantines scolaires </w:t>
      </w:r>
      <w:r w:rsidRPr="00FA3001">
        <w:rPr>
          <w:sz w:val="20"/>
          <w:szCs w:val="20"/>
        </w:rPr>
        <w:t>pour démontrer</w:t>
      </w:r>
      <w:r w:rsidR="00B6182D" w:rsidRPr="00FA3001">
        <w:rPr>
          <w:sz w:val="20"/>
          <w:szCs w:val="20"/>
        </w:rPr>
        <w:t xml:space="preserve"> leur innocuité ou leur dangerosité</w:t>
      </w:r>
      <w:r w:rsidRPr="00FA3001">
        <w:rPr>
          <w:sz w:val="20"/>
          <w:szCs w:val="20"/>
        </w:rPr>
        <w:t>, ou en cherchant</w:t>
      </w:r>
      <w:r w:rsidR="00B6182D" w:rsidRPr="00FA3001">
        <w:rPr>
          <w:sz w:val="20"/>
          <w:szCs w:val="20"/>
        </w:rPr>
        <w:t xml:space="preserve"> à développer de nouveaux matériaux inertes</w:t>
      </w:r>
      <w:r w:rsidRPr="00FA3001">
        <w:rPr>
          <w:sz w:val="20"/>
          <w:szCs w:val="20"/>
        </w:rPr>
        <w:t>) ceux-ci nécessitent des expertises pointues et font l’objet de</w:t>
      </w:r>
      <w:r w:rsidR="00B6182D" w:rsidRPr="00FA3001">
        <w:rPr>
          <w:sz w:val="20"/>
          <w:szCs w:val="20"/>
        </w:rPr>
        <w:t xml:space="preserve"> consortiums internationaux regroupant des dizaines d'équipes d’ingénieurs, des financements massifs et du temps </w:t>
      </w:r>
      <w:r w:rsidR="002951AA" w:rsidRPr="00FA3001">
        <w:rPr>
          <w:sz w:val="20"/>
          <w:szCs w:val="20"/>
        </w:rPr>
        <w:t>avant de pouvoir apporter des solutions innovantes et performantes</w:t>
      </w:r>
      <w:r w:rsidR="00B6182D" w:rsidRPr="00FA3001">
        <w:rPr>
          <w:sz w:val="20"/>
          <w:szCs w:val="20"/>
        </w:rPr>
        <w:t>.</w:t>
      </w:r>
    </w:p>
    <w:p w14:paraId="0229CE27" w14:textId="77777777" w:rsidR="00DC2B01" w:rsidRPr="00FA3001" w:rsidRDefault="00DC2B01" w:rsidP="00DC2B01">
      <w:pPr>
        <w:rPr>
          <w:sz w:val="20"/>
          <w:szCs w:val="20"/>
        </w:rPr>
      </w:pPr>
    </w:p>
    <w:p w14:paraId="03D37CD0" w14:textId="77777777" w:rsidR="002951AA" w:rsidRPr="00FA3001" w:rsidRDefault="002951AA" w:rsidP="002951AA">
      <w:pPr>
        <w:rPr>
          <w:sz w:val="20"/>
          <w:szCs w:val="20"/>
        </w:rPr>
      </w:pPr>
      <w:r w:rsidRPr="00FA3001">
        <w:rPr>
          <w:sz w:val="20"/>
          <w:szCs w:val="20"/>
        </w:rPr>
        <w:t>En l'état actuel des connaissances scientifiques et de la réglementation, tous les plastiques (qu’ils soient à usage unique ou non, qu’ils soient biosourcés ou non, qu’ils soient compostables ou non) seront interdits en 2025 au sein des restaurants scolaires.</w:t>
      </w:r>
    </w:p>
    <w:p w14:paraId="70AC884C" w14:textId="2B2B9E6F" w:rsidR="00DC2B01" w:rsidRDefault="00DC2B01" w:rsidP="00DC2B01">
      <w:pPr>
        <w:rPr>
          <w:sz w:val="20"/>
          <w:szCs w:val="20"/>
        </w:rPr>
      </w:pPr>
    </w:p>
    <w:p w14:paraId="4369CA30" w14:textId="77777777" w:rsidR="00FA3001" w:rsidRPr="004F0D3F" w:rsidRDefault="00FA3001" w:rsidP="00DC2B01">
      <w:pPr>
        <w:rPr>
          <w:sz w:val="20"/>
          <w:szCs w:val="20"/>
        </w:rPr>
      </w:pPr>
    </w:p>
    <w:p w14:paraId="51DCB118" w14:textId="77777777" w:rsidR="00FA3001" w:rsidRPr="004F0D3F" w:rsidRDefault="00FA3001" w:rsidP="00FA3001">
      <w:pPr>
        <w:pStyle w:val="TexteCourantNOIR"/>
        <w:pBdr>
          <w:top w:val="single" w:sz="4" w:space="1" w:color="auto"/>
          <w:left w:val="single" w:sz="4" w:space="4" w:color="auto"/>
          <w:bottom w:val="single" w:sz="4" w:space="1" w:color="auto"/>
          <w:right w:val="single" w:sz="4" w:space="4" w:color="auto"/>
        </w:pBdr>
        <w:rPr>
          <w:sz w:val="20"/>
          <w:szCs w:val="20"/>
        </w:rPr>
      </w:pPr>
      <w:r w:rsidRPr="004F0D3F">
        <w:rPr>
          <w:sz w:val="20"/>
          <w:szCs w:val="20"/>
        </w:rPr>
        <w:t>La suppression du plastique doit s’étudier au cas par cas, en fonction des espaces à disposition, de la mobilisation des équipes, des aménagements et/ou des investissements nécessaires.</w:t>
      </w:r>
    </w:p>
    <w:p w14:paraId="3FDBEA95" w14:textId="77777777" w:rsidR="00DC2B01" w:rsidRPr="00DC2B01" w:rsidRDefault="00DC2B01" w:rsidP="00DC2B01"/>
    <w:p w14:paraId="6DD543A6" w14:textId="3F7773E3" w:rsidR="00EB0D2D" w:rsidRPr="002817D1" w:rsidRDefault="00EB0D2D" w:rsidP="00EB0D2D">
      <w:pPr>
        <w:pStyle w:val="Sous-Titre2111"/>
        <w:rPr>
          <w:lang w:val="fr-FR"/>
        </w:rPr>
      </w:pPr>
      <w:bookmarkStart w:id="80" w:name="_Toc68170237"/>
      <w:r w:rsidRPr="002817D1">
        <w:rPr>
          <w:lang w:val="fr-FR"/>
        </w:rPr>
        <w:t>Les freins relatifs au gaspillage alimentaire</w:t>
      </w:r>
      <w:bookmarkEnd w:id="80"/>
    </w:p>
    <w:p w14:paraId="7B09A6B5" w14:textId="29DF9CE1" w:rsidR="00EE6C7A" w:rsidRPr="004F0D3F" w:rsidRDefault="00EE6C7A" w:rsidP="00EE6C7A">
      <w:pPr>
        <w:pStyle w:val="TexteCourantNOIR"/>
        <w:rPr>
          <w:sz w:val="20"/>
          <w:szCs w:val="20"/>
        </w:rPr>
      </w:pPr>
      <w:r w:rsidRPr="004F0D3F">
        <w:rPr>
          <w:sz w:val="20"/>
          <w:szCs w:val="20"/>
        </w:rPr>
        <w:t>Depuis 10 ans, plusieurs textes de loi</w:t>
      </w:r>
      <w:r w:rsidR="003E0AE9" w:rsidRPr="004F0D3F">
        <w:rPr>
          <w:rStyle w:val="Appelnotedebasdep"/>
          <w:sz w:val="20"/>
          <w:szCs w:val="20"/>
        </w:rPr>
        <w:footnoteReference w:id="64"/>
      </w:r>
      <w:r w:rsidRPr="004F0D3F">
        <w:rPr>
          <w:sz w:val="20"/>
          <w:szCs w:val="20"/>
        </w:rPr>
        <w:t xml:space="preserve"> ont été adoptés afin que la problématique du gaspillage alimentaire fasse partie des objectifs prioritaires de la restauration collective (d’abord comme un sujet lié essentiellement </w:t>
      </w:r>
      <w:r w:rsidR="00E35836" w:rsidRPr="004F0D3F">
        <w:rPr>
          <w:sz w:val="20"/>
          <w:szCs w:val="20"/>
        </w:rPr>
        <w:t>à la réduction des</w:t>
      </w:r>
      <w:r w:rsidRPr="004F0D3F">
        <w:rPr>
          <w:sz w:val="20"/>
          <w:szCs w:val="20"/>
        </w:rPr>
        <w:t xml:space="preserve"> déchets</w:t>
      </w:r>
      <w:r w:rsidR="00C86D4F" w:rsidRPr="004F0D3F">
        <w:rPr>
          <w:rStyle w:val="Appelnotedebasdep"/>
          <w:sz w:val="20"/>
          <w:szCs w:val="20"/>
        </w:rPr>
        <w:footnoteReference w:id="65"/>
      </w:r>
      <w:r w:rsidRPr="004F0D3F">
        <w:rPr>
          <w:sz w:val="20"/>
          <w:szCs w:val="20"/>
        </w:rPr>
        <w:t xml:space="preserve">, puis </w:t>
      </w:r>
      <w:r w:rsidR="00A925D6" w:rsidRPr="004F0D3F">
        <w:rPr>
          <w:sz w:val="20"/>
          <w:szCs w:val="20"/>
        </w:rPr>
        <w:t>comme partie intégrante d’une démarche globale de restauration durable)</w:t>
      </w:r>
      <w:r w:rsidRPr="004F0D3F">
        <w:rPr>
          <w:sz w:val="20"/>
          <w:szCs w:val="20"/>
        </w:rPr>
        <w:t>.</w:t>
      </w:r>
    </w:p>
    <w:p w14:paraId="3C4D6B7C" w14:textId="77777777" w:rsidR="00EE6C7A" w:rsidRPr="004F0D3F" w:rsidRDefault="00EE6C7A" w:rsidP="00EE6C7A">
      <w:pPr>
        <w:pStyle w:val="TexteCourantNOIR"/>
        <w:rPr>
          <w:sz w:val="20"/>
          <w:szCs w:val="20"/>
        </w:rPr>
      </w:pPr>
    </w:p>
    <w:p w14:paraId="0AF4DC96" w14:textId="77777777" w:rsidR="00971DB5" w:rsidRPr="004F0D3F" w:rsidRDefault="00C377D0" w:rsidP="00EE6C7A">
      <w:pPr>
        <w:pStyle w:val="TexteCourantNOIR"/>
        <w:rPr>
          <w:sz w:val="20"/>
          <w:szCs w:val="20"/>
        </w:rPr>
      </w:pPr>
      <w:r w:rsidRPr="004F0D3F">
        <w:rPr>
          <w:sz w:val="20"/>
          <w:szCs w:val="20"/>
        </w:rPr>
        <w:t>Le législateur a</w:t>
      </w:r>
      <w:r w:rsidR="00971DB5" w:rsidRPr="004F0D3F">
        <w:rPr>
          <w:sz w:val="20"/>
          <w:szCs w:val="20"/>
        </w:rPr>
        <w:t>, ainsi,</w:t>
      </w:r>
      <w:r w:rsidRPr="004F0D3F">
        <w:rPr>
          <w:sz w:val="20"/>
          <w:szCs w:val="20"/>
        </w:rPr>
        <w:t xml:space="preserve"> créé un cadre incitatif fort</w:t>
      </w:r>
      <w:r w:rsidR="00971DB5" w:rsidRPr="004F0D3F">
        <w:rPr>
          <w:sz w:val="20"/>
          <w:szCs w:val="20"/>
        </w:rPr>
        <w:t xml:space="preserve"> pour réduire durablement le gaspillage alimentaire.</w:t>
      </w:r>
    </w:p>
    <w:p w14:paraId="35E67EA9" w14:textId="77777777" w:rsidR="00971DB5" w:rsidRPr="004F0D3F" w:rsidRDefault="00971DB5" w:rsidP="00EE6C7A">
      <w:pPr>
        <w:pStyle w:val="TexteCourantNOIR"/>
        <w:rPr>
          <w:sz w:val="20"/>
          <w:szCs w:val="20"/>
        </w:rPr>
      </w:pPr>
    </w:p>
    <w:p w14:paraId="5F6B5958" w14:textId="069F6C56" w:rsidR="00EE6C7A" w:rsidRPr="004F0D3F" w:rsidRDefault="00C171A3" w:rsidP="00EE6C7A">
      <w:pPr>
        <w:pStyle w:val="TexteCourantNOIR"/>
        <w:rPr>
          <w:sz w:val="20"/>
          <w:szCs w:val="20"/>
        </w:rPr>
      </w:pPr>
      <w:r w:rsidRPr="004F0D3F">
        <w:rPr>
          <w:sz w:val="20"/>
          <w:szCs w:val="20"/>
        </w:rPr>
        <w:t>I</w:t>
      </w:r>
      <w:r w:rsidR="00971DB5" w:rsidRPr="004F0D3F">
        <w:rPr>
          <w:sz w:val="20"/>
          <w:szCs w:val="20"/>
        </w:rPr>
        <w:t xml:space="preserve">l </w:t>
      </w:r>
      <w:r w:rsidR="00C377D0" w:rsidRPr="004F0D3F">
        <w:rPr>
          <w:sz w:val="20"/>
          <w:szCs w:val="20"/>
        </w:rPr>
        <w:t>manque</w:t>
      </w:r>
      <w:r w:rsidRPr="004F0D3F">
        <w:rPr>
          <w:sz w:val="20"/>
          <w:szCs w:val="20"/>
        </w:rPr>
        <w:t>, toutefois,</w:t>
      </w:r>
      <w:r w:rsidR="00971DB5" w:rsidRPr="004F0D3F">
        <w:rPr>
          <w:sz w:val="20"/>
          <w:szCs w:val="20"/>
        </w:rPr>
        <w:t xml:space="preserve"> à ce dernier,</w:t>
      </w:r>
      <w:r w:rsidR="00EE6C7A" w:rsidRPr="004F0D3F">
        <w:rPr>
          <w:sz w:val="20"/>
          <w:szCs w:val="20"/>
        </w:rPr>
        <w:t xml:space="preserve"> un suivi</w:t>
      </w:r>
      <w:r w:rsidR="00C377D0" w:rsidRPr="004F0D3F">
        <w:rPr>
          <w:sz w:val="20"/>
          <w:szCs w:val="20"/>
        </w:rPr>
        <w:t xml:space="preserve"> exhaustif des démarches et des données en découlant</w:t>
      </w:r>
      <w:r w:rsidR="00971DB5" w:rsidRPr="004F0D3F">
        <w:rPr>
          <w:sz w:val="20"/>
          <w:szCs w:val="20"/>
        </w:rPr>
        <w:t xml:space="preserve"> : </w:t>
      </w:r>
      <w:r w:rsidR="00C377D0" w:rsidRPr="004F0D3F">
        <w:rPr>
          <w:sz w:val="20"/>
          <w:szCs w:val="20"/>
        </w:rPr>
        <w:t>il n’existe</w:t>
      </w:r>
      <w:r w:rsidR="00971DB5" w:rsidRPr="004F0D3F">
        <w:rPr>
          <w:sz w:val="20"/>
          <w:szCs w:val="20"/>
        </w:rPr>
        <w:t>,</w:t>
      </w:r>
      <w:r w:rsidR="00C377D0" w:rsidRPr="004F0D3F">
        <w:rPr>
          <w:sz w:val="20"/>
          <w:szCs w:val="20"/>
        </w:rPr>
        <w:t xml:space="preserve"> par exemple</w:t>
      </w:r>
      <w:r w:rsidR="00971DB5" w:rsidRPr="004F0D3F">
        <w:rPr>
          <w:sz w:val="20"/>
          <w:szCs w:val="20"/>
        </w:rPr>
        <w:t>,</w:t>
      </w:r>
      <w:r w:rsidR="00C377D0" w:rsidRPr="004F0D3F">
        <w:rPr>
          <w:sz w:val="20"/>
          <w:szCs w:val="20"/>
        </w:rPr>
        <w:t xml:space="preserve"> pas de centralisation de l’information permettant la </w:t>
      </w:r>
      <w:r w:rsidR="00C377D0" w:rsidRPr="004F0D3F">
        <w:rPr>
          <w:sz w:val="20"/>
          <w:szCs w:val="20"/>
        </w:rPr>
        <w:lastRenderedPageBreak/>
        <w:t>consultation d’une cartographie répertoriant par territoire les établissements sur lesquels les différentes mesure</w:t>
      </w:r>
      <w:r w:rsidR="00971DB5" w:rsidRPr="004F0D3F">
        <w:rPr>
          <w:sz w:val="20"/>
          <w:szCs w:val="20"/>
        </w:rPr>
        <w:t xml:space="preserve">s s’appliquent ou </w:t>
      </w:r>
      <w:r w:rsidRPr="004F0D3F">
        <w:rPr>
          <w:sz w:val="20"/>
          <w:szCs w:val="20"/>
        </w:rPr>
        <w:t>présentant la répartition d</w:t>
      </w:r>
      <w:r w:rsidR="00971DB5" w:rsidRPr="004F0D3F">
        <w:rPr>
          <w:sz w:val="20"/>
          <w:szCs w:val="20"/>
        </w:rPr>
        <w:t xml:space="preserve">es établissements ayant réalisé un diagnostic ou l’évolution </w:t>
      </w:r>
      <w:r w:rsidRPr="004F0D3F">
        <w:rPr>
          <w:sz w:val="20"/>
          <w:szCs w:val="20"/>
        </w:rPr>
        <w:t xml:space="preserve">chiffrée </w:t>
      </w:r>
      <w:r w:rsidR="00971DB5" w:rsidRPr="004F0D3F">
        <w:rPr>
          <w:sz w:val="20"/>
          <w:szCs w:val="20"/>
        </w:rPr>
        <w:t>des démarches menées</w:t>
      </w:r>
      <w:r w:rsidR="00386480" w:rsidRPr="00AC70FF">
        <w:rPr>
          <w:rStyle w:val="Appelnotedebasdep"/>
          <w:sz w:val="20"/>
          <w:szCs w:val="20"/>
        </w:rPr>
        <w:footnoteReference w:id="66"/>
      </w:r>
      <w:r w:rsidR="00971DB5" w:rsidRPr="004F0D3F">
        <w:rPr>
          <w:sz w:val="20"/>
          <w:szCs w:val="20"/>
        </w:rPr>
        <w:t>.</w:t>
      </w:r>
    </w:p>
    <w:p w14:paraId="344F7211" w14:textId="77777777" w:rsidR="00EE6C7A" w:rsidRPr="004F0D3F" w:rsidRDefault="00EE6C7A" w:rsidP="00EE6C7A">
      <w:pPr>
        <w:pStyle w:val="TexteCourantNOIR"/>
        <w:rPr>
          <w:sz w:val="20"/>
          <w:szCs w:val="20"/>
        </w:rPr>
      </w:pPr>
    </w:p>
    <w:p w14:paraId="66D7BBA2" w14:textId="0E63E477" w:rsidR="00EE6C7A" w:rsidRPr="004F0D3F" w:rsidRDefault="00EE6C7A" w:rsidP="00EE6C7A">
      <w:pPr>
        <w:pStyle w:val="TexteCourantNOIR"/>
        <w:rPr>
          <w:sz w:val="20"/>
          <w:szCs w:val="20"/>
        </w:rPr>
      </w:pPr>
      <w:r w:rsidRPr="004F0D3F">
        <w:rPr>
          <w:sz w:val="20"/>
          <w:szCs w:val="20"/>
        </w:rPr>
        <w:t>Il n’est</w:t>
      </w:r>
      <w:r w:rsidR="00971DB5" w:rsidRPr="004F0D3F">
        <w:rPr>
          <w:sz w:val="20"/>
          <w:szCs w:val="20"/>
        </w:rPr>
        <w:t xml:space="preserve"> donc</w:t>
      </w:r>
      <w:r w:rsidRPr="004F0D3F">
        <w:rPr>
          <w:sz w:val="20"/>
          <w:szCs w:val="20"/>
        </w:rPr>
        <w:t xml:space="preserve"> pas possible d’affirmer, chiffres à l’appui et dans un contexte donné, quelles actions sont efficientes et ont amené un niveau établi de réduction du gaspillage alimentaire et quelles actions </w:t>
      </w:r>
      <w:r w:rsidR="00151269" w:rsidRPr="004F0D3F">
        <w:rPr>
          <w:sz w:val="20"/>
          <w:szCs w:val="20"/>
        </w:rPr>
        <w:t xml:space="preserve">seraient éventuellement </w:t>
      </w:r>
      <w:r w:rsidR="0070589D" w:rsidRPr="004F0D3F">
        <w:rPr>
          <w:sz w:val="20"/>
          <w:szCs w:val="20"/>
        </w:rPr>
        <w:t>moins efficaces</w:t>
      </w:r>
      <w:r w:rsidRPr="004F0D3F">
        <w:rPr>
          <w:sz w:val="20"/>
          <w:szCs w:val="20"/>
        </w:rPr>
        <w:t xml:space="preserve">. </w:t>
      </w:r>
    </w:p>
    <w:p w14:paraId="7D461E4C" w14:textId="248C6A26" w:rsidR="00EE6C7A" w:rsidRPr="004F0D3F" w:rsidRDefault="00EE6C7A" w:rsidP="00EE6C7A">
      <w:pPr>
        <w:pStyle w:val="TexteCourantNOIR"/>
        <w:rPr>
          <w:sz w:val="20"/>
          <w:szCs w:val="20"/>
        </w:rPr>
      </w:pPr>
    </w:p>
    <w:p w14:paraId="39D0F7EA" w14:textId="788E54A3" w:rsidR="00971DB5" w:rsidRPr="004F0D3F" w:rsidRDefault="00971DB5" w:rsidP="00EE6C7A">
      <w:pPr>
        <w:pStyle w:val="TexteCourantNOIR"/>
        <w:rPr>
          <w:sz w:val="20"/>
          <w:szCs w:val="20"/>
        </w:rPr>
      </w:pPr>
      <w:r w:rsidRPr="004F0D3F">
        <w:rPr>
          <w:sz w:val="20"/>
          <w:szCs w:val="20"/>
        </w:rPr>
        <w:t>Les freins (et les leviers) qui sont présentés sont le fait des retours d’expérience</w:t>
      </w:r>
      <w:r w:rsidR="00E35836" w:rsidRPr="004F0D3F">
        <w:rPr>
          <w:sz w:val="20"/>
          <w:szCs w:val="20"/>
        </w:rPr>
        <w:t xml:space="preserve"> partagés par les établissements et, au regard de la diversité des profils, représentatifs de la restauration scolaire. Si l’absence de données ne permet pas de classer les freins selon les typologies de restaurants scolaires (par exemple : le peu de retours d’expérience en secteur privé ne permet pas de faire ressortir des freins qui l</w:t>
      </w:r>
      <w:r w:rsidR="00C171A3" w:rsidRPr="004F0D3F">
        <w:rPr>
          <w:sz w:val="20"/>
          <w:szCs w:val="20"/>
        </w:rPr>
        <w:t>ui</w:t>
      </w:r>
      <w:r w:rsidR="00E35836" w:rsidRPr="004F0D3F">
        <w:rPr>
          <w:sz w:val="20"/>
          <w:szCs w:val="20"/>
        </w:rPr>
        <w:t xml:space="preserve"> sont spécifiques), le nombre conséquent d’études réalisées </w:t>
      </w:r>
      <w:r w:rsidR="00C171A3" w:rsidRPr="004F0D3F">
        <w:rPr>
          <w:sz w:val="20"/>
          <w:szCs w:val="20"/>
        </w:rPr>
        <w:t xml:space="preserve">depuis plus de 10 ans </w:t>
      </w:r>
      <w:r w:rsidR="00E35836" w:rsidRPr="004F0D3F">
        <w:rPr>
          <w:sz w:val="20"/>
          <w:szCs w:val="20"/>
        </w:rPr>
        <w:t>permet de présenter les freins récurrents rencontrés toutes situations confondues.</w:t>
      </w:r>
    </w:p>
    <w:p w14:paraId="7B4DDD3E" w14:textId="752D8556" w:rsidR="00E35836" w:rsidRPr="004F0D3F" w:rsidRDefault="00E35836" w:rsidP="00EE6C7A">
      <w:pPr>
        <w:pStyle w:val="TexteCourantNOIR"/>
        <w:rPr>
          <w:sz w:val="20"/>
          <w:szCs w:val="20"/>
        </w:rPr>
      </w:pPr>
    </w:p>
    <w:p w14:paraId="41B8C579" w14:textId="6B78F8BB" w:rsidR="00EE6C7A" w:rsidRPr="002817D1" w:rsidRDefault="00EE6C7A" w:rsidP="00C63349">
      <w:pPr>
        <w:pStyle w:val="Sous-Titre31111"/>
        <w:rPr>
          <w:lang w:val="fr-FR"/>
        </w:rPr>
      </w:pPr>
      <w:bookmarkStart w:id="81" w:name="_Toc68170238"/>
      <w:r w:rsidRPr="002817D1">
        <w:rPr>
          <w:lang w:val="fr-FR"/>
        </w:rPr>
        <w:t>Un sujet simple et consensuel en théorie mais révélateur de blocages</w:t>
      </w:r>
      <w:bookmarkEnd w:id="81"/>
      <w:r w:rsidRPr="002817D1">
        <w:rPr>
          <w:lang w:val="fr-FR"/>
        </w:rPr>
        <w:t xml:space="preserve"> </w:t>
      </w:r>
    </w:p>
    <w:p w14:paraId="687C83BA" w14:textId="77777777" w:rsidR="00EE6C7A" w:rsidRPr="001E0C91" w:rsidRDefault="00EE6C7A" w:rsidP="00EE6C7A">
      <w:pPr>
        <w:pStyle w:val="TexteCourantNOIR"/>
        <w:rPr>
          <w:sz w:val="20"/>
          <w:szCs w:val="20"/>
        </w:rPr>
      </w:pPr>
    </w:p>
    <w:p w14:paraId="0BD66F6F" w14:textId="77777777" w:rsidR="00EE6C7A" w:rsidRPr="004F0D3F" w:rsidRDefault="00EE6C7A" w:rsidP="00EE6C7A">
      <w:pPr>
        <w:pStyle w:val="TexteCourantNOIR"/>
        <w:rPr>
          <w:sz w:val="20"/>
          <w:szCs w:val="20"/>
        </w:rPr>
      </w:pPr>
      <w:r w:rsidRPr="004F0D3F">
        <w:rPr>
          <w:sz w:val="20"/>
          <w:szCs w:val="20"/>
        </w:rPr>
        <w:t>Jeter des aliments encore comestibles fait partie de ces actes unanimement réprouvés. Tout le monde s’accorde sur le fait que ce geste ne devrait pas exister. A l’heure actuelle, des millions de personnes en France ne parviennent pas à manger tous les jours à leur faim. Pourtant, dans le même temps, sur l’ensemble de la chaîne de l’alimentation (dont les secteurs de l’agroalimentaire et de la restauration) l’équivalent de 25% de la production française annuelle est jetée à la poubelle.</w:t>
      </w:r>
    </w:p>
    <w:p w14:paraId="3C7DA847" w14:textId="77777777" w:rsidR="00EE6C7A" w:rsidRPr="004F0D3F" w:rsidRDefault="00EE6C7A" w:rsidP="00EE6C7A">
      <w:pPr>
        <w:pStyle w:val="TexteCourantNOIR"/>
        <w:rPr>
          <w:sz w:val="20"/>
          <w:szCs w:val="20"/>
        </w:rPr>
      </w:pPr>
    </w:p>
    <w:p w14:paraId="3BAD730D" w14:textId="150D6799" w:rsidR="00EE6C7A" w:rsidRPr="004B14AF" w:rsidRDefault="00EE6C7A" w:rsidP="00EE6C7A">
      <w:pPr>
        <w:pStyle w:val="TexteCourantNOIR"/>
        <w:rPr>
          <w:sz w:val="20"/>
          <w:szCs w:val="20"/>
        </w:rPr>
      </w:pPr>
      <w:r w:rsidRPr="004F0D3F">
        <w:rPr>
          <w:sz w:val="20"/>
          <w:szCs w:val="20"/>
        </w:rPr>
        <w:t xml:space="preserve">En restauration scolaire, </w:t>
      </w:r>
      <w:r w:rsidR="00BE128C" w:rsidRPr="004F0D3F">
        <w:rPr>
          <w:sz w:val="20"/>
          <w:szCs w:val="20"/>
        </w:rPr>
        <w:t>le constat</w:t>
      </w:r>
      <w:r w:rsidRPr="004F0D3F">
        <w:rPr>
          <w:sz w:val="20"/>
          <w:szCs w:val="20"/>
        </w:rPr>
        <w:t xml:space="preserve"> se répète (en moyenne le 1</w:t>
      </w:r>
      <w:r w:rsidRPr="004F0D3F">
        <w:rPr>
          <w:sz w:val="20"/>
          <w:szCs w:val="20"/>
          <w:vertAlign w:val="superscript"/>
        </w:rPr>
        <w:t>er</w:t>
      </w:r>
      <w:r w:rsidRPr="004F0D3F">
        <w:rPr>
          <w:sz w:val="20"/>
          <w:szCs w:val="20"/>
        </w:rPr>
        <w:t xml:space="preserve"> diagnostic dans un restaurant scolaire établit un taux de gaspillage alimentaire compris entre 25 et 30</w:t>
      </w:r>
      <w:r w:rsidR="00F9236B" w:rsidRPr="004F0D3F">
        <w:rPr>
          <w:sz w:val="20"/>
          <w:szCs w:val="20"/>
        </w:rPr>
        <w:t xml:space="preserve"> </w:t>
      </w:r>
      <w:r w:rsidRPr="004F0D3F">
        <w:rPr>
          <w:sz w:val="20"/>
          <w:szCs w:val="20"/>
        </w:rPr>
        <w:t>%</w:t>
      </w:r>
      <w:r w:rsidRPr="004B14AF">
        <w:rPr>
          <w:rStyle w:val="Appelnotedebasdep"/>
          <w:sz w:val="20"/>
          <w:szCs w:val="20"/>
        </w:rPr>
        <w:footnoteReference w:id="67"/>
      </w:r>
      <w:r w:rsidRPr="004B14AF">
        <w:rPr>
          <w:sz w:val="20"/>
          <w:szCs w:val="20"/>
        </w:rPr>
        <w:t xml:space="preserve">) : alors pourquoi tant d’établissements ne parviennent-ils pas à réduire les quantités jetées ? Ou au moins à créer une </w:t>
      </w:r>
      <w:r w:rsidR="00EA2753" w:rsidRPr="004B14AF">
        <w:rPr>
          <w:sz w:val="20"/>
          <w:szCs w:val="20"/>
        </w:rPr>
        <w:t>dynamique ?</w:t>
      </w:r>
    </w:p>
    <w:p w14:paraId="0823899A" w14:textId="77777777" w:rsidR="00EE6C7A" w:rsidRPr="004B14AF" w:rsidRDefault="00EE6C7A" w:rsidP="00EE6C7A">
      <w:pPr>
        <w:pStyle w:val="TexteCourantNOIR"/>
        <w:rPr>
          <w:sz w:val="20"/>
          <w:szCs w:val="20"/>
        </w:rPr>
      </w:pPr>
    </w:p>
    <w:p w14:paraId="56627E2F" w14:textId="3DD9479C" w:rsidR="00EE6C7A" w:rsidRPr="004B14AF" w:rsidRDefault="00EE6C7A" w:rsidP="00EE6C7A">
      <w:pPr>
        <w:pStyle w:val="TexteCourantNOIR"/>
        <w:rPr>
          <w:sz w:val="20"/>
          <w:szCs w:val="20"/>
        </w:rPr>
      </w:pPr>
      <w:r w:rsidRPr="004B14AF">
        <w:rPr>
          <w:sz w:val="20"/>
          <w:szCs w:val="20"/>
        </w:rPr>
        <w:t>C’est ce qu</w:t>
      </w:r>
      <w:r w:rsidR="0026605A" w:rsidRPr="004B14AF">
        <w:rPr>
          <w:sz w:val="20"/>
          <w:szCs w:val="20"/>
        </w:rPr>
        <w:t>i peut être glob</w:t>
      </w:r>
      <w:r w:rsidRPr="004B14AF">
        <w:rPr>
          <w:sz w:val="20"/>
          <w:szCs w:val="20"/>
        </w:rPr>
        <w:t>alement qualifi</w:t>
      </w:r>
      <w:r w:rsidR="0026605A" w:rsidRPr="004B14AF">
        <w:rPr>
          <w:sz w:val="20"/>
          <w:szCs w:val="20"/>
        </w:rPr>
        <w:t>é</w:t>
      </w:r>
      <w:r w:rsidRPr="004B14AF">
        <w:rPr>
          <w:sz w:val="20"/>
          <w:szCs w:val="20"/>
        </w:rPr>
        <w:t xml:space="preserve"> de frein humain et qui apparaît à différents niveaux : </w:t>
      </w:r>
    </w:p>
    <w:p w14:paraId="1B8FB57B" w14:textId="77777777" w:rsidR="00EE6C7A" w:rsidRPr="004B14AF" w:rsidRDefault="00EE6C7A" w:rsidP="00EE6C7A">
      <w:pPr>
        <w:pStyle w:val="TexteCourantNOIR"/>
        <w:rPr>
          <w:sz w:val="20"/>
          <w:szCs w:val="20"/>
        </w:rPr>
      </w:pPr>
    </w:p>
    <w:p w14:paraId="7331F271" w14:textId="77777777" w:rsidR="00EE6C7A" w:rsidRPr="001E0C91" w:rsidRDefault="00EE6C7A" w:rsidP="00E81583">
      <w:pPr>
        <w:pStyle w:val="TexteCourantNOIR"/>
        <w:numPr>
          <w:ilvl w:val="0"/>
          <w:numId w:val="14"/>
        </w:numPr>
        <w:rPr>
          <w:sz w:val="20"/>
          <w:szCs w:val="20"/>
        </w:rPr>
      </w:pPr>
      <w:r w:rsidRPr="004B14AF">
        <w:rPr>
          <w:sz w:val="20"/>
          <w:szCs w:val="20"/>
        </w:rPr>
        <w:t>Politique</w:t>
      </w:r>
      <w:r w:rsidRPr="001E0C91">
        <w:rPr>
          <w:sz w:val="20"/>
          <w:szCs w:val="20"/>
        </w:rPr>
        <w:t> </w:t>
      </w:r>
    </w:p>
    <w:p w14:paraId="5E2ED32F" w14:textId="5CF180D6" w:rsidR="00EE6C7A" w:rsidRPr="004B14AF" w:rsidRDefault="00EE6C7A" w:rsidP="00F9236B">
      <w:pPr>
        <w:pStyle w:val="TexteCourantNOIR"/>
        <w:ind w:left="709"/>
        <w:rPr>
          <w:sz w:val="20"/>
          <w:szCs w:val="20"/>
        </w:rPr>
      </w:pPr>
      <w:r w:rsidRPr="004B14AF">
        <w:rPr>
          <w:sz w:val="20"/>
          <w:szCs w:val="20"/>
        </w:rPr>
        <w:t>La restauration scolaire publique dépend directement d’un acteur public et politique. S’il n’est pas impliqué et volontaire, la grande majorité des projets rencontrent des difficultés à se lancer et à persister.</w:t>
      </w:r>
    </w:p>
    <w:p w14:paraId="23570CAA" w14:textId="5DBAD4BA" w:rsidR="00100592" w:rsidRPr="004B14AF" w:rsidRDefault="00100592" w:rsidP="00100592">
      <w:pPr>
        <w:pStyle w:val="TexteCourantNOIR"/>
        <w:rPr>
          <w:sz w:val="20"/>
          <w:szCs w:val="20"/>
        </w:rPr>
      </w:pPr>
      <w:r w:rsidRPr="004B14AF">
        <w:rPr>
          <w:sz w:val="20"/>
          <w:szCs w:val="20"/>
        </w:rPr>
        <w:t>« Réticence des élus, sujet peu « vendeur » mais très fédérateur »</w:t>
      </w:r>
      <w:r w:rsidR="00AD6AAB" w:rsidRPr="004B14AF">
        <w:rPr>
          <w:sz w:val="20"/>
          <w:szCs w:val="20"/>
        </w:rPr>
        <w:t>,</w:t>
      </w:r>
      <w:r w:rsidRPr="004B14AF">
        <w:rPr>
          <w:sz w:val="20"/>
          <w:szCs w:val="20"/>
        </w:rPr>
        <w:t xml:space="preserve"> </w:t>
      </w:r>
      <w:sdt>
        <w:sdtPr>
          <w:rPr>
            <w:sz w:val="20"/>
            <w:szCs w:val="20"/>
          </w:rPr>
          <w:id w:val="-423035605"/>
          <w:citation/>
        </w:sdtPr>
        <w:sdtEndPr/>
        <w:sdtContent>
          <w:r w:rsidRPr="004B14AF">
            <w:rPr>
              <w:sz w:val="20"/>
              <w:szCs w:val="20"/>
            </w:rPr>
            <w:fldChar w:fldCharType="begin"/>
          </w:r>
          <w:r w:rsidR="00197869" w:rsidRPr="004B14AF">
            <w:rPr>
              <w:sz w:val="20"/>
              <w:szCs w:val="20"/>
            </w:rPr>
            <w:instrText xml:space="preserve">CITATION ARF19 \l 1036 </w:instrText>
          </w:r>
          <w:r w:rsidRPr="004B14AF">
            <w:rPr>
              <w:sz w:val="20"/>
              <w:szCs w:val="20"/>
            </w:rPr>
            <w:fldChar w:fldCharType="separate"/>
          </w:r>
          <w:r w:rsidR="00197869" w:rsidRPr="004B14AF">
            <w:rPr>
              <w:noProof/>
              <w:sz w:val="20"/>
              <w:szCs w:val="20"/>
            </w:rPr>
            <w:t>(Arfi-Benayoun, 2019)</w:t>
          </w:r>
          <w:r w:rsidRPr="004B14AF">
            <w:rPr>
              <w:sz w:val="20"/>
              <w:szCs w:val="20"/>
            </w:rPr>
            <w:fldChar w:fldCharType="end"/>
          </w:r>
        </w:sdtContent>
      </w:sdt>
      <w:r w:rsidRPr="004B14AF">
        <w:rPr>
          <w:rStyle w:val="Appelnotedebasdep"/>
          <w:sz w:val="20"/>
          <w:szCs w:val="20"/>
        </w:rPr>
        <w:footnoteReference w:id="68"/>
      </w:r>
    </w:p>
    <w:p w14:paraId="39BC4908" w14:textId="77777777" w:rsidR="00100592" w:rsidRPr="004B14AF" w:rsidRDefault="00100592" w:rsidP="00F9236B">
      <w:pPr>
        <w:pStyle w:val="TexteCourantNOIR"/>
        <w:ind w:left="709"/>
        <w:rPr>
          <w:sz w:val="20"/>
          <w:szCs w:val="20"/>
        </w:rPr>
      </w:pPr>
    </w:p>
    <w:p w14:paraId="45688EC3" w14:textId="041C5291" w:rsidR="00EE6C7A" w:rsidRPr="004B14AF" w:rsidRDefault="00FD5B2A" w:rsidP="00C63349">
      <w:pPr>
        <w:pStyle w:val="TexteCourantNOIR"/>
        <w:ind w:left="709"/>
        <w:rPr>
          <w:sz w:val="20"/>
          <w:szCs w:val="20"/>
        </w:rPr>
      </w:pPr>
      <w:r w:rsidRPr="004B14AF">
        <w:rPr>
          <w:sz w:val="20"/>
          <w:szCs w:val="20"/>
        </w:rPr>
        <w:t>S</w:t>
      </w:r>
      <w:r w:rsidR="00EE6C7A" w:rsidRPr="004B14AF">
        <w:rPr>
          <w:sz w:val="20"/>
          <w:szCs w:val="20"/>
        </w:rPr>
        <w:t>i le projet est porté par la collectivité (par exemple, par le service Déchets) sans concertation et temps disponible pour impliquer les équipes en interne dans les restaurants scolaires, alors la démarche lancée s’essouffle et s’arrête.</w:t>
      </w:r>
    </w:p>
    <w:p w14:paraId="57399CC4" w14:textId="77777777" w:rsidR="00EE6C7A" w:rsidRPr="004B14AF" w:rsidRDefault="00EE6C7A" w:rsidP="00E81583">
      <w:pPr>
        <w:pStyle w:val="Paragraphedeliste"/>
        <w:numPr>
          <w:ilvl w:val="0"/>
          <w:numId w:val="14"/>
        </w:numPr>
        <w:rPr>
          <w:sz w:val="20"/>
          <w:szCs w:val="20"/>
        </w:rPr>
      </w:pPr>
      <w:r w:rsidRPr="004B14AF">
        <w:rPr>
          <w:sz w:val="20"/>
          <w:szCs w:val="20"/>
        </w:rPr>
        <w:t>Organisationnel</w:t>
      </w:r>
    </w:p>
    <w:p w14:paraId="583FE172" w14:textId="3E8934CC" w:rsidR="00EE6C7A" w:rsidRPr="004B14AF" w:rsidRDefault="00EE6C7A" w:rsidP="00EE6C7A">
      <w:pPr>
        <w:pStyle w:val="Paragraphedeliste"/>
        <w:rPr>
          <w:sz w:val="20"/>
          <w:szCs w:val="20"/>
        </w:rPr>
      </w:pPr>
      <w:r w:rsidRPr="004B14AF">
        <w:rPr>
          <w:sz w:val="20"/>
          <w:szCs w:val="20"/>
        </w:rPr>
        <w:lastRenderedPageBreak/>
        <w:t xml:space="preserve">Le manque de personnel, le manque de formation, le manque de moyens financiers, le manque de </w:t>
      </w:r>
      <w:r w:rsidR="00A925D6" w:rsidRPr="004B14AF">
        <w:rPr>
          <w:sz w:val="20"/>
          <w:szCs w:val="20"/>
        </w:rPr>
        <w:t>place ou d’équipements adéquat</w:t>
      </w:r>
      <w:r w:rsidR="007576F1" w:rsidRPr="004B14AF">
        <w:rPr>
          <w:sz w:val="20"/>
          <w:szCs w:val="20"/>
        </w:rPr>
        <w:t>s</w:t>
      </w:r>
      <w:r w:rsidRPr="004B14AF">
        <w:rPr>
          <w:sz w:val="20"/>
          <w:szCs w:val="20"/>
        </w:rPr>
        <w:t xml:space="preserve"> sont autant d’obstacles qui freinent la motivation des équipes (que ce soit dans un restaurant scolaire public ou privé) à se lancer dans une démarche de lutte contre le gaspillage alimentaire.</w:t>
      </w:r>
    </w:p>
    <w:p w14:paraId="2841E9A7" w14:textId="3B7F0AC4" w:rsidR="00C171A3" w:rsidRPr="004B14AF" w:rsidRDefault="00C171A3" w:rsidP="00AD6AAB">
      <w:pPr>
        <w:pStyle w:val="TexteCourantNOIR"/>
        <w:rPr>
          <w:sz w:val="20"/>
          <w:szCs w:val="20"/>
        </w:rPr>
      </w:pPr>
      <w:r w:rsidRPr="004B14AF">
        <w:rPr>
          <w:sz w:val="20"/>
          <w:szCs w:val="20"/>
        </w:rPr>
        <w:t>« La multiplicité des sites a également compliqué le suivi de la démarche, de même que la fragilité de certaine</w:t>
      </w:r>
      <w:r w:rsidR="00E6765B" w:rsidRPr="004B14AF">
        <w:rPr>
          <w:sz w:val="20"/>
          <w:szCs w:val="20"/>
        </w:rPr>
        <w:t>s</w:t>
      </w:r>
      <w:r w:rsidRPr="004B14AF">
        <w:rPr>
          <w:sz w:val="20"/>
          <w:szCs w:val="20"/>
        </w:rPr>
        <w:t xml:space="preserve"> équipe</w:t>
      </w:r>
      <w:r w:rsidR="00E6765B" w:rsidRPr="004B14AF">
        <w:rPr>
          <w:sz w:val="20"/>
          <w:szCs w:val="20"/>
        </w:rPr>
        <w:t>s</w:t>
      </w:r>
      <w:r w:rsidRPr="004B14AF">
        <w:rPr>
          <w:sz w:val="20"/>
          <w:szCs w:val="20"/>
        </w:rPr>
        <w:t xml:space="preserve"> de cuisine (absences d'agent par exemple</w:t>
      </w:r>
      <w:r w:rsidR="00EF54C1" w:rsidRPr="004B14AF">
        <w:rPr>
          <w:sz w:val="20"/>
          <w:szCs w:val="20"/>
        </w:rPr>
        <w:t>...</w:t>
      </w:r>
      <w:r w:rsidRPr="004B14AF">
        <w:rPr>
          <w:sz w:val="20"/>
          <w:szCs w:val="20"/>
        </w:rPr>
        <w:t>). »</w:t>
      </w:r>
      <w:r w:rsidR="00AD6AAB" w:rsidRPr="004B14AF">
        <w:rPr>
          <w:sz w:val="20"/>
          <w:szCs w:val="20"/>
        </w:rPr>
        <w:t>,</w:t>
      </w:r>
      <w:sdt>
        <w:sdtPr>
          <w:rPr>
            <w:sz w:val="20"/>
            <w:szCs w:val="20"/>
          </w:rPr>
          <w:id w:val="1229956152"/>
          <w:citation/>
        </w:sdtPr>
        <w:sdtEndPr/>
        <w:sdtContent>
          <w:r w:rsidR="00EF54C1" w:rsidRPr="004B14AF">
            <w:rPr>
              <w:sz w:val="20"/>
              <w:szCs w:val="20"/>
            </w:rPr>
            <w:fldChar w:fldCharType="begin"/>
          </w:r>
          <w:r w:rsidR="00C112B7" w:rsidRPr="004B14AF">
            <w:rPr>
              <w:sz w:val="20"/>
              <w:szCs w:val="20"/>
            </w:rPr>
            <w:instrText xml:space="preserve">CITATION Mar20 \l 1036 </w:instrText>
          </w:r>
          <w:r w:rsidR="00EF54C1" w:rsidRPr="004B14AF">
            <w:rPr>
              <w:sz w:val="20"/>
              <w:szCs w:val="20"/>
            </w:rPr>
            <w:fldChar w:fldCharType="separate"/>
          </w:r>
          <w:r w:rsidR="00C112B7" w:rsidRPr="004B14AF">
            <w:rPr>
              <w:noProof/>
              <w:sz w:val="20"/>
              <w:szCs w:val="20"/>
            </w:rPr>
            <w:t xml:space="preserve"> (de Castelnau, 2020)</w:t>
          </w:r>
          <w:r w:rsidR="00EF54C1" w:rsidRPr="004B14AF">
            <w:rPr>
              <w:sz w:val="20"/>
              <w:szCs w:val="20"/>
            </w:rPr>
            <w:fldChar w:fldCharType="end"/>
          </w:r>
        </w:sdtContent>
      </w:sdt>
      <w:r w:rsidRPr="004B14AF">
        <w:rPr>
          <w:rStyle w:val="Appelnotedebasdep"/>
          <w:sz w:val="20"/>
          <w:szCs w:val="20"/>
        </w:rPr>
        <w:footnoteReference w:id="69"/>
      </w:r>
    </w:p>
    <w:p w14:paraId="47BAC5C7" w14:textId="77777777" w:rsidR="000C2247" w:rsidRPr="004B14AF" w:rsidRDefault="000C2247" w:rsidP="000C2247">
      <w:pPr>
        <w:pStyle w:val="TexteCourantNOIR"/>
        <w:rPr>
          <w:sz w:val="20"/>
          <w:szCs w:val="20"/>
        </w:rPr>
      </w:pPr>
    </w:p>
    <w:p w14:paraId="741F6C2B" w14:textId="47165E63" w:rsidR="000C2247" w:rsidRPr="004B14AF" w:rsidRDefault="000C2247" w:rsidP="000C2247">
      <w:pPr>
        <w:pStyle w:val="TexteCourantNOIR"/>
        <w:rPr>
          <w:sz w:val="20"/>
          <w:szCs w:val="20"/>
        </w:rPr>
      </w:pPr>
      <w:r w:rsidRPr="004B14AF">
        <w:rPr>
          <w:sz w:val="20"/>
          <w:szCs w:val="20"/>
        </w:rPr>
        <w:t>« Peu d’actions semblent avoir été engagées sur des établissements [scolaires] pour réduire le gaspillage alimentaire de manière permanente par la mise en place de nouvelles pratiques au quotidien, et donc la quantité de déchets produits. » Extrait du PLPDMA de juin 2019 de Grand Paris Seine et Oise (73 communes, 413 000 hab)</w:t>
      </w:r>
    </w:p>
    <w:p w14:paraId="512228CA" w14:textId="77777777" w:rsidR="000C2247" w:rsidRPr="004B14AF" w:rsidRDefault="000C2247" w:rsidP="000C2247">
      <w:pPr>
        <w:pStyle w:val="TexteCourantNOIR"/>
        <w:rPr>
          <w:sz w:val="20"/>
          <w:szCs w:val="20"/>
        </w:rPr>
      </w:pPr>
    </w:p>
    <w:p w14:paraId="0466C5D1" w14:textId="27289F79" w:rsidR="000C2247" w:rsidRPr="004B14AF" w:rsidRDefault="000C2247" w:rsidP="000C2247">
      <w:pPr>
        <w:pStyle w:val="TexteCourantNOIR"/>
        <w:rPr>
          <w:sz w:val="20"/>
          <w:szCs w:val="20"/>
        </w:rPr>
      </w:pPr>
      <w:r w:rsidRPr="004B14AF">
        <w:rPr>
          <w:sz w:val="20"/>
          <w:szCs w:val="20"/>
        </w:rPr>
        <w:t xml:space="preserve">« Malheureusement, les opérations de sensibilisation se limitent généralement aux élèves et à quelques enseignants. Aucun changement n’est pratiqué de manière structurée au sein de l’établissement par la direction, la vie scolaire, les cantines, les classes et le personnel encadrant. Ainsi la pérennité des actions est mise en cause » Extrait du PLPDMA d’août 2020 de la Communauté de Communes du Golfe de Saint-Tropez (12 communes, 58 000 hab) </w:t>
      </w:r>
    </w:p>
    <w:p w14:paraId="7DEC7A5E" w14:textId="77777777" w:rsidR="000C2247" w:rsidRPr="004B14AF" w:rsidRDefault="000C2247" w:rsidP="00EE6C7A">
      <w:pPr>
        <w:pStyle w:val="Paragraphedeliste"/>
        <w:rPr>
          <w:sz w:val="20"/>
          <w:szCs w:val="20"/>
          <w:highlight w:val="yellow"/>
        </w:rPr>
      </w:pPr>
    </w:p>
    <w:p w14:paraId="658762CF" w14:textId="61A0B58B" w:rsidR="0026605A" w:rsidRPr="004B14AF" w:rsidRDefault="0026605A" w:rsidP="00E81583">
      <w:pPr>
        <w:pStyle w:val="Paragraphedeliste"/>
        <w:numPr>
          <w:ilvl w:val="0"/>
          <w:numId w:val="14"/>
        </w:numPr>
        <w:rPr>
          <w:sz w:val="20"/>
          <w:szCs w:val="20"/>
        </w:rPr>
      </w:pPr>
      <w:r w:rsidRPr="004B14AF">
        <w:rPr>
          <w:sz w:val="20"/>
          <w:szCs w:val="20"/>
        </w:rPr>
        <w:t>Temporel</w:t>
      </w:r>
    </w:p>
    <w:p w14:paraId="117D9EFE" w14:textId="3F9411A6" w:rsidR="001706C0" w:rsidRPr="004B14AF" w:rsidRDefault="0026605A" w:rsidP="0026605A">
      <w:pPr>
        <w:pStyle w:val="Paragraphedeliste"/>
        <w:rPr>
          <w:sz w:val="20"/>
          <w:szCs w:val="20"/>
        </w:rPr>
      </w:pPr>
      <w:r w:rsidRPr="004B14AF">
        <w:rPr>
          <w:sz w:val="20"/>
          <w:szCs w:val="20"/>
        </w:rPr>
        <w:t>Le manque de disponibilité pour suivre le projet sur le long terme ou les mutations de personnel sont également des freins à prendre en compte. Une démarche de lutte contre le gaspillage alimentaire évolue et doit être réévaluée tous les ans.</w:t>
      </w:r>
    </w:p>
    <w:p w14:paraId="25B8AEE1" w14:textId="02C32356" w:rsidR="00EE6C7A" w:rsidRPr="004B14AF" w:rsidRDefault="00EE6C7A" w:rsidP="00EE6C7A">
      <w:pPr>
        <w:pStyle w:val="Paragraphedeliste"/>
        <w:rPr>
          <w:sz w:val="20"/>
          <w:szCs w:val="20"/>
        </w:rPr>
      </w:pPr>
    </w:p>
    <w:p w14:paraId="0BE3CBE7" w14:textId="411F867D" w:rsidR="0026605A" w:rsidRPr="004F0D3F" w:rsidRDefault="0026605A" w:rsidP="00812A1B">
      <w:pPr>
        <w:autoSpaceDE w:val="0"/>
        <w:autoSpaceDN w:val="0"/>
        <w:adjustRightInd w:val="0"/>
        <w:spacing w:before="0" w:after="0" w:line="240" w:lineRule="auto"/>
        <w:contextualSpacing w:val="0"/>
        <w:rPr>
          <w:sz w:val="20"/>
          <w:szCs w:val="20"/>
        </w:rPr>
      </w:pPr>
      <w:r w:rsidRPr="004B14AF">
        <w:rPr>
          <w:sz w:val="20"/>
          <w:szCs w:val="20"/>
        </w:rPr>
        <w:t>« </w:t>
      </w:r>
      <w:r w:rsidR="00197869" w:rsidRPr="004B14AF">
        <w:rPr>
          <w:sz w:val="20"/>
          <w:szCs w:val="20"/>
        </w:rPr>
        <w:t>Les membres de direction, porteurs du projet, peuvent muter tous les ans, ce qui fait que la démarche doit être réexpliquée à chaque fois et sa reconduite s'avère parfois difficile</w:t>
      </w:r>
      <w:r w:rsidR="00D56EB5" w:rsidRPr="004B14AF">
        <w:rPr>
          <w:sz w:val="20"/>
          <w:szCs w:val="20"/>
        </w:rPr>
        <w:t>.</w:t>
      </w:r>
      <w:r w:rsidR="00197869" w:rsidRPr="004B14AF">
        <w:rPr>
          <w:sz w:val="20"/>
          <w:szCs w:val="20"/>
        </w:rPr>
        <w:t xml:space="preserve"> </w:t>
      </w:r>
      <w:r w:rsidRPr="004B14AF">
        <w:rPr>
          <w:sz w:val="20"/>
          <w:szCs w:val="20"/>
        </w:rPr>
        <w:t xml:space="preserve">Cette action demande énormément de temps aux personnels de l'Education Nationale sur lesquels les agents territoriaux n'ont aucune autorité et ceci est un véritable frein. (Le Département </w:t>
      </w:r>
      <w:r w:rsidR="00D56EB5" w:rsidRPr="004B14AF">
        <w:rPr>
          <w:sz w:val="20"/>
          <w:szCs w:val="20"/>
        </w:rPr>
        <w:t xml:space="preserve">du </w:t>
      </w:r>
      <w:r w:rsidRPr="004B14AF">
        <w:rPr>
          <w:sz w:val="20"/>
          <w:szCs w:val="20"/>
        </w:rPr>
        <w:t>Vaucluse ayant fait le choix de déléguer la compétence Restauration aux EPLE). »</w:t>
      </w:r>
      <w:r w:rsidR="00AD6AAB" w:rsidRPr="004B14AF">
        <w:rPr>
          <w:sz w:val="20"/>
          <w:szCs w:val="20"/>
        </w:rPr>
        <w:t>,</w:t>
      </w:r>
      <w:sdt>
        <w:sdtPr>
          <w:rPr>
            <w:sz w:val="20"/>
            <w:szCs w:val="20"/>
          </w:rPr>
          <w:id w:val="1950735897"/>
          <w:citation/>
        </w:sdtPr>
        <w:sdtEndPr/>
        <w:sdtContent>
          <w:r w:rsidRPr="004F0D3F">
            <w:rPr>
              <w:sz w:val="20"/>
              <w:szCs w:val="20"/>
            </w:rPr>
            <w:fldChar w:fldCharType="begin"/>
          </w:r>
          <w:r w:rsidR="00C112B7" w:rsidRPr="004F0D3F">
            <w:rPr>
              <w:sz w:val="20"/>
              <w:szCs w:val="20"/>
            </w:rPr>
            <w:instrText xml:space="preserve">CITATION Mar20 \l 1036 </w:instrText>
          </w:r>
          <w:r w:rsidRPr="004F0D3F">
            <w:rPr>
              <w:sz w:val="20"/>
              <w:szCs w:val="20"/>
            </w:rPr>
            <w:fldChar w:fldCharType="separate"/>
          </w:r>
          <w:r w:rsidR="00664AB0" w:rsidRPr="004F0D3F">
            <w:rPr>
              <w:noProof/>
              <w:sz w:val="20"/>
              <w:szCs w:val="20"/>
            </w:rPr>
            <w:t xml:space="preserve"> (de Castelnau, 2020)</w:t>
          </w:r>
          <w:r w:rsidRPr="004F0D3F">
            <w:rPr>
              <w:sz w:val="20"/>
              <w:szCs w:val="20"/>
            </w:rPr>
            <w:fldChar w:fldCharType="end"/>
          </w:r>
        </w:sdtContent>
      </w:sdt>
    </w:p>
    <w:p w14:paraId="132F4328" w14:textId="17300FC1" w:rsidR="0026605A" w:rsidRPr="004F0D3F" w:rsidRDefault="0026605A" w:rsidP="00EE6C7A">
      <w:pPr>
        <w:pStyle w:val="Paragraphedeliste"/>
        <w:rPr>
          <w:sz w:val="20"/>
          <w:szCs w:val="20"/>
        </w:rPr>
      </w:pPr>
    </w:p>
    <w:p w14:paraId="3919A6C2" w14:textId="77777777" w:rsidR="00EE6C7A" w:rsidRPr="004F0D3F" w:rsidRDefault="00EE6C7A" w:rsidP="00E81583">
      <w:pPr>
        <w:pStyle w:val="Paragraphedeliste"/>
        <w:numPr>
          <w:ilvl w:val="0"/>
          <w:numId w:val="14"/>
        </w:numPr>
        <w:rPr>
          <w:sz w:val="20"/>
          <w:szCs w:val="20"/>
        </w:rPr>
      </w:pPr>
      <w:r w:rsidRPr="004F0D3F">
        <w:rPr>
          <w:sz w:val="20"/>
          <w:szCs w:val="20"/>
        </w:rPr>
        <w:t>Relationnel</w:t>
      </w:r>
    </w:p>
    <w:p w14:paraId="281F4315" w14:textId="63110C5D" w:rsidR="00EE6C7A" w:rsidRPr="004F0D3F" w:rsidRDefault="00EE6C7A" w:rsidP="00EE6C7A">
      <w:pPr>
        <w:pStyle w:val="Paragraphedeliste"/>
        <w:rPr>
          <w:sz w:val="20"/>
          <w:szCs w:val="20"/>
        </w:rPr>
      </w:pPr>
      <w:r w:rsidRPr="004F0D3F">
        <w:rPr>
          <w:sz w:val="20"/>
          <w:szCs w:val="20"/>
        </w:rPr>
        <w:t>Si des problèmes relationnels existent en interne (par exemple entre la cuisine et l’administration) ou en externe (par exemple des tensions entre l’équipe de cuisine et les parents d’élèves</w:t>
      </w:r>
      <w:r w:rsidR="00197869" w:rsidRPr="004F0D3F">
        <w:rPr>
          <w:sz w:val="20"/>
          <w:szCs w:val="20"/>
        </w:rPr>
        <w:t>, ou entre la collectivité et son fournisseur</w:t>
      </w:r>
      <w:r w:rsidRPr="004F0D3F">
        <w:rPr>
          <w:sz w:val="20"/>
          <w:szCs w:val="20"/>
        </w:rPr>
        <w:t>), les projets ont beaucoup de mal à se lancer et à persister.</w:t>
      </w:r>
    </w:p>
    <w:p w14:paraId="5F0AF211" w14:textId="77777777" w:rsidR="00197869" w:rsidRPr="004F0D3F" w:rsidRDefault="00197869" w:rsidP="00EE6C7A">
      <w:pPr>
        <w:pStyle w:val="Paragraphedeliste"/>
        <w:rPr>
          <w:sz w:val="20"/>
          <w:szCs w:val="20"/>
        </w:rPr>
      </w:pPr>
    </w:p>
    <w:p w14:paraId="2EAD9ACB" w14:textId="01BB0BD3" w:rsidR="001706C0" w:rsidRPr="004F0D3F" w:rsidRDefault="001706C0" w:rsidP="00E81583">
      <w:pPr>
        <w:pStyle w:val="Paragraphedeliste"/>
        <w:numPr>
          <w:ilvl w:val="0"/>
          <w:numId w:val="14"/>
        </w:numPr>
        <w:rPr>
          <w:sz w:val="20"/>
          <w:szCs w:val="20"/>
        </w:rPr>
      </w:pPr>
      <w:r w:rsidRPr="004F0D3F">
        <w:rPr>
          <w:sz w:val="20"/>
          <w:szCs w:val="20"/>
        </w:rPr>
        <w:t>Contractuel</w:t>
      </w:r>
    </w:p>
    <w:p w14:paraId="4D8169AA" w14:textId="77777777" w:rsidR="00AD6AAB" w:rsidRPr="004F0D3F" w:rsidRDefault="00AD6AAB" w:rsidP="00AD6AAB">
      <w:pPr>
        <w:ind w:left="709"/>
        <w:rPr>
          <w:sz w:val="20"/>
          <w:szCs w:val="20"/>
        </w:rPr>
      </w:pPr>
      <w:r w:rsidRPr="004F0D3F">
        <w:rPr>
          <w:sz w:val="20"/>
          <w:szCs w:val="20"/>
        </w:rPr>
        <w:t>En gestion concédée, la dilution des responsabilités entre donneur d’ordre et prestataire est un frein à toute mise en œuvre de démarche réussie.</w:t>
      </w:r>
    </w:p>
    <w:p w14:paraId="64B1AA03" w14:textId="77777777" w:rsidR="00D56EB5" w:rsidRPr="004F0D3F" w:rsidRDefault="00D56EB5" w:rsidP="00D56EB5">
      <w:pPr>
        <w:pStyle w:val="TexteCourantNOIR"/>
        <w:rPr>
          <w:sz w:val="20"/>
          <w:szCs w:val="20"/>
        </w:rPr>
      </w:pPr>
      <w:r w:rsidRPr="004F0D3F">
        <w:rPr>
          <w:sz w:val="20"/>
          <w:szCs w:val="20"/>
        </w:rPr>
        <w:t xml:space="preserve">« Difficulté à impliquer et convaincre les fournisseurs : sur la fin du marché (2014 – 2017), le fournisseur ne coopérait plus. », </w:t>
      </w:r>
    </w:p>
    <w:p w14:paraId="0ED41D52" w14:textId="77777777" w:rsidR="00D56EB5" w:rsidRPr="004F0D3F" w:rsidRDefault="00F717F2" w:rsidP="00D56EB5">
      <w:pPr>
        <w:pStyle w:val="TexteCourantNOIR"/>
        <w:rPr>
          <w:sz w:val="20"/>
          <w:szCs w:val="20"/>
        </w:rPr>
      </w:pPr>
      <w:sdt>
        <w:sdtPr>
          <w:rPr>
            <w:sz w:val="20"/>
            <w:szCs w:val="20"/>
          </w:rPr>
          <w:id w:val="1627205369"/>
          <w:citation/>
        </w:sdtPr>
        <w:sdtEndPr/>
        <w:sdtContent>
          <w:r w:rsidR="00D56EB5" w:rsidRPr="004F0D3F">
            <w:rPr>
              <w:sz w:val="20"/>
              <w:szCs w:val="20"/>
            </w:rPr>
            <w:fldChar w:fldCharType="begin"/>
          </w:r>
          <w:r w:rsidR="00D56EB5" w:rsidRPr="004F0D3F">
            <w:rPr>
              <w:sz w:val="20"/>
              <w:szCs w:val="20"/>
            </w:rPr>
            <w:instrText xml:space="preserve">CITATION Edi19 \l 1036 </w:instrText>
          </w:r>
          <w:r w:rsidR="00D56EB5" w:rsidRPr="004F0D3F">
            <w:rPr>
              <w:sz w:val="20"/>
              <w:szCs w:val="20"/>
            </w:rPr>
            <w:fldChar w:fldCharType="separate"/>
          </w:r>
          <w:r w:rsidR="00D56EB5" w:rsidRPr="004F0D3F">
            <w:rPr>
              <w:noProof/>
              <w:sz w:val="20"/>
              <w:szCs w:val="20"/>
            </w:rPr>
            <w:t>(Bourgoin, 2019)</w:t>
          </w:r>
          <w:r w:rsidR="00D56EB5" w:rsidRPr="004F0D3F">
            <w:rPr>
              <w:sz w:val="20"/>
              <w:szCs w:val="20"/>
            </w:rPr>
            <w:fldChar w:fldCharType="end"/>
          </w:r>
        </w:sdtContent>
      </w:sdt>
      <w:r w:rsidR="00D56EB5" w:rsidRPr="004F0D3F">
        <w:rPr>
          <w:rStyle w:val="Appelnotedebasdep"/>
          <w:sz w:val="20"/>
          <w:szCs w:val="20"/>
        </w:rPr>
        <w:footnoteReference w:id="70"/>
      </w:r>
      <w:r w:rsidR="00D56EB5" w:rsidRPr="004F0D3F">
        <w:rPr>
          <w:sz w:val="20"/>
          <w:szCs w:val="20"/>
        </w:rPr>
        <w:t xml:space="preserve"> </w:t>
      </w:r>
    </w:p>
    <w:p w14:paraId="620488AD" w14:textId="77777777" w:rsidR="00EE6C7A" w:rsidRPr="004F0D3F" w:rsidRDefault="00EE6C7A" w:rsidP="00E81583">
      <w:pPr>
        <w:pStyle w:val="Paragraphedeliste"/>
        <w:numPr>
          <w:ilvl w:val="0"/>
          <w:numId w:val="14"/>
        </w:numPr>
        <w:rPr>
          <w:sz w:val="20"/>
          <w:szCs w:val="20"/>
        </w:rPr>
      </w:pPr>
      <w:r w:rsidRPr="004F0D3F">
        <w:rPr>
          <w:sz w:val="20"/>
          <w:szCs w:val="20"/>
        </w:rPr>
        <w:t>Motivationnel</w:t>
      </w:r>
    </w:p>
    <w:p w14:paraId="62FC4EE7" w14:textId="0537957A" w:rsidR="00EE6C7A" w:rsidRPr="004F0D3F" w:rsidRDefault="00EE6C7A" w:rsidP="00EE6C7A">
      <w:pPr>
        <w:pStyle w:val="Paragraphedeliste"/>
        <w:rPr>
          <w:sz w:val="20"/>
          <w:szCs w:val="20"/>
        </w:rPr>
      </w:pPr>
      <w:r w:rsidRPr="004F0D3F">
        <w:rPr>
          <w:sz w:val="20"/>
          <w:szCs w:val="20"/>
        </w:rPr>
        <w:t xml:space="preserve">Si le projet est porté par une seule personne ou si le projet est imposé sans concertation, alors les équipes en interne </w:t>
      </w:r>
      <w:r w:rsidR="00A925D6" w:rsidRPr="004F0D3F">
        <w:rPr>
          <w:sz w:val="20"/>
          <w:szCs w:val="20"/>
        </w:rPr>
        <w:t xml:space="preserve">manquent </w:t>
      </w:r>
      <w:r w:rsidRPr="004F0D3F">
        <w:rPr>
          <w:sz w:val="20"/>
          <w:szCs w:val="20"/>
        </w:rPr>
        <w:t xml:space="preserve">de </w:t>
      </w:r>
      <w:r w:rsidR="00A925D6" w:rsidRPr="004F0D3F">
        <w:rPr>
          <w:sz w:val="20"/>
          <w:szCs w:val="20"/>
        </w:rPr>
        <w:t xml:space="preserve">la </w:t>
      </w:r>
      <w:r w:rsidRPr="004F0D3F">
        <w:rPr>
          <w:sz w:val="20"/>
          <w:szCs w:val="20"/>
        </w:rPr>
        <w:t xml:space="preserve">motivation </w:t>
      </w:r>
      <w:r w:rsidR="00A925D6" w:rsidRPr="004F0D3F">
        <w:rPr>
          <w:sz w:val="20"/>
          <w:szCs w:val="20"/>
        </w:rPr>
        <w:t>nécessaire</w:t>
      </w:r>
      <w:r w:rsidRPr="004F0D3F">
        <w:rPr>
          <w:sz w:val="20"/>
          <w:szCs w:val="20"/>
        </w:rPr>
        <w:t xml:space="preserve">. </w:t>
      </w:r>
    </w:p>
    <w:p w14:paraId="0ED25C3B" w14:textId="6B49D7C4" w:rsidR="00EE6C7A" w:rsidRPr="004F0D3F" w:rsidRDefault="00197869" w:rsidP="00EE6C7A">
      <w:pPr>
        <w:pStyle w:val="TexteCourantNOIR"/>
        <w:rPr>
          <w:rFonts w:ascii="NimbusSans-Regular" w:hAnsi="NimbusSans-Regular" w:cs="NimbusSans-Regular"/>
          <w:sz w:val="20"/>
          <w:szCs w:val="20"/>
        </w:rPr>
      </w:pPr>
      <w:r w:rsidRPr="004F0D3F">
        <w:rPr>
          <w:sz w:val="20"/>
          <w:szCs w:val="20"/>
        </w:rPr>
        <w:lastRenderedPageBreak/>
        <w:t>« Certains collèges ont fait le choix de déléguer l'action à une seule personne et dans ce cas on constate le manque de résultat. »</w:t>
      </w:r>
      <w:r w:rsidR="00AD6AAB" w:rsidRPr="004F0D3F">
        <w:rPr>
          <w:rFonts w:ascii="NimbusSans-Regular" w:hAnsi="NimbusSans-Regular" w:cs="NimbusSans-Regular"/>
          <w:sz w:val="20"/>
          <w:szCs w:val="20"/>
        </w:rPr>
        <w:t xml:space="preserve">, </w:t>
      </w:r>
      <w:sdt>
        <w:sdtPr>
          <w:rPr>
            <w:rFonts w:ascii="NimbusSans-Regular" w:hAnsi="NimbusSans-Regular" w:cs="NimbusSans-Regular"/>
            <w:sz w:val="20"/>
            <w:szCs w:val="20"/>
          </w:rPr>
          <w:id w:val="882602190"/>
          <w:citation/>
        </w:sdtPr>
        <w:sdtEndPr/>
        <w:sdtContent>
          <w:r w:rsidRPr="004F0D3F">
            <w:rPr>
              <w:rFonts w:ascii="NimbusSans-Regular" w:hAnsi="NimbusSans-Regular" w:cs="NimbusSans-Regular"/>
              <w:sz w:val="20"/>
              <w:szCs w:val="20"/>
            </w:rPr>
            <w:fldChar w:fldCharType="begin"/>
          </w:r>
          <w:r w:rsidR="00C112B7" w:rsidRPr="004F0D3F">
            <w:rPr>
              <w:rFonts w:ascii="NimbusSans-Regular" w:hAnsi="NimbusSans-Regular" w:cs="NimbusSans-Regular"/>
              <w:sz w:val="20"/>
              <w:szCs w:val="20"/>
            </w:rPr>
            <w:instrText xml:space="preserve">CITATION Mar20 \l 1036 </w:instrText>
          </w:r>
          <w:r w:rsidRPr="004F0D3F">
            <w:rPr>
              <w:rFonts w:ascii="NimbusSans-Regular" w:hAnsi="NimbusSans-Regular" w:cs="NimbusSans-Regular"/>
              <w:sz w:val="20"/>
              <w:szCs w:val="20"/>
            </w:rPr>
            <w:fldChar w:fldCharType="separate"/>
          </w:r>
          <w:r w:rsidR="00664AB0" w:rsidRPr="004B14AF">
            <w:rPr>
              <w:rFonts w:ascii="NimbusSans-Regular" w:hAnsi="NimbusSans-Regular" w:cs="NimbusSans-Regular"/>
              <w:noProof/>
              <w:sz w:val="20"/>
              <w:szCs w:val="20"/>
            </w:rPr>
            <w:t>(de Castelnau, 2020)</w:t>
          </w:r>
          <w:r w:rsidRPr="004F0D3F">
            <w:rPr>
              <w:rFonts w:ascii="NimbusSans-Regular" w:hAnsi="NimbusSans-Regular" w:cs="NimbusSans-Regular"/>
              <w:sz w:val="20"/>
              <w:szCs w:val="20"/>
            </w:rPr>
            <w:fldChar w:fldCharType="end"/>
          </w:r>
        </w:sdtContent>
      </w:sdt>
    </w:p>
    <w:p w14:paraId="6F9D004E" w14:textId="4B2EC313" w:rsidR="00197869" w:rsidRPr="004F0D3F" w:rsidRDefault="00197869" w:rsidP="00EE6C7A">
      <w:pPr>
        <w:pStyle w:val="TexteCourantNOIR"/>
        <w:rPr>
          <w:sz w:val="20"/>
          <w:szCs w:val="20"/>
        </w:rPr>
      </w:pPr>
    </w:p>
    <w:p w14:paraId="3A078EFC" w14:textId="57727047" w:rsidR="00AD6AAB" w:rsidRDefault="00AD6AAB" w:rsidP="00EE6C7A">
      <w:pPr>
        <w:pStyle w:val="TexteCourantNOIR"/>
        <w:rPr>
          <w:sz w:val="20"/>
          <w:szCs w:val="20"/>
        </w:rPr>
      </w:pPr>
      <w:r w:rsidRPr="004F0D3F">
        <w:rPr>
          <w:sz w:val="20"/>
          <w:szCs w:val="20"/>
        </w:rPr>
        <w:t xml:space="preserve">Ces freins « humains » sont </w:t>
      </w:r>
      <w:r w:rsidR="00957E44" w:rsidRPr="004F0D3F">
        <w:rPr>
          <w:sz w:val="20"/>
          <w:szCs w:val="20"/>
        </w:rPr>
        <w:t xml:space="preserve">très </w:t>
      </w:r>
      <w:r w:rsidRPr="004F0D3F">
        <w:rPr>
          <w:sz w:val="20"/>
          <w:szCs w:val="20"/>
        </w:rPr>
        <w:t>souvent les premiers cités car ils sont également les plus difficiles à lever</w:t>
      </w:r>
      <w:r w:rsidR="00957E44" w:rsidRPr="004F0D3F">
        <w:rPr>
          <w:sz w:val="20"/>
          <w:szCs w:val="20"/>
        </w:rPr>
        <w:t>. De leur prise en considération, dépendra la pérennité d’une démarche au sein des restaurants scolaires (ou non). Ils ne sont toutefois pas les seuls à bloquer ces démarches.</w:t>
      </w:r>
    </w:p>
    <w:p w14:paraId="5C4A435C" w14:textId="77777777" w:rsidR="001E0C91" w:rsidRPr="004F0D3F" w:rsidRDefault="001E0C91" w:rsidP="00EE6C7A">
      <w:pPr>
        <w:pStyle w:val="TexteCourantNOIR"/>
        <w:rPr>
          <w:sz w:val="20"/>
          <w:szCs w:val="20"/>
        </w:rPr>
      </w:pPr>
    </w:p>
    <w:p w14:paraId="3728FD0E" w14:textId="47B89D40" w:rsidR="00EE6C7A" w:rsidRPr="002817D1" w:rsidRDefault="00EE6C7A" w:rsidP="00C63349">
      <w:pPr>
        <w:pStyle w:val="Sous-Titre31111"/>
        <w:rPr>
          <w:lang w:val="fr-FR"/>
        </w:rPr>
      </w:pPr>
      <w:bookmarkStart w:id="82" w:name="_Toc68170239"/>
      <w:r w:rsidRPr="002817D1">
        <w:rPr>
          <w:lang w:val="fr-FR"/>
        </w:rPr>
        <w:t xml:space="preserve">Une pluralité de documents et de méthodologies mais un sentiment d’être </w:t>
      </w:r>
      <w:r w:rsidR="00664AB0">
        <w:rPr>
          <w:lang w:val="fr-FR"/>
        </w:rPr>
        <w:t>perdu</w:t>
      </w:r>
      <w:bookmarkEnd w:id="82"/>
    </w:p>
    <w:p w14:paraId="3A80CFB6" w14:textId="77777777" w:rsidR="00EE6C7A" w:rsidRPr="004F0D3F" w:rsidRDefault="00EE6C7A" w:rsidP="00EE6C7A">
      <w:pPr>
        <w:pStyle w:val="TexteCourantNOIR"/>
        <w:rPr>
          <w:sz w:val="22"/>
          <w:szCs w:val="22"/>
        </w:rPr>
      </w:pPr>
    </w:p>
    <w:p w14:paraId="7AAD59D9" w14:textId="2491F166" w:rsidR="00EE6C7A" w:rsidRPr="004F0D3F" w:rsidRDefault="00EE6C7A" w:rsidP="00EE6C7A">
      <w:pPr>
        <w:pStyle w:val="TexteCourantNOIR"/>
        <w:rPr>
          <w:sz w:val="20"/>
          <w:szCs w:val="20"/>
        </w:rPr>
      </w:pPr>
      <w:r w:rsidRPr="004F0D3F">
        <w:rPr>
          <w:sz w:val="20"/>
          <w:szCs w:val="20"/>
        </w:rPr>
        <w:t>Lorsqu’on s’intéresse à la lutte contre le gaspillage alimentaire, il est courant de se renseigner sur ce qui existe déjà : des retours d’expériences, des guides pratiques, des méthodologies, des outils mis à disposition gratuitement ou non, de</w:t>
      </w:r>
      <w:r w:rsidR="00A925D6" w:rsidRPr="004F0D3F">
        <w:rPr>
          <w:sz w:val="20"/>
          <w:szCs w:val="20"/>
        </w:rPr>
        <w:t>s</w:t>
      </w:r>
      <w:r w:rsidRPr="004F0D3F">
        <w:rPr>
          <w:sz w:val="20"/>
          <w:szCs w:val="20"/>
        </w:rPr>
        <w:t xml:space="preserve"> contacts, </w:t>
      </w:r>
      <w:r w:rsidR="007705C5" w:rsidRPr="004F0D3F">
        <w:rPr>
          <w:sz w:val="20"/>
          <w:szCs w:val="20"/>
        </w:rPr>
        <w:t xml:space="preserve">des formations, </w:t>
      </w:r>
      <w:r w:rsidRPr="004F0D3F">
        <w:rPr>
          <w:sz w:val="20"/>
          <w:szCs w:val="20"/>
        </w:rPr>
        <w:t>des subventions ou des aides pour démarrer ou pour s’équiper.</w:t>
      </w:r>
    </w:p>
    <w:p w14:paraId="675CC6C7" w14:textId="77777777" w:rsidR="00EE6C7A" w:rsidRPr="004F0D3F" w:rsidRDefault="00EE6C7A" w:rsidP="00EE6C7A">
      <w:pPr>
        <w:pStyle w:val="TexteCourantNOIR"/>
        <w:rPr>
          <w:sz w:val="20"/>
          <w:szCs w:val="20"/>
        </w:rPr>
      </w:pPr>
    </w:p>
    <w:p w14:paraId="670D134D" w14:textId="06CFAD6B" w:rsidR="001374E9" w:rsidRPr="004F0D3F" w:rsidRDefault="00EE6C7A" w:rsidP="00EE6C7A">
      <w:pPr>
        <w:pStyle w:val="TexteCourantNOIR"/>
        <w:rPr>
          <w:sz w:val="20"/>
          <w:szCs w:val="20"/>
        </w:rPr>
      </w:pPr>
      <w:r w:rsidRPr="004F0D3F">
        <w:rPr>
          <w:sz w:val="20"/>
          <w:szCs w:val="20"/>
        </w:rPr>
        <w:t xml:space="preserve">A l’issue de cette phase de recherche, </w:t>
      </w:r>
      <w:r w:rsidR="001374E9" w:rsidRPr="004F0D3F">
        <w:rPr>
          <w:sz w:val="20"/>
          <w:szCs w:val="20"/>
        </w:rPr>
        <w:t>deux constats s’imposent :</w:t>
      </w:r>
    </w:p>
    <w:p w14:paraId="3419F862" w14:textId="50EE60DB" w:rsidR="001374E9" w:rsidRPr="004F0D3F" w:rsidRDefault="001374E9" w:rsidP="00E81583">
      <w:pPr>
        <w:pStyle w:val="TexteCourantNOIR"/>
        <w:numPr>
          <w:ilvl w:val="0"/>
          <w:numId w:val="14"/>
        </w:numPr>
        <w:rPr>
          <w:sz w:val="20"/>
          <w:szCs w:val="20"/>
        </w:rPr>
      </w:pPr>
      <w:r w:rsidRPr="004F0D3F">
        <w:rPr>
          <w:sz w:val="20"/>
          <w:szCs w:val="20"/>
        </w:rPr>
        <w:t>Cette masse bibliographique est riche et multiple</w:t>
      </w:r>
      <w:r w:rsidRPr="004F0D3F">
        <w:rPr>
          <w:rStyle w:val="Appelnotedebasdep"/>
          <w:sz w:val="20"/>
          <w:szCs w:val="20"/>
        </w:rPr>
        <w:footnoteReference w:id="71"/>
      </w:r>
      <w:r w:rsidRPr="004F0D3F">
        <w:rPr>
          <w:sz w:val="20"/>
          <w:szCs w:val="20"/>
        </w:rPr>
        <w:t> : elle témoigne, majoritairement, de démarches réussies à une période donnée et regorge de conseils et outils accessibles pour tout type d’établissement.</w:t>
      </w:r>
    </w:p>
    <w:p w14:paraId="52D07385" w14:textId="77777777" w:rsidR="001374E9" w:rsidRPr="004F0D3F" w:rsidRDefault="001374E9" w:rsidP="00EE6C7A">
      <w:pPr>
        <w:pStyle w:val="TexteCourantNOIR"/>
        <w:rPr>
          <w:sz w:val="20"/>
          <w:szCs w:val="20"/>
        </w:rPr>
      </w:pPr>
    </w:p>
    <w:p w14:paraId="6D429E2D" w14:textId="07BB66C1" w:rsidR="00EE6C7A" w:rsidRPr="004F0D3F" w:rsidRDefault="001374E9" w:rsidP="00E81583">
      <w:pPr>
        <w:pStyle w:val="TexteCourantNOIR"/>
        <w:numPr>
          <w:ilvl w:val="0"/>
          <w:numId w:val="14"/>
        </w:numPr>
        <w:rPr>
          <w:sz w:val="20"/>
          <w:szCs w:val="20"/>
        </w:rPr>
      </w:pPr>
      <w:r w:rsidRPr="004F0D3F">
        <w:rPr>
          <w:sz w:val="20"/>
          <w:szCs w:val="20"/>
        </w:rPr>
        <w:t>L</w:t>
      </w:r>
      <w:r w:rsidR="00EE6C7A" w:rsidRPr="004F0D3F">
        <w:rPr>
          <w:sz w:val="20"/>
          <w:szCs w:val="20"/>
        </w:rPr>
        <w:t>e sentiment qui prédomine est celui d’être submergé : chaque projet publié a son guide pratique, ses fiches pratiques, ses exemples, ses méthodologies...  Que choisir dans tout ce qui est proposé ? Qu’est-ce qui correspond au profil et au contexte de l’établissement ?</w:t>
      </w:r>
    </w:p>
    <w:p w14:paraId="169A3DE9" w14:textId="62288886" w:rsidR="00EE6C7A" w:rsidRPr="004F0D3F" w:rsidRDefault="001374E9" w:rsidP="00EE6C7A">
      <w:pPr>
        <w:pStyle w:val="TexteCourantNOIR"/>
        <w:rPr>
          <w:sz w:val="20"/>
          <w:szCs w:val="20"/>
        </w:rPr>
      </w:pPr>
      <w:r w:rsidRPr="004F0D3F">
        <w:rPr>
          <w:sz w:val="20"/>
          <w:szCs w:val="20"/>
        </w:rPr>
        <w:t>Car p</w:t>
      </w:r>
      <w:r w:rsidR="00EE6C7A" w:rsidRPr="004F0D3F">
        <w:rPr>
          <w:sz w:val="20"/>
          <w:szCs w:val="20"/>
        </w:rPr>
        <w:t>aradoxalement, cette quantité d’informations perd le lecteur qui ne sait plus vraiment comment se lancer, s’il doit se lancer et s’il est bien apte à se lancer.</w:t>
      </w:r>
    </w:p>
    <w:p w14:paraId="3645CA0B" w14:textId="77777777" w:rsidR="00EE6C7A" w:rsidRPr="004F0D3F" w:rsidRDefault="00EE6C7A" w:rsidP="00EE6C7A">
      <w:pPr>
        <w:pStyle w:val="TexteCourantNOIR"/>
        <w:rPr>
          <w:sz w:val="20"/>
          <w:szCs w:val="20"/>
        </w:rPr>
      </w:pPr>
    </w:p>
    <w:p w14:paraId="2E64DCE4" w14:textId="217E5838" w:rsidR="00EE6C7A" w:rsidRPr="004F0D3F" w:rsidRDefault="00EE6C7A" w:rsidP="00EE6C7A">
      <w:pPr>
        <w:pStyle w:val="TexteCourantNOIR"/>
        <w:rPr>
          <w:sz w:val="22"/>
          <w:szCs w:val="22"/>
        </w:rPr>
      </w:pPr>
      <w:r w:rsidRPr="004F0D3F">
        <w:rPr>
          <w:sz w:val="20"/>
          <w:szCs w:val="20"/>
        </w:rPr>
        <w:t>Parmi les témoignages des réponses reçues à l’appel à candidature du projet « Les Cantines S’Engagent »</w:t>
      </w:r>
      <w:r w:rsidR="00776D8F" w:rsidRPr="004F0D3F">
        <w:rPr>
          <w:sz w:val="20"/>
          <w:szCs w:val="20"/>
        </w:rPr>
        <w:t xml:space="preserve"> (volet 2 de l’étude)</w:t>
      </w:r>
      <w:r w:rsidRPr="004F0D3F">
        <w:rPr>
          <w:sz w:val="20"/>
          <w:szCs w:val="20"/>
        </w:rPr>
        <w:t>, l’attente d’un accompagnement pour mener un diagnostic ressort fréquemment. En effet, seulement 35</w:t>
      </w:r>
      <w:r w:rsidR="00F9236B" w:rsidRPr="004F0D3F">
        <w:rPr>
          <w:sz w:val="20"/>
          <w:szCs w:val="20"/>
        </w:rPr>
        <w:t xml:space="preserve"> </w:t>
      </w:r>
      <w:r w:rsidRPr="004F0D3F">
        <w:rPr>
          <w:sz w:val="20"/>
          <w:szCs w:val="20"/>
        </w:rPr>
        <w:t>% des candidats</w:t>
      </w:r>
      <w:r w:rsidR="001374E9" w:rsidRPr="004F0D3F">
        <w:rPr>
          <w:rStyle w:val="Appelnotedebasdep"/>
          <w:sz w:val="20"/>
          <w:szCs w:val="20"/>
        </w:rPr>
        <w:footnoteReference w:id="72"/>
      </w:r>
      <w:r w:rsidRPr="004F0D3F">
        <w:rPr>
          <w:sz w:val="20"/>
          <w:szCs w:val="20"/>
        </w:rPr>
        <w:t xml:space="preserve"> ont déclaré avoir déjà mené un diagnostic de gaspillage alimentaire. Ce qui signifie que 65</w:t>
      </w:r>
      <w:r w:rsidR="00F9236B" w:rsidRPr="004F0D3F">
        <w:rPr>
          <w:sz w:val="20"/>
          <w:szCs w:val="20"/>
        </w:rPr>
        <w:t xml:space="preserve"> </w:t>
      </w:r>
      <w:r w:rsidRPr="004F0D3F">
        <w:rPr>
          <w:sz w:val="20"/>
          <w:szCs w:val="20"/>
        </w:rPr>
        <w:t>% des établissements ne l’ont pas encore fait.</w:t>
      </w:r>
      <w:r w:rsidRPr="004F0D3F">
        <w:rPr>
          <w:sz w:val="22"/>
          <w:szCs w:val="22"/>
        </w:rPr>
        <w:t xml:space="preserve"> </w:t>
      </w:r>
      <w:r w:rsidRPr="004F0D3F">
        <w:rPr>
          <w:sz w:val="20"/>
          <w:szCs w:val="20"/>
        </w:rPr>
        <w:t xml:space="preserve">La peur de mal faire et/ou de ne pas savoir </w:t>
      </w:r>
      <w:r w:rsidR="007705C5" w:rsidRPr="004F0D3F">
        <w:rPr>
          <w:sz w:val="20"/>
          <w:szCs w:val="20"/>
        </w:rPr>
        <w:t>par où commencer</w:t>
      </w:r>
      <w:r w:rsidRPr="004F0D3F">
        <w:rPr>
          <w:sz w:val="20"/>
          <w:szCs w:val="20"/>
        </w:rPr>
        <w:t xml:space="preserve"> bloque l’action des équipes.</w:t>
      </w:r>
    </w:p>
    <w:p w14:paraId="6E7AE8F2" w14:textId="77777777" w:rsidR="00EE6C7A" w:rsidRPr="004F0D3F" w:rsidRDefault="00EE6C7A" w:rsidP="00EE6C7A">
      <w:pPr>
        <w:pStyle w:val="TexteCourantNOIR"/>
        <w:rPr>
          <w:sz w:val="20"/>
          <w:szCs w:val="20"/>
        </w:rPr>
      </w:pPr>
    </w:p>
    <w:p w14:paraId="7C478F1C" w14:textId="4BE2DA92" w:rsidR="00EE6C7A" w:rsidRPr="002817D1" w:rsidRDefault="007576F1" w:rsidP="00C63349">
      <w:pPr>
        <w:pStyle w:val="Sous-Titre31111"/>
        <w:rPr>
          <w:lang w:val="fr-FR"/>
        </w:rPr>
      </w:pPr>
      <w:bookmarkStart w:id="83" w:name="_Toc68170240"/>
      <w:r w:rsidRPr="002817D1">
        <w:rPr>
          <w:lang w:val="fr-FR"/>
        </w:rPr>
        <w:t xml:space="preserve">Une évolution </w:t>
      </w:r>
      <w:r w:rsidR="00EE6C7A" w:rsidRPr="002817D1">
        <w:rPr>
          <w:lang w:val="fr-FR"/>
        </w:rPr>
        <w:t xml:space="preserve">de la situation </w:t>
      </w:r>
      <w:r w:rsidRPr="002817D1">
        <w:rPr>
          <w:lang w:val="fr-FR"/>
        </w:rPr>
        <w:t>non suivie</w:t>
      </w:r>
      <w:bookmarkEnd w:id="83"/>
    </w:p>
    <w:p w14:paraId="604A2778" w14:textId="77777777" w:rsidR="00EE6C7A" w:rsidRPr="004F0D3F" w:rsidRDefault="00EE6C7A" w:rsidP="00EE6C7A">
      <w:pPr>
        <w:rPr>
          <w:sz w:val="22"/>
          <w:szCs w:val="22"/>
        </w:rPr>
      </w:pPr>
    </w:p>
    <w:p w14:paraId="17D92201" w14:textId="39CABA26" w:rsidR="00EE6C7A" w:rsidRPr="004F0D3F" w:rsidRDefault="00EE6C7A" w:rsidP="00EE6C7A">
      <w:pPr>
        <w:rPr>
          <w:sz w:val="20"/>
          <w:szCs w:val="20"/>
        </w:rPr>
      </w:pPr>
      <w:r w:rsidRPr="004F0D3F">
        <w:rPr>
          <w:sz w:val="20"/>
          <w:szCs w:val="20"/>
        </w:rPr>
        <w:t xml:space="preserve">Dans la quasi-totalité des documents publiés, ne sont mentionnées que les actions qui ont eu un impact positif c’est-à-dire qui ont permis une réduction du gaspillage alimentaire. Par contre, on ne dispose que de peu </w:t>
      </w:r>
      <w:r w:rsidR="00A925D6" w:rsidRPr="004F0D3F">
        <w:rPr>
          <w:sz w:val="20"/>
          <w:szCs w:val="20"/>
        </w:rPr>
        <w:t xml:space="preserve">de </w:t>
      </w:r>
      <w:r w:rsidRPr="004F0D3F">
        <w:rPr>
          <w:sz w:val="20"/>
          <w:szCs w:val="20"/>
        </w:rPr>
        <w:t>retours d’expérience qui présentent les actions mises en œuvre sans succès.</w:t>
      </w:r>
    </w:p>
    <w:p w14:paraId="7F39438A" w14:textId="77777777" w:rsidR="00D9620E" w:rsidRDefault="00D9620E" w:rsidP="00EE6C7A">
      <w:pPr>
        <w:rPr>
          <w:sz w:val="20"/>
          <w:szCs w:val="20"/>
        </w:rPr>
      </w:pPr>
    </w:p>
    <w:p w14:paraId="7FFA3A0E" w14:textId="70476D4E" w:rsidR="00EE6C7A" w:rsidRPr="004F0D3F" w:rsidRDefault="00EE6C7A" w:rsidP="00EE6C7A">
      <w:pPr>
        <w:rPr>
          <w:sz w:val="20"/>
          <w:szCs w:val="20"/>
        </w:rPr>
      </w:pPr>
      <w:r w:rsidRPr="004F0D3F">
        <w:rPr>
          <w:sz w:val="20"/>
          <w:szCs w:val="20"/>
        </w:rPr>
        <w:t xml:space="preserve">Dans les deux cas, aucune donnée statistique par action n’existe et n’a été recueillie et/ou analysée : quelle action a le plus </w:t>
      </w:r>
      <w:r w:rsidR="00A925D6" w:rsidRPr="004F0D3F">
        <w:rPr>
          <w:sz w:val="20"/>
          <w:szCs w:val="20"/>
        </w:rPr>
        <w:t xml:space="preserve">eu </w:t>
      </w:r>
      <w:r w:rsidRPr="004F0D3F">
        <w:rPr>
          <w:sz w:val="20"/>
          <w:szCs w:val="20"/>
        </w:rPr>
        <w:t xml:space="preserve">d’impact ? Quels sont les blocages les plus souvent rencontrés ? Combien de temps est nécessaire pour que l’action porte ses fruits ? </w:t>
      </w:r>
    </w:p>
    <w:p w14:paraId="545849EC" w14:textId="77777777" w:rsidR="00D9620E" w:rsidRDefault="00D9620E" w:rsidP="00EE6C7A">
      <w:pPr>
        <w:rPr>
          <w:sz w:val="20"/>
          <w:szCs w:val="20"/>
        </w:rPr>
      </w:pPr>
    </w:p>
    <w:p w14:paraId="3D92260B" w14:textId="2E74DD3D" w:rsidR="00EE6C7A" w:rsidRPr="004F0D3F" w:rsidRDefault="00EE6C7A" w:rsidP="00EE6C7A">
      <w:pPr>
        <w:rPr>
          <w:sz w:val="20"/>
          <w:szCs w:val="20"/>
        </w:rPr>
      </w:pPr>
      <w:r w:rsidRPr="004F0D3F">
        <w:rPr>
          <w:sz w:val="20"/>
          <w:szCs w:val="20"/>
        </w:rPr>
        <w:t>Mais et surtout : quelle est la situation du restaurant 1 an, 2 ans ou 5 ans après le diagnostic initial ?</w:t>
      </w:r>
    </w:p>
    <w:p w14:paraId="2ACA50AF" w14:textId="77777777" w:rsidR="00EE6C7A" w:rsidRPr="002817D1" w:rsidRDefault="00EE6C7A" w:rsidP="00EE6C7A">
      <w:pPr>
        <w:rPr>
          <w:sz w:val="20"/>
          <w:szCs w:val="20"/>
        </w:rPr>
      </w:pPr>
    </w:p>
    <w:p w14:paraId="2E861780" w14:textId="77777777" w:rsidR="00EE6C7A" w:rsidRPr="002817D1" w:rsidRDefault="00EE6C7A" w:rsidP="00C63349">
      <w:pPr>
        <w:pStyle w:val="Sous-Titre31111"/>
        <w:rPr>
          <w:lang w:val="fr-FR"/>
        </w:rPr>
      </w:pPr>
      <w:bookmarkStart w:id="84" w:name="_Toc68170241"/>
      <w:r w:rsidRPr="002817D1">
        <w:rPr>
          <w:lang w:val="fr-FR"/>
        </w:rPr>
        <w:t>Les chiffres issus du diagnostic sont globalement sous-exploités</w:t>
      </w:r>
      <w:bookmarkEnd w:id="84"/>
    </w:p>
    <w:p w14:paraId="2AB03671" w14:textId="77777777" w:rsidR="00C241E5" w:rsidRPr="00D9620E" w:rsidRDefault="00C241E5" w:rsidP="00EE6C7A">
      <w:pPr>
        <w:spacing w:before="0" w:after="160" w:line="259" w:lineRule="auto"/>
        <w:rPr>
          <w:sz w:val="20"/>
          <w:szCs w:val="20"/>
        </w:rPr>
      </w:pPr>
    </w:p>
    <w:p w14:paraId="132D290A" w14:textId="3CB8E9B8" w:rsidR="00E276F2" w:rsidRDefault="00E05B08" w:rsidP="00EE6C7A">
      <w:pPr>
        <w:spacing w:before="0" w:after="160" w:line="259" w:lineRule="auto"/>
        <w:rPr>
          <w:sz w:val="20"/>
          <w:szCs w:val="20"/>
        </w:rPr>
      </w:pPr>
      <w:r w:rsidRPr="004F0D3F">
        <w:rPr>
          <w:sz w:val="20"/>
          <w:szCs w:val="20"/>
        </w:rPr>
        <w:t>Selon leur contexte, les établissements réalisent un diagnostic plus ou moins fin de leur gaspillage alimentaire</w:t>
      </w:r>
      <w:r w:rsidR="00092AA2" w:rsidRPr="004F0D3F">
        <w:rPr>
          <w:sz w:val="20"/>
          <w:szCs w:val="20"/>
        </w:rPr>
        <w:t>.</w:t>
      </w:r>
      <w:r w:rsidR="00E276F2">
        <w:rPr>
          <w:sz w:val="20"/>
          <w:szCs w:val="20"/>
        </w:rPr>
        <w:t xml:space="preserve"> Il peut être mesuré à 3 postes différents : </w:t>
      </w:r>
    </w:p>
    <w:p w14:paraId="386736E9" w14:textId="1CEB00C0" w:rsidR="00E276F2" w:rsidRDefault="00E276F2" w:rsidP="00E276F2">
      <w:pPr>
        <w:pStyle w:val="Paragraphedeliste"/>
        <w:numPr>
          <w:ilvl w:val="0"/>
          <w:numId w:val="16"/>
        </w:numPr>
        <w:spacing w:before="0" w:after="160" w:line="259" w:lineRule="auto"/>
        <w:rPr>
          <w:sz w:val="20"/>
          <w:szCs w:val="20"/>
        </w:rPr>
      </w:pPr>
      <w:r w:rsidRPr="00AC70FF">
        <w:rPr>
          <w:sz w:val="20"/>
          <w:szCs w:val="20"/>
        </w:rPr>
        <w:t>en production</w:t>
      </w:r>
      <w:r>
        <w:rPr>
          <w:sz w:val="20"/>
          <w:szCs w:val="20"/>
        </w:rPr>
        <w:t xml:space="preserve"> : c’est ce qui est jeté avant d’être mis en distribution. On y retrouve les plats ratés, les pertes dues à un problème de stockage, les pluches trop grossières, etc… </w:t>
      </w:r>
    </w:p>
    <w:p w14:paraId="6CB81BAE" w14:textId="77777777" w:rsidR="00E276F2" w:rsidRDefault="00E276F2" w:rsidP="00E276F2">
      <w:pPr>
        <w:pStyle w:val="Paragraphedeliste"/>
        <w:numPr>
          <w:ilvl w:val="0"/>
          <w:numId w:val="16"/>
        </w:numPr>
        <w:spacing w:before="0" w:after="160" w:line="259" w:lineRule="auto"/>
        <w:rPr>
          <w:sz w:val="20"/>
          <w:szCs w:val="20"/>
        </w:rPr>
      </w:pPr>
      <w:r>
        <w:rPr>
          <w:sz w:val="20"/>
          <w:szCs w:val="20"/>
        </w:rPr>
        <w:t>en distribution : c’est ce qui est proposé mais non servi aux convives, ce qui reste dans les bacs gastro, sur la ligne de self, etc… et qui va être jeté. Tout ce qui va être conservé pour un usage ultérieur n’est pas comptabilisé.</w:t>
      </w:r>
    </w:p>
    <w:p w14:paraId="460566CE" w14:textId="77777777" w:rsidR="00E276F2" w:rsidRDefault="00E276F2" w:rsidP="00E276F2">
      <w:pPr>
        <w:pStyle w:val="Paragraphedeliste"/>
        <w:numPr>
          <w:ilvl w:val="0"/>
          <w:numId w:val="16"/>
        </w:numPr>
        <w:spacing w:before="0" w:after="160" w:line="259" w:lineRule="auto"/>
        <w:rPr>
          <w:sz w:val="20"/>
          <w:szCs w:val="20"/>
        </w:rPr>
      </w:pPr>
      <w:r>
        <w:rPr>
          <w:sz w:val="20"/>
          <w:szCs w:val="20"/>
        </w:rPr>
        <w:t>en fin de repas : c’est ce qui reste dans les assiettes ou sur les plateaux à l’issu du repas.</w:t>
      </w:r>
    </w:p>
    <w:p w14:paraId="031F5533" w14:textId="645B774A" w:rsidR="00E05B08" w:rsidRPr="00E276F2" w:rsidRDefault="00E05B08" w:rsidP="00E276F2">
      <w:pPr>
        <w:spacing w:before="0" w:after="160" w:line="259" w:lineRule="auto"/>
        <w:rPr>
          <w:sz w:val="20"/>
          <w:szCs w:val="20"/>
        </w:rPr>
      </w:pPr>
      <w:r w:rsidRPr="00E276F2">
        <w:rPr>
          <w:sz w:val="20"/>
          <w:szCs w:val="20"/>
        </w:rPr>
        <w:t>Le tri des restes alimentaires pourra se faire selon les principales</w:t>
      </w:r>
      <w:r w:rsidR="00432BA5" w:rsidRPr="00E276F2">
        <w:rPr>
          <w:sz w:val="20"/>
          <w:szCs w:val="20"/>
        </w:rPr>
        <w:t>,</w:t>
      </w:r>
      <w:r w:rsidRPr="00E276F2">
        <w:rPr>
          <w:sz w:val="20"/>
          <w:szCs w:val="20"/>
        </w:rPr>
        <w:t xml:space="preserve"> mais non-exclusives</w:t>
      </w:r>
      <w:r w:rsidR="00436CCA" w:rsidRPr="00E276F2">
        <w:rPr>
          <w:sz w:val="20"/>
          <w:szCs w:val="20"/>
        </w:rPr>
        <w:t>,</w:t>
      </w:r>
      <w:r w:rsidRPr="00E276F2">
        <w:rPr>
          <w:sz w:val="20"/>
          <w:szCs w:val="20"/>
        </w:rPr>
        <w:t xml:space="preserve"> segmentations suivantes :</w:t>
      </w:r>
    </w:p>
    <w:p w14:paraId="7BFDDF27" w14:textId="77777777" w:rsidR="00E05B08" w:rsidRPr="004F0D3F" w:rsidRDefault="00E05B08" w:rsidP="00E81583">
      <w:pPr>
        <w:pStyle w:val="Paragraphedeliste"/>
        <w:numPr>
          <w:ilvl w:val="0"/>
          <w:numId w:val="36"/>
        </w:numPr>
        <w:spacing w:before="0" w:after="160" w:line="259" w:lineRule="auto"/>
        <w:rPr>
          <w:sz w:val="20"/>
          <w:szCs w:val="20"/>
        </w:rPr>
      </w:pPr>
      <w:r w:rsidRPr="004F0D3F">
        <w:rPr>
          <w:sz w:val="20"/>
          <w:szCs w:val="20"/>
        </w:rPr>
        <w:t>Tri global des restes alimentaires incluant pain et restes non-consommables tels que les os ou les peaux d’agrumes</w:t>
      </w:r>
    </w:p>
    <w:p w14:paraId="6C2A08C4" w14:textId="62AE48A1" w:rsidR="00E05B08" w:rsidRPr="004F0D3F" w:rsidRDefault="00E05B08" w:rsidP="00E81583">
      <w:pPr>
        <w:pStyle w:val="Paragraphedeliste"/>
        <w:numPr>
          <w:ilvl w:val="0"/>
          <w:numId w:val="36"/>
        </w:numPr>
        <w:spacing w:before="0" w:after="160" w:line="259" w:lineRule="auto"/>
        <w:rPr>
          <w:sz w:val="20"/>
          <w:szCs w:val="20"/>
        </w:rPr>
      </w:pPr>
      <w:r w:rsidRPr="004F0D3F">
        <w:rPr>
          <w:sz w:val="20"/>
          <w:szCs w:val="20"/>
        </w:rPr>
        <w:t xml:space="preserve">Tri différencié par composante. Généralement, selon le schéma : entrée / viande ou poisson </w:t>
      </w:r>
      <w:r w:rsidR="0031638D" w:rsidRPr="004F0D3F">
        <w:rPr>
          <w:sz w:val="20"/>
          <w:szCs w:val="20"/>
        </w:rPr>
        <w:t xml:space="preserve">ou œuf </w:t>
      </w:r>
      <w:r w:rsidRPr="004F0D3F">
        <w:rPr>
          <w:sz w:val="20"/>
          <w:szCs w:val="20"/>
        </w:rPr>
        <w:t>/ accompagnement (légumes cuits et féculents) / produits laitiers / desserts / pain.</w:t>
      </w:r>
    </w:p>
    <w:p w14:paraId="55B882BB" w14:textId="31A1F37E" w:rsidR="00092AA2" w:rsidRPr="004F0D3F" w:rsidRDefault="00E05B08" w:rsidP="00E81583">
      <w:pPr>
        <w:pStyle w:val="Paragraphedeliste"/>
        <w:numPr>
          <w:ilvl w:val="0"/>
          <w:numId w:val="36"/>
        </w:numPr>
        <w:spacing w:before="0" w:after="160" w:line="259" w:lineRule="auto"/>
        <w:rPr>
          <w:sz w:val="20"/>
          <w:szCs w:val="20"/>
        </w:rPr>
      </w:pPr>
      <w:r w:rsidRPr="004F0D3F">
        <w:rPr>
          <w:sz w:val="20"/>
          <w:szCs w:val="20"/>
        </w:rPr>
        <w:t xml:space="preserve">Tri détaillé en séparant les composantes que ce soit au niveau des restes </w:t>
      </w:r>
      <w:r w:rsidR="00E276F2">
        <w:rPr>
          <w:sz w:val="20"/>
          <w:szCs w:val="20"/>
        </w:rPr>
        <w:t xml:space="preserve">en production, des restes </w:t>
      </w:r>
      <w:r w:rsidRPr="004F0D3F">
        <w:rPr>
          <w:sz w:val="20"/>
          <w:szCs w:val="20"/>
        </w:rPr>
        <w:t>en distribution qu’au retour-convives</w:t>
      </w:r>
      <w:r w:rsidR="00AC70FF">
        <w:rPr>
          <w:rStyle w:val="Appelnotedebasdep"/>
          <w:sz w:val="20"/>
          <w:szCs w:val="20"/>
        </w:rPr>
        <w:footnoteReference w:id="73"/>
      </w:r>
    </w:p>
    <w:p w14:paraId="58DB26FC" w14:textId="77777777" w:rsidR="00E276F2" w:rsidRDefault="00E276F2" w:rsidP="00EE6C7A">
      <w:pPr>
        <w:spacing w:before="0" w:after="160" w:line="259" w:lineRule="auto"/>
        <w:rPr>
          <w:sz w:val="20"/>
          <w:szCs w:val="20"/>
        </w:rPr>
      </w:pPr>
    </w:p>
    <w:p w14:paraId="3AD2AE98" w14:textId="7E889578" w:rsidR="00092AA2" w:rsidRPr="004F0D3F" w:rsidRDefault="00EE6C7A" w:rsidP="00EE6C7A">
      <w:pPr>
        <w:spacing w:before="0" w:after="160" w:line="259" w:lineRule="auto"/>
        <w:rPr>
          <w:sz w:val="20"/>
          <w:szCs w:val="20"/>
        </w:rPr>
      </w:pPr>
      <w:r w:rsidRPr="004F0D3F">
        <w:rPr>
          <w:sz w:val="20"/>
          <w:szCs w:val="20"/>
        </w:rPr>
        <w:t xml:space="preserve">Toutefois, on constate que les données recueillies à l’issue de ces pesées sont trop souvent non </w:t>
      </w:r>
      <w:r w:rsidR="00092AA2" w:rsidRPr="004F0D3F">
        <w:rPr>
          <w:sz w:val="20"/>
          <w:szCs w:val="20"/>
        </w:rPr>
        <w:t>partagées avec les équipes de restauration et/ou d’animation</w:t>
      </w:r>
      <w:r w:rsidRPr="004F0D3F">
        <w:rPr>
          <w:sz w:val="20"/>
          <w:szCs w:val="20"/>
        </w:rPr>
        <w:t xml:space="preserve"> et/ou sous-exploitées. </w:t>
      </w:r>
    </w:p>
    <w:p w14:paraId="49F5AC95" w14:textId="70EAA818" w:rsidR="00092AA2" w:rsidRPr="004F0D3F" w:rsidRDefault="00092AA2" w:rsidP="00EE6C7A">
      <w:pPr>
        <w:spacing w:before="0" w:after="160" w:line="259" w:lineRule="auto"/>
        <w:rPr>
          <w:sz w:val="20"/>
          <w:szCs w:val="20"/>
        </w:rPr>
      </w:pPr>
    </w:p>
    <w:p w14:paraId="1CA05A49" w14:textId="76B76B3B" w:rsidR="00734A04" w:rsidRPr="004F0D3F" w:rsidRDefault="00092AA2" w:rsidP="00EE6C7A">
      <w:pPr>
        <w:spacing w:before="0" w:after="160" w:line="259" w:lineRule="auto"/>
        <w:rPr>
          <w:sz w:val="20"/>
          <w:szCs w:val="20"/>
        </w:rPr>
      </w:pPr>
      <w:r w:rsidRPr="004F0D3F">
        <w:rPr>
          <w:sz w:val="20"/>
          <w:szCs w:val="20"/>
        </w:rPr>
        <w:t xml:space="preserve">Initialement, les projets pour réduire le gaspillage alimentaire ont été menés dans un objectif de réduction des </w:t>
      </w:r>
      <w:r w:rsidR="00436CCA" w:rsidRPr="004F0D3F">
        <w:rPr>
          <w:sz w:val="20"/>
          <w:szCs w:val="20"/>
        </w:rPr>
        <w:t>(bio)</w:t>
      </w:r>
      <w:r w:rsidRPr="004F0D3F">
        <w:rPr>
          <w:sz w:val="20"/>
          <w:szCs w:val="20"/>
        </w:rPr>
        <w:t>déchets</w:t>
      </w:r>
      <w:r w:rsidR="000C3E2A" w:rsidRPr="004F0D3F">
        <w:rPr>
          <w:rStyle w:val="Appelnotedebasdep"/>
          <w:sz w:val="20"/>
          <w:szCs w:val="20"/>
        </w:rPr>
        <w:footnoteReference w:id="74"/>
      </w:r>
      <w:r w:rsidRPr="004F0D3F">
        <w:rPr>
          <w:sz w:val="20"/>
          <w:szCs w:val="20"/>
        </w:rPr>
        <w:t>. L’évaluation des quantités jetées avait comme visée l’estimation du volume de matière valorisable par compostage ou méthanisation.</w:t>
      </w:r>
      <w:r w:rsidR="00734A04" w:rsidRPr="004F0D3F">
        <w:rPr>
          <w:sz w:val="20"/>
          <w:szCs w:val="20"/>
        </w:rPr>
        <w:t xml:space="preserve"> Le tri global était donc tout indiqué.</w:t>
      </w:r>
    </w:p>
    <w:p w14:paraId="7BA97763" w14:textId="77777777" w:rsidR="00734A04" w:rsidRPr="004F0D3F" w:rsidRDefault="00734A04" w:rsidP="00EE6C7A">
      <w:pPr>
        <w:spacing w:before="0" w:after="160" w:line="259" w:lineRule="auto"/>
        <w:rPr>
          <w:sz w:val="20"/>
          <w:szCs w:val="20"/>
        </w:rPr>
      </w:pPr>
    </w:p>
    <w:p w14:paraId="3F41E124" w14:textId="4B7B1348" w:rsidR="00734A04" w:rsidRPr="0065356D" w:rsidRDefault="00734A04" w:rsidP="00EE6C7A">
      <w:pPr>
        <w:spacing w:before="0" w:after="160" w:line="259" w:lineRule="auto"/>
        <w:rPr>
          <w:sz w:val="20"/>
          <w:szCs w:val="20"/>
        </w:rPr>
      </w:pPr>
      <w:r w:rsidRPr="004F0D3F">
        <w:rPr>
          <w:sz w:val="20"/>
          <w:szCs w:val="20"/>
        </w:rPr>
        <w:t>La notion de réduction « en amont » des quantités jetées, et donc du gaspillage alimentaire, s’est imposée au fur et à mesure</w:t>
      </w:r>
      <w:r w:rsidR="00436CCA" w:rsidRPr="004F0D3F">
        <w:rPr>
          <w:sz w:val="20"/>
          <w:szCs w:val="20"/>
        </w:rPr>
        <w:t>. C</w:t>
      </w:r>
      <w:r w:rsidRPr="004F0D3F">
        <w:rPr>
          <w:sz w:val="20"/>
          <w:szCs w:val="20"/>
        </w:rPr>
        <w:t xml:space="preserve">e qui a amené à affiner les </w:t>
      </w:r>
      <w:r w:rsidR="00436CCA" w:rsidRPr="004F0D3F">
        <w:rPr>
          <w:sz w:val="20"/>
          <w:szCs w:val="20"/>
        </w:rPr>
        <w:t>tri</w:t>
      </w:r>
      <w:r w:rsidRPr="004F0D3F">
        <w:rPr>
          <w:sz w:val="20"/>
          <w:szCs w:val="20"/>
        </w:rPr>
        <w:t>s pour rechercher des causes plus précises. Les retours d’expériences montrent que nombreux sont les éta</w:t>
      </w:r>
      <w:r w:rsidR="00436CCA" w:rsidRPr="004F0D3F">
        <w:rPr>
          <w:sz w:val="20"/>
          <w:szCs w:val="20"/>
        </w:rPr>
        <w:t xml:space="preserve">blissements qui vont encore décider de « composter » ou « d’accueillir des poules » pour lutter contre le gaspillage alimentaire. Ces choix ne sont pas tant la conséquence d’une méconnaissance de la notion </w:t>
      </w:r>
      <w:r w:rsidR="00436CCA" w:rsidRPr="0065356D">
        <w:rPr>
          <w:sz w:val="20"/>
          <w:szCs w:val="20"/>
        </w:rPr>
        <w:t>de gaspillage alimentaire</w:t>
      </w:r>
      <w:r w:rsidR="00AC70FF">
        <w:rPr>
          <w:sz w:val="20"/>
          <w:szCs w:val="20"/>
        </w:rPr>
        <w:t xml:space="preserve"> ou de la réglementation</w:t>
      </w:r>
      <w:r w:rsidR="00AC70FF">
        <w:rPr>
          <w:rStyle w:val="Appelnotedebasdep"/>
          <w:sz w:val="20"/>
          <w:szCs w:val="20"/>
        </w:rPr>
        <w:footnoteReference w:id="75"/>
      </w:r>
      <w:r w:rsidR="00AC70FF">
        <w:rPr>
          <w:sz w:val="20"/>
          <w:szCs w:val="20"/>
        </w:rPr>
        <w:t xml:space="preserve"> </w:t>
      </w:r>
      <w:r w:rsidR="00436CCA" w:rsidRPr="0065356D">
        <w:rPr>
          <w:sz w:val="20"/>
          <w:szCs w:val="20"/>
        </w:rPr>
        <w:t>que de la sous-exploitation des chiffres recueillis à l’issue des pesées</w:t>
      </w:r>
      <w:r w:rsidR="008F4B81" w:rsidRPr="0065356D">
        <w:rPr>
          <w:sz w:val="20"/>
          <w:szCs w:val="20"/>
        </w:rPr>
        <w:t xml:space="preserve"> et de références à des retours d’expérience anciens.</w:t>
      </w:r>
    </w:p>
    <w:p w14:paraId="6F412F68" w14:textId="77777777" w:rsidR="00436CCA" w:rsidRPr="0065356D" w:rsidRDefault="00436CCA" w:rsidP="00EE6C7A">
      <w:pPr>
        <w:spacing w:before="0" w:after="160" w:line="259" w:lineRule="auto"/>
        <w:rPr>
          <w:sz w:val="20"/>
          <w:szCs w:val="20"/>
        </w:rPr>
      </w:pPr>
    </w:p>
    <w:p w14:paraId="20226454" w14:textId="72044E37" w:rsidR="00EE6C7A" w:rsidRPr="0065356D" w:rsidRDefault="00436CCA" w:rsidP="00EE6C7A">
      <w:pPr>
        <w:spacing w:before="0" w:after="160" w:line="259" w:lineRule="auto"/>
        <w:rPr>
          <w:sz w:val="20"/>
          <w:szCs w:val="20"/>
        </w:rPr>
      </w:pPr>
      <w:r w:rsidRPr="0065356D">
        <w:rPr>
          <w:sz w:val="20"/>
          <w:szCs w:val="20"/>
        </w:rPr>
        <w:t>Si l</w:t>
      </w:r>
      <w:r w:rsidR="00EE6C7A" w:rsidRPr="0065356D">
        <w:rPr>
          <w:sz w:val="20"/>
          <w:szCs w:val="20"/>
        </w:rPr>
        <w:t>’exploitation des données</w:t>
      </w:r>
      <w:r w:rsidRPr="0065356D">
        <w:rPr>
          <w:sz w:val="20"/>
          <w:szCs w:val="20"/>
        </w:rPr>
        <w:t xml:space="preserve"> (chiffres)</w:t>
      </w:r>
      <w:r w:rsidR="00EE6C7A" w:rsidRPr="0065356D">
        <w:rPr>
          <w:sz w:val="20"/>
          <w:szCs w:val="20"/>
        </w:rPr>
        <w:t xml:space="preserve"> n’est pas approfondie</w:t>
      </w:r>
      <w:r w:rsidRPr="0065356D">
        <w:rPr>
          <w:sz w:val="20"/>
          <w:szCs w:val="20"/>
        </w:rPr>
        <w:t>, l</w:t>
      </w:r>
      <w:r w:rsidR="00EE6C7A" w:rsidRPr="0065356D">
        <w:rPr>
          <w:sz w:val="20"/>
          <w:szCs w:val="20"/>
        </w:rPr>
        <w:t xml:space="preserve">es </w:t>
      </w:r>
      <w:r w:rsidRPr="0065356D">
        <w:rPr>
          <w:sz w:val="20"/>
          <w:szCs w:val="20"/>
        </w:rPr>
        <w:t>vraies cause</w:t>
      </w:r>
      <w:r w:rsidR="00EE6C7A" w:rsidRPr="0065356D">
        <w:rPr>
          <w:sz w:val="20"/>
          <w:szCs w:val="20"/>
        </w:rPr>
        <w:t xml:space="preserve">s du gaspillage en amont (c’est-à-dire en production), pendant (c’est-à-dire lors de la distribution des repas) et en aval (c’est-à-dire à la fin des repas) </w:t>
      </w:r>
      <w:r w:rsidRPr="0065356D">
        <w:rPr>
          <w:sz w:val="20"/>
          <w:szCs w:val="20"/>
        </w:rPr>
        <w:t>sont masquées et les actions ne peuvent pas être ajustées au contexte de l’établissement.</w:t>
      </w:r>
    </w:p>
    <w:p w14:paraId="39CF9E85" w14:textId="77777777" w:rsidR="00436CCA" w:rsidRPr="0065356D" w:rsidRDefault="00436CCA" w:rsidP="007576F1">
      <w:pPr>
        <w:spacing w:before="0" w:after="160" w:line="259" w:lineRule="auto"/>
        <w:rPr>
          <w:sz w:val="20"/>
          <w:szCs w:val="20"/>
        </w:rPr>
      </w:pPr>
    </w:p>
    <w:p w14:paraId="15E93166" w14:textId="77777777" w:rsidR="00EE6C7A" w:rsidRPr="002817D1" w:rsidRDefault="00EE6C7A" w:rsidP="00C63349">
      <w:pPr>
        <w:pStyle w:val="Sous-Titre31111"/>
        <w:rPr>
          <w:lang w:val="fr-FR"/>
        </w:rPr>
      </w:pPr>
      <w:bookmarkStart w:id="85" w:name="_Toc68170242"/>
      <w:r w:rsidRPr="002817D1">
        <w:rPr>
          <w:lang w:val="fr-FR"/>
        </w:rPr>
        <w:t>Des pratiques en cuisine qui augmentent le risque de gaspillage alimentaire</w:t>
      </w:r>
      <w:bookmarkEnd w:id="85"/>
    </w:p>
    <w:p w14:paraId="2E18DCA3" w14:textId="77777777" w:rsidR="00EE6C7A" w:rsidRPr="0065356D" w:rsidRDefault="00EE6C7A" w:rsidP="00EE6C7A">
      <w:pPr>
        <w:pStyle w:val="TexteCourantNOIR"/>
        <w:rPr>
          <w:sz w:val="20"/>
          <w:szCs w:val="20"/>
        </w:rPr>
      </w:pPr>
    </w:p>
    <w:p w14:paraId="0AD5371B" w14:textId="01A161FA" w:rsidR="00EE6C7A" w:rsidRPr="0065356D" w:rsidRDefault="00EE6C7A" w:rsidP="00EE6C7A">
      <w:pPr>
        <w:pStyle w:val="TexteCourantNOIR"/>
        <w:rPr>
          <w:sz w:val="20"/>
          <w:szCs w:val="20"/>
        </w:rPr>
      </w:pPr>
      <w:r w:rsidRPr="0065356D">
        <w:rPr>
          <w:sz w:val="20"/>
          <w:szCs w:val="20"/>
        </w:rPr>
        <w:t>En confrontant les retours d’expérience publiés, on peut synthétiser les situations en production qui freinent les démarches de lutte contre le gasp</w:t>
      </w:r>
      <w:r w:rsidR="007576F1" w:rsidRPr="0065356D">
        <w:rPr>
          <w:sz w:val="20"/>
          <w:szCs w:val="20"/>
        </w:rPr>
        <w:t>illage alimentaire :</w:t>
      </w:r>
    </w:p>
    <w:p w14:paraId="30AFAAC7" w14:textId="77777777" w:rsidR="00EE6C7A" w:rsidRPr="0065356D" w:rsidRDefault="00EE6C7A" w:rsidP="00EE6C7A">
      <w:pPr>
        <w:pStyle w:val="TexteCourantNOIR"/>
        <w:rPr>
          <w:sz w:val="20"/>
          <w:szCs w:val="20"/>
        </w:rPr>
      </w:pPr>
    </w:p>
    <w:p w14:paraId="5E374EF6" w14:textId="77777777" w:rsidR="00EE6C7A" w:rsidRPr="0065356D" w:rsidRDefault="00EE6C7A" w:rsidP="00E81583">
      <w:pPr>
        <w:pStyle w:val="Paragraphedeliste"/>
        <w:numPr>
          <w:ilvl w:val="0"/>
          <w:numId w:val="14"/>
        </w:numPr>
        <w:rPr>
          <w:sz w:val="20"/>
          <w:szCs w:val="20"/>
        </w:rPr>
      </w:pPr>
      <w:r w:rsidRPr="0065356D">
        <w:rPr>
          <w:sz w:val="20"/>
          <w:szCs w:val="20"/>
        </w:rPr>
        <w:t>Une mauvaise qualité des produits</w:t>
      </w:r>
    </w:p>
    <w:p w14:paraId="17FA21B9" w14:textId="34483D11" w:rsidR="00792992" w:rsidRPr="0065356D" w:rsidRDefault="00EE6C7A" w:rsidP="00EE6C7A">
      <w:pPr>
        <w:pStyle w:val="TexteCourantNOIR"/>
        <w:ind w:left="709"/>
        <w:rPr>
          <w:sz w:val="20"/>
          <w:szCs w:val="20"/>
        </w:rPr>
      </w:pPr>
      <w:r w:rsidRPr="0065356D">
        <w:rPr>
          <w:sz w:val="20"/>
          <w:szCs w:val="20"/>
        </w:rPr>
        <w:t>C’est un des arguments parmi les premiers avancés pour expliquer le gaspillage alimentaire au sein d’un restaurant scolaire. S’il provient, dans certains cas, d’un préjugé</w:t>
      </w:r>
      <w:r w:rsidR="00792992" w:rsidRPr="0065356D">
        <w:rPr>
          <w:rStyle w:val="Appelnotedebasdep"/>
          <w:sz w:val="20"/>
          <w:szCs w:val="20"/>
        </w:rPr>
        <w:footnoteReference w:id="76"/>
      </w:r>
      <w:r w:rsidRPr="0065356D">
        <w:rPr>
          <w:sz w:val="20"/>
          <w:szCs w:val="20"/>
        </w:rPr>
        <w:t xml:space="preserve"> qui a la p</w:t>
      </w:r>
      <w:r w:rsidR="007576F1" w:rsidRPr="0065356D">
        <w:rPr>
          <w:sz w:val="20"/>
          <w:szCs w:val="20"/>
        </w:rPr>
        <w:t>eau dure</w:t>
      </w:r>
      <w:r w:rsidR="00792992" w:rsidRPr="0065356D">
        <w:rPr>
          <w:sz w:val="20"/>
          <w:szCs w:val="20"/>
        </w:rPr>
        <w:t xml:space="preserve"> (« la cantine : c’est pas bon », « les cuisiniers ouvrent et réchauffent des conserves »</w:t>
      </w:r>
      <w:r w:rsidR="007D49B7" w:rsidRPr="0065356D">
        <w:rPr>
          <w:rStyle w:val="Appelnotedebasdep"/>
          <w:sz w:val="20"/>
          <w:szCs w:val="20"/>
        </w:rPr>
        <w:footnoteReference w:id="77"/>
      </w:r>
      <w:r w:rsidR="00792992" w:rsidRPr="0065356D">
        <w:rPr>
          <w:sz w:val="20"/>
          <w:szCs w:val="20"/>
        </w:rPr>
        <w:t>, …)</w:t>
      </w:r>
      <w:r w:rsidR="007576F1" w:rsidRPr="0065356D">
        <w:rPr>
          <w:sz w:val="20"/>
          <w:szCs w:val="20"/>
        </w:rPr>
        <w:t>, force est de constater</w:t>
      </w:r>
      <w:r w:rsidRPr="0065356D">
        <w:rPr>
          <w:sz w:val="20"/>
          <w:szCs w:val="20"/>
        </w:rPr>
        <w:t xml:space="preserve"> qu’il se vérifie parfois </w:t>
      </w:r>
      <w:r w:rsidR="00792992" w:rsidRPr="0065356D">
        <w:rPr>
          <w:sz w:val="20"/>
          <w:szCs w:val="20"/>
        </w:rPr>
        <w:t xml:space="preserve">(les fruits abîmés ou pas assez mûrs, des viandes avec trop de gras, des produits qui ne tiennent pas à la cuisson, …) </w:t>
      </w:r>
      <w:r w:rsidRPr="0065356D">
        <w:rPr>
          <w:sz w:val="20"/>
          <w:szCs w:val="20"/>
        </w:rPr>
        <w:t xml:space="preserve">et qu’il est un facteur-clé </w:t>
      </w:r>
      <w:r w:rsidR="007576F1" w:rsidRPr="0065356D">
        <w:rPr>
          <w:sz w:val="20"/>
          <w:szCs w:val="20"/>
        </w:rPr>
        <w:t xml:space="preserve">de </w:t>
      </w:r>
      <w:r w:rsidRPr="0065356D">
        <w:rPr>
          <w:sz w:val="20"/>
          <w:szCs w:val="20"/>
        </w:rPr>
        <w:t>gaspillage alimentaire</w:t>
      </w:r>
      <w:r w:rsidR="00792992" w:rsidRPr="0065356D">
        <w:rPr>
          <w:sz w:val="20"/>
          <w:szCs w:val="20"/>
        </w:rPr>
        <w:t>.</w:t>
      </w:r>
      <w:r w:rsidR="007D49B7" w:rsidRPr="0065356D">
        <w:rPr>
          <w:sz w:val="20"/>
          <w:szCs w:val="20"/>
        </w:rPr>
        <w:t xml:space="preserve"> La mauvaise qualité des produits impacte le plaisir de manger, et peut même provoquer des dégoûts persistants.</w:t>
      </w:r>
    </w:p>
    <w:p w14:paraId="5E9B0D0D" w14:textId="413E98EB" w:rsidR="00EE6C7A" w:rsidRPr="0065356D" w:rsidRDefault="00EE6C7A" w:rsidP="00EE6C7A">
      <w:pPr>
        <w:pStyle w:val="TexteCourantNOIR"/>
        <w:ind w:left="709"/>
        <w:rPr>
          <w:sz w:val="20"/>
          <w:szCs w:val="20"/>
        </w:rPr>
      </w:pPr>
      <w:r w:rsidRPr="0065356D">
        <w:rPr>
          <w:sz w:val="20"/>
          <w:szCs w:val="20"/>
        </w:rPr>
        <w:t xml:space="preserve">L’approvisionnement </w:t>
      </w:r>
      <w:r w:rsidR="0031638D" w:rsidRPr="0065356D">
        <w:rPr>
          <w:sz w:val="20"/>
          <w:szCs w:val="20"/>
        </w:rPr>
        <w:t xml:space="preserve">en </w:t>
      </w:r>
      <w:r w:rsidRPr="0065356D">
        <w:rPr>
          <w:sz w:val="20"/>
          <w:szCs w:val="20"/>
        </w:rPr>
        <w:t xml:space="preserve">denrées </w:t>
      </w:r>
      <w:r w:rsidR="0031638D" w:rsidRPr="0065356D">
        <w:rPr>
          <w:sz w:val="20"/>
          <w:szCs w:val="20"/>
        </w:rPr>
        <w:t xml:space="preserve">de qualité </w:t>
      </w:r>
      <w:r w:rsidRPr="0065356D">
        <w:rPr>
          <w:sz w:val="20"/>
          <w:szCs w:val="20"/>
        </w:rPr>
        <w:t xml:space="preserve">joue un rôle important sur la qualité </w:t>
      </w:r>
      <w:r w:rsidR="0031638D" w:rsidRPr="0065356D">
        <w:rPr>
          <w:sz w:val="20"/>
          <w:szCs w:val="20"/>
        </w:rPr>
        <w:t xml:space="preserve">gustative </w:t>
      </w:r>
      <w:r w:rsidRPr="0065356D">
        <w:rPr>
          <w:sz w:val="20"/>
          <w:szCs w:val="20"/>
        </w:rPr>
        <w:t>des produits cuisinés</w:t>
      </w:r>
      <w:r w:rsidR="0031638D" w:rsidRPr="0065356D">
        <w:rPr>
          <w:sz w:val="20"/>
          <w:szCs w:val="20"/>
        </w:rPr>
        <w:t xml:space="preserve"> et servis</w:t>
      </w:r>
      <w:r w:rsidRPr="0065356D">
        <w:rPr>
          <w:sz w:val="20"/>
          <w:szCs w:val="20"/>
        </w:rPr>
        <w:t>.</w:t>
      </w:r>
    </w:p>
    <w:p w14:paraId="18C6ECF5" w14:textId="77777777" w:rsidR="00EE6C7A" w:rsidRPr="0065356D" w:rsidRDefault="00EE6C7A" w:rsidP="00E81583">
      <w:pPr>
        <w:pStyle w:val="Paragraphedeliste"/>
        <w:numPr>
          <w:ilvl w:val="0"/>
          <w:numId w:val="14"/>
        </w:numPr>
        <w:rPr>
          <w:sz w:val="20"/>
          <w:szCs w:val="20"/>
        </w:rPr>
      </w:pPr>
      <w:r w:rsidRPr="0065356D">
        <w:rPr>
          <w:sz w:val="20"/>
          <w:szCs w:val="20"/>
        </w:rPr>
        <w:t>Un stockage des denrées non-performant ou impossible</w:t>
      </w:r>
    </w:p>
    <w:p w14:paraId="227D297B" w14:textId="28AF69F1" w:rsidR="00EE6C7A" w:rsidRPr="0065356D" w:rsidRDefault="006F45D2" w:rsidP="00EE6C7A">
      <w:pPr>
        <w:pStyle w:val="TexteCourantNOIR"/>
        <w:ind w:left="709"/>
        <w:rPr>
          <w:sz w:val="20"/>
          <w:szCs w:val="20"/>
        </w:rPr>
      </w:pPr>
      <w:r w:rsidRPr="0065356D">
        <w:rPr>
          <w:sz w:val="20"/>
          <w:szCs w:val="20"/>
        </w:rPr>
        <w:t>L</w:t>
      </w:r>
      <w:r w:rsidR="00EE6C7A" w:rsidRPr="0065356D">
        <w:rPr>
          <w:sz w:val="20"/>
          <w:szCs w:val="20"/>
        </w:rPr>
        <w:t>’</w:t>
      </w:r>
      <w:r w:rsidR="00AC08ED" w:rsidRPr="0065356D">
        <w:rPr>
          <w:sz w:val="20"/>
          <w:szCs w:val="20"/>
        </w:rPr>
        <w:t>absence d’équipement pour</w:t>
      </w:r>
      <w:r w:rsidR="00EE6C7A" w:rsidRPr="0065356D">
        <w:rPr>
          <w:sz w:val="20"/>
          <w:szCs w:val="20"/>
        </w:rPr>
        <w:t xml:space="preserve"> conserver des quantités produites trop importantes</w:t>
      </w:r>
      <w:r w:rsidRPr="0065356D">
        <w:rPr>
          <w:sz w:val="20"/>
          <w:szCs w:val="20"/>
        </w:rPr>
        <w:t xml:space="preserve"> (par sur-grammage ou</w:t>
      </w:r>
      <w:r w:rsidR="00AC08ED" w:rsidRPr="0065356D">
        <w:rPr>
          <w:sz w:val="20"/>
          <w:szCs w:val="20"/>
        </w:rPr>
        <w:t xml:space="preserve"> en raison d’une</w:t>
      </w:r>
      <w:r w:rsidR="00EE6C7A" w:rsidRPr="0065356D">
        <w:rPr>
          <w:sz w:val="20"/>
          <w:szCs w:val="20"/>
        </w:rPr>
        <w:t xml:space="preserve"> </w:t>
      </w:r>
      <w:r w:rsidR="00AC08ED" w:rsidRPr="0065356D">
        <w:rPr>
          <w:sz w:val="20"/>
          <w:szCs w:val="20"/>
        </w:rPr>
        <w:t xml:space="preserve">baisse imprévue des effectifs – grève, épidémie, sortie scolaire non-communiquée, …) </w:t>
      </w:r>
      <w:r w:rsidR="00EE6C7A" w:rsidRPr="0065356D">
        <w:rPr>
          <w:sz w:val="20"/>
          <w:szCs w:val="20"/>
        </w:rPr>
        <w:t>augmente le risque de gaspillage alimentaire.</w:t>
      </w:r>
    </w:p>
    <w:p w14:paraId="19F76D33" w14:textId="77777777" w:rsidR="006F45D2" w:rsidRPr="0065356D" w:rsidRDefault="006F45D2" w:rsidP="00EE6C7A">
      <w:pPr>
        <w:pStyle w:val="TexteCourantNOIR"/>
        <w:ind w:left="709"/>
        <w:rPr>
          <w:sz w:val="20"/>
          <w:szCs w:val="20"/>
        </w:rPr>
      </w:pPr>
    </w:p>
    <w:p w14:paraId="7323C2FC" w14:textId="4163DA2F" w:rsidR="0030539E" w:rsidRPr="0065356D" w:rsidRDefault="007576F1" w:rsidP="0030539E">
      <w:pPr>
        <w:pStyle w:val="TexteCourantNOIR"/>
        <w:numPr>
          <w:ilvl w:val="0"/>
          <w:numId w:val="14"/>
        </w:numPr>
        <w:rPr>
          <w:sz w:val="20"/>
          <w:szCs w:val="20"/>
        </w:rPr>
      </w:pPr>
      <w:r w:rsidRPr="0065356D">
        <w:rPr>
          <w:sz w:val="20"/>
          <w:szCs w:val="20"/>
        </w:rPr>
        <w:t>Le manque d’</w:t>
      </w:r>
      <w:r w:rsidR="00EE6C7A" w:rsidRPr="0065356D">
        <w:rPr>
          <w:sz w:val="20"/>
          <w:szCs w:val="20"/>
        </w:rPr>
        <w:t xml:space="preserve">équipement </w:t>
      </w:r>
      <w:r w:rsidR="0031638D" w:rsidRPr="0065356D">
        <w:rPr>
          <w:sz w:val="20"/>
          <w:szCs w:val="20"/>
        </w:rPr>
        <w:t xml:space="preserve">adaptés </w:t>
      </w:r>
      <w:r w:rsidRPr="0065356D">
        <w:rPr>
          <w:sz w:val="20"/>
          <w:szCs w:val="20"/>
        </w:rPr>
        <w:t>(</w:t>
      </w:r>
      <w:r w:rsidR="00AC08ED" w:rsidRPr="0065356D">
        <w:rPr>
          <w:sz w:val="20"/>
          <w:szCs w:val="20"/>
        </w:rPr>
        <w:t>fours de réchauffe</w:t>
      </w:r>
      <w:r w:rsidR="00A203A4" w:rsidRPr="0065356D">
        <w:rPr>
          <w:rStyle w:val="Appelnotedebasdep"/>
          <w:sz w:val="20"/>
          <w:szCs w:val="20"/>
        </w:rPr>
        <w:footnoteReference w:id="78"/>
      </w:r>
      <w:r w:rsidR="00AC08ED" w:rsidRPr="0065356D">
        <w:rPr>
          <w:sz w:val="20"/>
          <w:szCs w:val="20"/>
        </w:rPr>
        <w:t>, découpe-fruits, vaisselle adaptée …</w:t>
      </w:r>
      <w:r w:rsidRPr="0065356D">
        <w:rPr>
          <w:sz w:val="20"/>
          <w:szCs w:val="20"/>
        </w:rPr>
        <w:t>)</w:t>
      </w:r>
      <w:r w:rsidR="0030539E" w:rsidRPr="0065356D">
        <w:rPr>
          <w:sz w:val="20"/>
          <w:szCs w:val="20"/>
        </w:rPr>
        <w:t xml:space="preserve"> ou la mauvaise utilisation des équipements et des produits</w:t>
      </w:r>
      <w:r w:rsidRPr="0065356D">
        <w:rPr>
          <w:sz w:val="20"/>
          <w:szCs w:val="20"/>
        </w:rPr>
        <w:t xml:space="preserve"> </w:t>
      </w:r>
      <w:r w:rsidR="00EE6C7A" w:rsidRPr="0065356D">
        <w:rPr>
          <w:sz w:val="20"/>
          <w:szCs w:val="20"/>
        </w:rPr>
        <w:t>est également une source de gaspillage alimentaire</w:t>
      </w:r>
      <w:r w:rsidR="00AC08ED" w:rsidRPr="0065356D">
        <w:rPr>
          <w:sz w:val="20"/>
          <w:szCs w:val="20"/>
        </w:rPr>
        <w:t>.</w:t>
      </w:r>
    </w:p>
    <w:p w14:paraId="40FDDCE0" w14:textId="521AFADD" w:rsidR="00EE6C7A" w:rsidRPr="0065356D" w:rsidRDefault="00EE6C7A" w:rsidP="0065356D">
      <w:pPr>
        <w:pStyle w:val="TexteCourantNOIR"/>
        <w:spacing w:before="0" w:after="0" w:line="240" w:lineRule="auto"/>
        <w:rPr>
          <w:sz w:val="22"/>
          <w:szCs w:val="22"/>
        </w:rPr>
      </w:pPr>
    </w:p>
    <w:p w14:paraId="4A060972" w14:textId="77777777" w:rsidR="003B4C01" w:rsidRPr="0065356D" w:rsidRDefault="003B4C01" w:rsidP="00E81583">
      <w:pPr>
        <w:pStyle w:val="Paragraphedeliste"/>
        <w:numPr>
          <w:ilvl w:val="0"/>
          <w:numId w:val="14"/>
        </w:numPr>
        <w:rPr>
          <w:sz w:val="20"/>
          <w:szCs w:val="20"/>
        </w:rPr>
      </w:pPr>
      <w:r w:rsidRPr="0065356D">
        <w:rPr>
          <w:sz w:val="20"/>
          <w:szCs w:val="20"/>
        </w:rPr>
        <w:t>Des clauses trop contraignantes dans le marché de prestation</w:t>
      </w:r>
    </w:p>
    <w:p w14:paraId="7016C327" w14:textId="637D8035" w:rsidR="00B84E78" w:rsidRPr="0065356D" w:rsidRDefault="00B84E78" w:rsidP="003B4C01">
      <w:pPr>
        <w:pStyle w:val="Paragraphedeliste"/>
        <w:rPr>
          <w:sz w:val="20"/>
          <w:szCs w:val="20"/>
        </w:rPr>
      </w:pPr>
      <w:r w:rsidRPr="0065356D">
        <w:rPr>
          <w:sz w:val="20"/>
          <w:szCs w:val="20"/>
        </w:rPr>
        <w:t xml:space="preserve">Dans le cas d’une restauration déléguée, </w:t>
      </w:r>
      <w:r w:rsidR="003B4C01" w:rsidRPr="0065356D">
        <w:rPr>
          <w:sz w:val="20"/>
          <w:szCs w:val="20"/>
        </w:rPr>
        <w:t>le contrat entre le prestataire et la collectivité peut comporter des clauses contraignantes ou limitatives qui empêchent de</w:t>
      </w:r>
      <w:r w:rsidRPr="0065356D">
        <w:rPr>
          <w:sz w:val="20"/>
          <w:szCs w:val="20"/>
        </w:rPr>
        <w:t xml:space="preserve"> faire évoluer les grammages</w:t>
      </w:r>
      <w:r w:rsidR="007448AB" w:rsidRPr="0065356D">
        <w:rPr>
          <w:sz w:val="20"/>
          <w:szCs w:val="20"/>
        </w:rPr>
        <w:t xml:space="preserve"> et les </w:t>
      </w:r>
      <w:r w:rsidRPr="0065356D">
        <w:rPr>
          <w:sz w:val="20"/>
          <w:szCs w:val="20"/>
        </w:rPr>
        <w:t>portions</w:t>
      </w:r>
      <w:r w:rsidR="007448AB" w:rsidRPr="0065356D">
        <w:rPr>
          <w:sz w:val="20"/>
          <w:szCs w:val="20"/>
        </w:rPr>
        <w:t>.</w:t>
      </w:r>
    </w:p>
    <w:p w14:paraId="2FB18FBD" w14:textId="3D85B232" w:rsidR="002A53F9" w:rsidRPr="0065356D" w:rsidRDefault="002A53F9" w:rsidP="002A53F9">
      <w:pPr>
        <w:pStyle w:val="TexteCourantNOIR"/>
        <w:rPr>
          <w:sz w:val="20"/>
          <w:szCs w:val="20"/>
        </w:rPr>
      </w:pPr>
      <w:r w:rsidRPr="0065356D">
        <w:rPr>
          <w:sz w:val="20"/>
          <w:szCs w:val="20"/>
        </w:rPr>
        <w:lastRenderedPageBreak/>
        <w:t>« </w:t>
      </w:r>
      <w:r w:rsidR="003B4C01" w:rsidRPr="0065356D">
        <w:rPr>
          <w:sz w:val="20"/>
          <w:szCs w:val="20"/>
        </w:rPr>
        <w:t xml:space="preserve">Frein remonté : </w:t>
      </w:r>
      <w:r w:rsidRPr="0065356D">
        <w:rPr>
          <w:sz w:val="20"/>
          <w:szCs w:val="20"/>
        </w:rPr>
        <w:t>Réticences de certains prestataires à aller dans ce sens car cela demande une réorganisation de leur organisation »,</w:t>
      </w:r>
      <w:sdt>
        <w:sdtPr>
          <w:rPr>
            <w:sz w:val="20"/>
            <w:szCs w:val="20"/>
          </w:rPr>
          <w:id w:val="368573748"/>
          <w:citation/>
        </w:sdtPr>
        <w:sdtEndPr/>
        <w:sdtContent>
          <w:r w:rsidRPr="0065356D">
            <w:rPr>
              <w:sz w:val="20"/>
              <w:szCs w:val="20"/>
            </w:rPr>
            <w:fldChar w:fldCharType="begin"/>
          </w:r>
          <w:r w:rsidRPr="0065356D">
            <w:rPr>
              <w:sz w:val="20"/>
              <w:szCs w:val="20"/>
            </w:rPr>
            <w:instrText xml:space="preserve"> CITATION Mon20 \l 1036 </w:instrText>
          </w:r>
          <w:r w:rsidRPr="0065356D">
            <w:rPr>
              <w:sz w:val="20"/>
              <w:szCs w:val="20"/>
            </w:rPr>
            <w:fldChar w:fldCharType="separate"/>
          </w:r>
          <w:r w:rsidRPr="0065356D">
            <w:rPr>
              <w:noProof/>
              <w:sz w:val="20"/>
              <w:szCs w:val="20"/>
            </w:rPr>
            <w:t xml:space="preserve"> (Montagu, 2020)</w:t>
          </w:r>
          <w:r w:rsidRPr="0065356D">
            <w:rPr>
              <w:sz w:val="20"/>
              <w:szCs w:val="20"/>
            </w:rPr>
            <w:fldChar w:fldCharType="end"/>
          </w:r>
        </w:sdtContent>
      </w:sdt>
      <w:r w:rsidRPr="0065356D">
        <w:rPr>
          <w:rStyle w:val="Appelnotedebasdep"/>
          <w:sz w:val="20"/>
          <w:szCs w:val="20"/>
        </w:rPr>
        <w:footnoteReference w:id="79"/>
      </w:r>
    </w:p>
    <w:p w14:paraId="631158FA" w14:textId="77777777" w:rsidR="003B4C01" w:rsidRPr="0065356D" w:rsidRDefault="003B4C01" w:rsidP="002A53F9">
      <w:pPr>
        <w:pStyle w:val="TexteCourantNOIR"/>
        <w:rPr>
          <w:sz w:val="20"/>
          <w:szCs w:val="20"/>
        </w:rPr>
      </w:pPr>
    </w:p>
    <w:p w14:paraId="12A7A9A1" w14:textId="4639C5F2" w:rsidR="003B4C01" w:rsidRPr="0065356D" w:rsidRDefault="003B4C01" w:rsidP="003B4C01">
      <w:pPr>
        <w:pStyle w:val="TexteCourantNOIR"/>
        <w:rPr>
          <w:sz w:val="20"/>
          <w:szCs w:val="20"/>
        </w:rPr>
      </w:pPr>
      <w:r w:rsidRPr="0065356D">
        <w:rPr>
          <w:sz w:val="20"/>
          <w:szCs w:val="20"/>
        </w:rPr>
        <w:t xml:space="preserve">« Frein remonté : Cahier des charges du prestataire imposant de suivre les recommandations du GEMRCN » </w:t>
      </w:r>
      <w:sdt>
        <w:sdtPr>
          <w:rPr>
            <w:sz w:val="20"/>
            <w:szCs w:val="20"/>
          </w:rPr>
          <w:id w:val="1241295515"/>
          <w:citation/>
        </w:sdtPr>
        <w:sdtEndPr/>
        <w:sdtContent>
          <w:r w:rsidRPr="0065356D">
            <w:rPr>
              <w:sz w:val="20"/>
              <w:szCs w:val="20"/>
            </w:rPr>
            <w:fldChar w:fldCharType="begin"/>
          </w:r>
          <w:r w:rsidRPr="0065356D">
            <w:rPr>
              <w:sz w:val="20"/>
              <w:szCs w:val="20"/>
            </w:rPr>
            <w:instrText xml:space="preserve"> CITATION ARF19 \l 1036 </w:instrText>
          </w:r>
          <w:r w:rsidRPr="0065356D">
            <w:rPr>
              <w:sz w:val="20"/>
              <w:szCs w:val="20"/>
            </w:rPr>
            <w:fldChar w:fldCharType="separate"/>
          </w:r>
          <w:r w:rsidRPr="0065356D">
            <w:rPr>
              <w:noProof/>
              <w:sz w:val="20"/>
              <w:szCs w:val="20"/>
            </w:rPr>
            <w:t>(Arfi-Benayoun, 2019)</w:t>
          </w:r>
          <w:r w:rsidRPr="0065356D">
            <w:rPr>
              <w:sz w:val="20"/>
              <w:szCs w:val="20"/>
            </w:rPr>
            <w:fldChar w:fldCharType="end"/>
          </w:r>
        </w:sdtContent>
      </w:sdt>
      <w:r w:rsidRPr="0065356D">
        <w:rPr>
          <w:rStyle w:val="Appelnotedebasdep"/>
          <w:sz w:val="20"/>
          <w:szCs w:val="20"/>
        </w:rPr>
        <w:footnoteReference w:id="80"/>
      </w:r>
    </w:p>
    <w:p w14:paraId="660B48F4" w14:textId="45234268" w:rsidR="00B84E78" w:rsidRPr="0065356D" w:rsidRDefault="00B84E78" w:rsidP="00B84E78">
      <w:pPr>
        <w:rPr>
          <w:sz w:val="20"/>
          <w:szCs w:val="20"/>
        </w:rPr>
      </w:pPr>
    </w:p>
    <w:p w14:paraId="660F5D22" w14:textId="413B1E1A" w:rsidR="00EE6C7A" w:rsidRPr="002817D1" w:rsidRDefault="00EE6C7A" w:rsidP="00C63349">
      <w:pPr>
        <w:pStyle w:val="Sous-Titre31111"/>
        <w:rPr>
          <w:lang w:val="fr-FR"/>
        </w:rPr>
      </w:pPr>
      <w:bookmarkStart w:id="86" w:name="_Toc68170243"/>
      <w:r w:rsidRPr="002817D1">
        <w:rPr>
          <w:lang w:val="fr-FR"/>
        </w:rPr>
        <w:t>Des pratiques de service qui augmentent le risque de gaspillage alimentaire</w:t>
      </w:r>
      <w:bookmarkEnd w:id="86"/>
    </w:p>
    <w:p w14:paraId="7674C06F" w14:textId="77777777" w:rsidR="00EE6C7A" w:rsidRPr="0065356D" w:rsidRDefault="00EE6C7A" w:rsidP="00EE6C7A">
      <w:pPr>
        <w:pStyle w:val="TexteCourantNOIR"/>
        <w:rPr>
          <w:sz w:val="20"/>
          <w:szCs w:val="20"/>
        </w:rPr>
      </w:pPr>
    </w:p>
    <w:p w14:paraId="78074F6B" w14:textId="5040FD1B" w:rsidR="00EE6C7A" w:rsidRPr="0065356D" w:rsidRDefault="00EE6C7A" w:rsidP="00EE6C7A">
      <w:pPr>
        <w:pStyle w:val="TexteCourantNOIR"/>
        <w:rPr>
          <w:sz w:val="20"/>
          <w:szCs w:val="20"/>
        </w:rPr>
      </w:pPr>
      <w:r w:rsidRPr="0065356D">
        <w:rPr>
          <w:sz w:val="20"/>
          <w:szCs w:val="20"/>
        </w:rPr>
        <w:t>En confrontant les retours d’expérience publiés, on peut synthétiser les situations au niveau de la salle de restauration qui freinent les démarches de lutte contre</w:t>
      </w:r>
      <w:r w:rsidR="007576F1" w:rsidRPr="0065356D">
        <w:rPr>
          <w:sz w:val="20"/>
          <w:szCs w:val="20"/>
        </w:rPr>
        <w:t xml:space="preserve"> le gaspillage alimentaire </w:t>
      </w:r>
      <w:r w:rsidRPr="0065356D">
        <w:rPr>
          <w:sz w:val="20"/>
          <w:szCs w:val="20"/>
        </w:rPr>
        <w:t>:</w:t>
      </w:r>
    </w:p>
    <w:p w14:paraId="4B7EA7B1" w14:textId="77777777" w:rsidR="00EE6C7A" w:rsidRPr="0065356D" w:rsidRDefault="00EE6C7A" w:rsidP="00EE6C7A">
      <w:pPr>
        <w:pStyle w:val="TexteCourantNOIR"/>
        <w:rPr>
          <w:sz w:val="20"/>
          <w:szCs w:val="20"/>
        </w:rPr>
      </w:pPr>
    </w:p>
    <w:p w14:paraId="54F419D3" w14:textId="57384097" w:rsidR="00EE6C7A" w:rsidRPr="0065356D" w:rsidRDefault="008A30F7" w:rsidP="00E81583">
      <w:pPr>
        <w:pStyle w:val="Paragraphedeliste"/>
        <w:numPr>
          <w:ilvl w:val="0"/>
          <w:numId w:val="14"/>
        </w:numPr>
        <w:spacing w:line="360" w:lineRule="auto"/>
        <w:rPr>
          <w:sz w:val="20"/>
          <w:szCs w:val="20"/>
        </w:rPr>
      </w:pPr>
      <w:r w:rsidRPr="0065356D">
        <w:rPr>
          <w:sz w:val="20"/>
          <w:szCs w:val="20"/>
        </w:rPr>
        <w:t>La</w:t>
      </w:r>
      <w:r w:rsidR="00EE6C7A" w:rsidRPr="0065356D">
        <w:rPr>
          <w:sz w:val="20"/>
          <w:szCs w:val="20"/>
        </w:rPr>
        <w:t xml:space="preserve"> gestion des effectifs ne permet </w:t>
      </w:r>
      <w:r w:rsidRPr="0065356D">
        <w:rPr>
          <w:sz w:val="20"/>
          <w:szCs w:val="20"/>
        </w:rPr>
        <w:t xml:space="preserve">généralement </w:t>
      </w:r>
      <w:r w:rsidR="00EE6C7A" w:rsidRPr="0065356D">
        <w:rPr>
          <w:sz w:val="20"/>
          <w:szCs w:val="20"/>
        </w:rPr>
        <w:t>pas aux cuisines d’adapter les quantités achetées</w:t>
      </w:r>
      <w:r w:rsidRPr="0065356D">
        <w:rPr>
          <w:sz w:val="20"/>
          <w:szCs w:val="20"/>
        </w:rPr>
        <w:t xml:space="preserve"> et cuisinées</w:t>
      </w:r>
    </w:p>
    <w:p w14:paraId="338F9C67" w14:textId="77777777" w:rsidR="00EE6C7A" w:rsidRPr="0065356D" w:rsidRDefault="00EE6C7A" w:rsidP="00EE6C7A">
      <w:pPr>
        <w:pStyle w:val="Paragraphedeliste"/>
        <w:rPr>
          <w:sz w:val="20"/>
          <w:szCs w:val="20"/>
        </w:rPr>
      </w:pPr>
      <w:r w:rsidRPr="0065356D">
        <w:rPr>
          <w:sz w:val="20"/>
          <w:szCs w:val="20"/>
        </w:rPr>
        <w:t>Soit car elle est inexistante (pas de suivi, ni de réservations), soit car elle est imprécise (pas de réservations, les cuisines se basent sur d’anciens effectifs), soit car la situation est « mouvante » (avec réservations mais tardives et qui peuvent être annulées sans pénalités).</w:t>
      </w:r>
    </w:p>
    <w:p w14:paraId="276FF2B6" w14:textId="35EAE763" w:rsidR="00EE6C7A" w:rsidRPr="0065356D" w:rsidRDefault="00EE6C7A" w:rsidP="00EE6C7A">
      <w:pPr>
        <w:pStyle w:val="Paragraphedeliste"/>
        <w:rPr>
          <w:sz w:val="20"/>
          <w:szCs w:val="20"/>
        </w:rPr>
      </w:pPr>
      <w:r w:rsidRPr="0065356D">
        <w:rPr>
          <w:sz w:val="20"/>
          <w:szCs w:val="20"/>
        </w:rPr>
        <w:t xml:space="preserve"> Les approvisionnements sont réalisés au moins 1 semaine en avance, si la gestion des effectifs est incertaine, les cuisines se basent sur des chiffres probables et conservateurs afin de pouvoir </w:t>
      </w:r>
      <w:r w:rsidR="007576F1" w:rsidRPr="0065356D">
        <w:rPr>
          <w:sz w:val="20"/>
          <w:szCs w:val="20"/>
        </w:rPr>
        <w:t xml:space="preserve">répondre </w:t>
      </w:r>
      <w:r w:rsidRPr="0065356D">
        <w:rPr>
          <w:sz w:val="20"/>
          <w:szCs w:val="20"/>
        </w:rPr>
        <w:t>à une fréquentation maximale.</w:t>
      </w:r>
    </w:p>
    <w:p w14:paraId="0CBEFB0D" w14:textId="77777777" w:rsidR="00EE6C7A" w:rsidRPr="0065356D" w:rsidRDefault="00EE6C7A" w:rsidP="00EE6C7A">
      <w:pPr>
        <w:pStyle w:val="Paragraphedeliste"/>
        <w:rPr>
          <w:sz w:val="20"/>
          <w:szCs w:val="20"/>
        </w:rPr>
      </w:pPr>
    </w:p>
    <w:p w14:paraId="15B1C76A" w14:textId="2412C616" w:rsidR="00EE6C7A" w:rsidRPr="0065356D" w:rsidRDefault="008A30F7" w:rsidP="00E81583">
      <w:pPr>
        <w:pStyle w:val="Paragraphedeliste"/>
        <w:numPr>
          <w:ilvl w:val="0"/>
          <w:numId w:val="14"/>
        </w:numPr>
        <w:rPr>
          <w:sz w:val="20"/>
          <w:szCs w:val="20"/>
        </w:rPr>
      </w:pPr>
      <w:r w:rsidRPr="0065356D">
        <w:rPr>
          <w:sz w:val="20"/>
          <w:szCs w:val="20"/>
        </w:rPr>
        <w:t xml:space="preserve">Le </w:t>
      </w:r>
      <w:r w:rsidR="00EE6C7A" w:rsidRPr="0065356D">
        <w:rPr>
          <w:sz w:val="20"/>
          <w:szCs w:val="20"/>
        </w:rPr>
        <w:t xml:space="preserve">temps </w:t>
      </w:r>
      <w:r w:rsidRPr="0065356D">
        <w:rPr>
          <w:sz w:val="20"/>
          <w:szCs w:val="20"/>
        </w:rPr>
        <w:t xml:space="preserve">du </w:t>
      </w:r>
      <w:r w:rsidR="00EE6C7A" w:rsidRPr="0065356D">
        <w:rPr>
          <w:sz w:val="20"/>
          <w:szCs w:val="20"/>
        </w:rPr>
        <w:t xml:space="preserve">repas </w:t>
      </w:r>
    </w:p>
    <w:p w14:paraId="603BEEFE" w14:textId="638B31C9" w:rsidR="00EE6C7A" w:rsidRPr="0065356D" w:rsidRDefault="00EE6C7A" w:rsidP="00EE6C7A">
      <w:pPr>
        <w:pStyle w:val="TexteCourantNOIR"/>
        <w:ind w:left="709"/>
        <w:rPr>
          <w:sz w:val="20"/>
          <w:szCs w:val="20"/>
        </w:rPr>
      </w:pPr>
      <w:r w:rsidRPr="0065356D">
        <w:rPr>
          <w:sz w:val="20"/>
          <w:szCs w:val="20"/>
        </w:rPr>
        <w:t>Selon l’organisation mise en place au sein de l’établissement et les plannings des élèves, la restauration dispose d’un temps d’ouverture contraint. Dans certains cas, le temps de repas est insuffisant pour permettre aux convives de déjeuner dans de bonnes conditions</w:t>
      </w:r>
      <w:r w:rsidR="00D77BA9" w:rsidRPr="0065356D">
        <w:rPr>
          <w:rStyle w:val="Appelnotedebasdep"/>
          <w:sz w:val="20"/>
          <w:szCs w:val="20"/>
        </w:rPr>
        <w:footnoteReference w:id="81"/>
      </w:r>
      <w:r w:rsidRPr="0065356D">
        <w:rPr>
          <w:sz w:val="20"/>
          <w:szCs w:val="20"/>
        </w:rPr>
        <w:t xml:space="preserve">. Si la durée de déjeuner est trop faible, le risque </w:t>
      </w:r>
      <w:r w:rsidR="007576F1" w:rsidRPr="0065356D">
        <w:rPr>
          <w:sz w:val="20"/>
          <w:szCs w:val="20"/>
        </w:rPr>
        <w:t xml:space="preserve">de </w:t>
      </w:r>
      <w:r w:rsidRPr="0065356D">
        <w:rPr>
          <w:sz w:val="20"/>
          <w:szCs w:val="20"/>
        </w:rPr>
        <w:t xml:space="preserve">gaspillage </w:t>
      </w:r>
      <w:r w:rsidR="007576F1" w:rsidRPr="0065356D">
        <w:rPr>
          <w:sz w:val="20"/>
          <w:szCs w:val="20"/>
        </w:rPr>
        <w:t>augmente</w:t>
      </w:r>
      <w:r w:rsidRPr="0065356D">
        <w:rPr>
          <w:sz w:val="20"/>
          <w:szCs w:val="20"/>
        </w:rPr>
        <w:t>.</w:t>
      </w:r>
    </w:p>
    <w:p w14:paraId="764C7D08" w14:textId="77777777" w:rsidR="00EE6C7A" w:rsidRPr="0065356D" w:rsidRDefault="00EE6C7A" w:rsidP="00EE6C7A">
      <w:pPr>
        <w:pStyle w:val="TexteCourantNOIR"/>
        <w:rPr>
          <w:sz w:val="20"/>
          <w:szCs w:val="20"/>
        </w:rPr>
      </w:pPr>
    </w:p>
    <w:p w14:paraId="6F659849" w14:textId="5C884377" w:rsidR="00EE6C7A" w:rsidRPr="0065356D" w:rsidRDefault="008A30F7" w:rsidP="00E81583">
      <w:pPr>
        <w:pStyle w:val="Paragraphedeliste"/>
        <w:numPr>
          <w:ilvl w:val="0"/>
          <w:numId w:val="14"/>
        </w:numPr>
        <w:ind w:left="714" w:hanging="357"/>
        <w:rPr>
          <w:sz w:val="20"/>
          <w:szCs w:val="20"/>
        </w:rPr>
      </w:pPr>
      <w:r w:rsidRPr="0065356D">
        <w:rPr>
          <w:sz w:val="20"/>
          <w:szCs w:val="20"/>
        </w:rPr>
        <w:t>L’</w:t>
      </w:r>
      <w:r w:rsidR="00EE6C7A" w:rsidRPr="0065356D">
        <w:rPr>
          <w:sz w:val="20"/>
          <w:szCs w:val="20"/>
        </w:rPr>
        <w:t>o</w:t>
      </w:r>
      <w:r w:rsidRPr="0065356D">
        <w:rPr>
          <w:sz w:val="20"/>
          <w:szCs w:val="20"/>
        </w:rPr>
        <w:t>rganisation du service</w:t>
      </w:r>
    </w:p>
    <w:p w14:paraId="27901671" w14:textId="4059BC03" w:rsidR="00EE6C7A" w:rsidRPr="0065356D" w:rsidRDefault="00EE6C7A" w:rsidP="00EE6C7A">
      <w:pPr>
        <w:pStyle w:val="TexteCourantNOIR"/>
        <w:ind w:left="709"/>
        <w:rPr>
          <w:sz w:val="20"/>
          <w:szCs w:val="20"/>
        </w:rPr>
      </w:pPr>
      <w:r w:rsidRPr="0065356D">
        <w:rPr>
          <w:sz w:val="20"/>
          <w:szCs w:val="20"/>
        </w:rPr>
        <w:t xml:space="preserve">Corollaire au cas précédent, si la zone de distribution est peu fonctionnelle ou si les convives arrivent </w:t>
      </w:r>
      <w:r w:rsidR="008A30F7" w:rsidRPr="0065356D">
        <w:rPr>
          <w:sz w:val="20"/>
          <w:szCs w:val="20"/>
        </w:rPr>
        <w:t>en masse</w:t>
      </w:r>
      <w:r w:rsidRPr="0065356D">
        <w:rPr>
          <w:sz w:val="20"/>
          <w:szCs w:val="20"/>
        </w:rPr>
        <w:t>, de même que si l’encadrement est absent, le risque de gaspillage alimentaire augmente.</w:t>
      </w:r>
    </w:p>
    <w:p w14:paraId="7DF07806" w14:textId="77777777" w:rsidR="00D77BA9" w:rsidRPr="0065356D" w:rsidRDefault="00D77BA9" w:rsidP="00EE6C7A">
      <w:pPr>
        <w:pStyle w:val="TexteCourantNOIR"/>
        <w:ind w:left="709"/>
        <w:rPr>
          <w:sz w:val="20"/>
          <w:szCs w:val="20"/>
          <w:highlight w:val="yellow"/>
        </w:rPr>
      </w:pPr>
    </w:p>
    <w:p w14:paraId="14E79656" w14:textId="77777777" w:rsidR="00D77BA9" w:rsidRPr="0065356D" w:rsidRDefault="00D77BA9" w:rsidP="00E81583">
      <w:pPr>
        <w:pStyle w:val="Paragraphedeliste"/>
        <w:numPr>
          <w:ilvl w:val="0"/>
          <w:numId w:val="14"/>
        </w:numPr>
        <w:ind w:left="714" w:hanging="357"/>
        <w:rPr>
          <w:sz w:val="20"/>
          <w:szCs w:val="20"/>
        </w:rPr>
      </w:pPr>
      <w:r w:rsidRPr="0065356D">
        <w:rPr>
          <w:sz w:val="20"/>
          <w:szCs w:val="20"/>
        </w:rPr>
        <w:t>L’organisation de la ligne de self</w:t>
      </w:r>
    </w:p>
    <w:p w14:paraId="4CE4A3BF" w14:textId="5BEB9BA6" w:rsidR="00D77BA9" w:rsidRPr="0065356D" w:rsidRDefault="00D77BA9" w:rsidP="00E928C2">
      <w:pPr>
        <w:pStyle w:val="Paragraphedeliste"/>
        <w:ind w:left="714"/>
        <w:rPr>
          <w:rFonts w:cs="Calibri"/>
          <w:sz w:val="20"/>
          <w:szCs w:val="20"/>
        </w:rPr>
      </w:pPr>
      <w:r w:rsidRPr="0065356D">
        <w:rPr>
          <w:sz w:val="20"/>
          <w:szCs w:val="20"/>
        </w:rPr>
        <w:t>L’</w:t>
      </w:r>
      <w:r w:rsidR="001706C0" w:rsidRPr="0065356D">
        <w:rPr>
          <w:sz w:val="20"/>
          <w:szCs w:val="20"/>
        </w:rPr>
        <w:t>ordre de présentation des plats</w:t>
      </w:r>
      <w:r w:rsidRPr="0065356D">
        <w:rPr>
          <w:rFonts w:cs="Calibri"/>
          <w:sz w:val="20"/>
          <w:szCs w:val="20"/>
        </w:rPr>
        <w:t xml:space="preserve"> peut contribuer au gaspillage alimentaire si le convive n’a pas en tête le menu du jour, si ce dernier n’est pas réaffiché en début de ligne. Typiquement, si le pain est présenté en début de chaîne, les convives en prendront « au cas où » ou par réflexe mais ne le consommeront pas forcément si le reste des composantes ne le nécessite pas.</w:t>
      </w:r>
    </w:p>
    <w:p w14:paraId="697338B0" w14:textId="77777777" w:rsidR="00D77BA9" w:rsidRPr="0065356D" w:rsidRDefault="00D77BA9" w:rsidP="00EE6C7A">
      <w:pPr>
        <w:pStyle w:val="TexteCourantNOIR"/>
        <w:ind w:left="709"/>
        <w:rPr>
          <w:sz w:val="20"/>
          <w:szCs w:val="20"/>
        </w:rPr>
      </w:pPr>
    </w:p>
    <w:p w14:paraId="4D8E9D93" w14:textId="299DC9CA" w:rsidR="001706C0" w:rsidRPr="0065356D" w:rsidRDefault="00D77BA9" w:rsidP="00EE6C7A">
      <w:pPr>
        <w:pStyle w:val="TexteCourantNOIR"/>
        <w:ind w:left="709"/>
        <w:rPr>
          <w:sz w:val="20"/>
          <w:szCs w:val="20"/>
        </w:rPr>
      </w:pPr>
      <w:r w:rsidRPr="0065356D">
        <w:rPr>
          <w:sz w:val="20"/>
          <w:szCs w:val="20"/>
        </w:rPr>
        <w:lastRenderedPageBreak/>
        <w:t>De la même façon, s’il leur est impossible de venir se resservir « après coup », les convives auront tendance à prendre plus pour ne pas manquer une fois installés.</w:t>
      </w:r>
    </w:p>
    <w:p w14:paraId="5DB9B282" w14:textId="77777777" w:rsidR="00EE6C7A" w:rsidRPr="0065356D" w:rsidRDefault="00EE6C7A" w:rsidP="00EE6C7A">
      <w:pPr>
        <w:pStyle w:val="TexteCourantNOIR"/>
        <w:rPr>
          <w:sz w:val="20"/>
          <w:szCs w:val="20"/>
        </w:rPr>
      </w:pPr>
    </w:p>
    <w:p w14:paraId="38020DAD" w14:textId="7745985E" w:rsidR="00EE6C7A" w:rsidRPr="0065356D" w:rsidRDefault="008A30F7" w:rsidP="00E81583">
      <w:pPr>
        <w:pStyle w:val="Paragraphedeliste"/>
        <w:numPr>
          <w:ilvl w:val="0"/>
          <w:numId w:val="14"/>
        </w:numPr>
        <w:rPr>
          <w:sz w:val="20"/>
          <w:szCs w:val="20"/>
        </w:rPr>
      </w:pPr>
      <w:r w:rsidRPr="0065356D">
        <w:rPr>
          <w:sz w:val="20"/>
          <w:szCs w:val="20"/>
        </w:rPr>
        <w:t>L’</w:t>
      </w:r>
      <w:r w:rsidR="00EE6C7A" w:rsidRPr="0065356D">
        <w:rPr>
          <w:sz w:val="20"/>
          <w:szCs w:val="20"/>
        </w:rPr>
        <w:t>a</w:t>
      </w:r>
      <w:r w:rsidRPr="0065356D">
        <w:rPr>
          <w:sz w:val="20"/>
          <w:szCs w:val="20"/>
        </w:rPr>
        <w:t>mbiance au sein du restaurant</w:t>
      </w:r>
    </w:p>
    <w:p w14:paraId="41D387A1" w14:textId="43F34150" w:rsidR="00EE6C7A" w:rsidRPr="0065356D" w:rsidRDefault="00EE6C7A" w:rsidP="00EE6C7A">
      <w:pPr>
        <w:pStyle w:val="TexteCourantNOIR"/>
        <w:ind w:left="709"/>
        <w:rPr>
          <w:sz w:val="20"/>
          <w:szCs w:val="20"/>
        </w:rPr>
      </w:pPr>
      <w:r w:rsidRPr="0065356D">
        <w:rPr>
          <w:sz w:val="20"/>
          <w:szCs w:val="20"/>
        </w:rPr>
        <w:t>Un volume sonore important, une faible luminosité ou un manque de places sont autant de paramètres qui incitent peu à rester dans la salle de restauration et à manger sereinement. Ce qui provoque une augmentation du gaspillage alimentaire quel</w:t>
      </w:r>
      <w:r w:rsidR="008A30F7" w:rsidRPr="0065356D">
        <w:rPr>
          <w:sz w:val="20"/>
          <w:szCs w:val="20"/>
        </w:rPr>
        <w:t xml:space="preserve">le </w:t>
      </w:r>
      <w:r w:rsidRPr="0065356D">
        <w:rPr>
          <w:sz w:val="20"/>
          <w:szCs w:val="20"/>
        </w:rPr>
        <w:t>que soit la qualité des plats proposés.</w:t>
      </w:r>
    </w:p>
    <w:p w14:paraId="6B0706E6" w14:textId="77777777" w:rsidR="00EE6C7A" w:rsidRPr="0065356D" w:rsidRDefault="00EE6C7A" w:rsidP="00EE6C7A">
      <w:pPr>
        <w:pStyle w:val="Paragraphedeliste"/>
        <w:rPr>
          <w:sz w:val="20"/>
          <w:szCs w:val="20"/>
        </w:rPr>
      </w:pPr>
    </w:p>
    <w:p w14:paraId="07A0967A" w14:textId="14026A70" w:rsidR="00EE6C7A" w:rsidRPr="0065356D" w:rsidRDefault="008A30F7" w:rsidP="00E81583">
      <w:pPr>
        <w:pStyle w:val="Paragraphedeliste"/>
        <w:numPr>
          <w:ilvl w:val="0"/>
          <w:numId w:val="14"/>
        </w:numPr>
        <w:rPr>
          <w:sz w:val="20"/>
          <w:szCs w:val="20"/>
        </w:rPr>
      </w:pPr>
      <w:r w:rsidRPr="0065356D">
        <w:rPr>
          <w:sz w:val="20"/>
          <w:szCs w:val="20"/>
        </w:rPr>
        <w:t>L</w:t>
      </w:r>
      <w:r w:rsidR="00EE6C7A" w:rsidRPr="0065356D">
        <w:rPr>
          <w:sz w:val="20"/>
          <w:szCs w:val="20"/>
        </w:rPr>
        <w:t>es quantités servies aux convives</w:t>
      </w:r>
    </w:p>
    <w:p w14:paraId="36B96F9B" w14:textId="76B19EB7" w:rsidR="00EE6C7A" w:rsidRPr="0065356D" w:rsidRDefault="00EE6C7A" w:rsidP="00EE6C7A">
      <w:pPr>
        <w:pStyle w:val="TexteCourantNOIR"/>
        <w:ind w:left="709"/>
        <w:rPr>
          <w:sz w:val="20"/>
          <w:szCs w:val="20"/>
        </w:rPr>
      </w:pPr>
      <w:r w:rsidRPr="0065356D">
        <w:rPr>
          <w:sz w:val="20"/>
          <w:szCs w:val="20"/>
        </w:rPr>
        <w:t>Lorsque les quantités servies sont « standardisées » c’est-à-dire basées sur les grammages préconisés par le GEMRCN</w:t>
      </w:r>
      <w:r w:rsidRPr="0065356D">
        <w:rPr>
          <w:rStyle w:val="Appelnotedebasdep"/>
          <w:sz w:val="20"/>
          <w:szCs w:val="20"/>
        </w:rPr>
        <w:footnoteReference w:id="82"/>
      </w:r>
      <w:r w:rsidRPr="0065356D">
        <w:rPr>
          <w:sz w:val="20"/>
          <w:szCs w:val="20"/>
        </w:rPr>
        <w:t xml:space="preserve"> et/ou servies selon les mêmes proportions quel que soit le convive</w:t>
      </w:r>
      <w:r w:rsidR="00D77BA9" w:rsidRPr="0065356D">
        <w:rPr>
          <w:sz w:val="20"/>
          <w:szCs w:val="20"/>
        </w:rPr>
        <w:t xml:space="preserve"> (enfant de maternelle ou en primaire)</w:t>
      </w:r>
      <w:r w:rsidRPr="0065356D">
        <w:rPr>
          <w:sz w:val="20"/>
          <w:szCs w:val="20"/>
        </w:rPr>
        <w:t>, le risque de gaspillage alimentaire est quasi-systématique.</w:t>
      </w:r>
    </w:p>
    <w:p w14:paraId="2E5DF0DF" w14:textId="77777777" w:rsidR="00D77BA9" w:rsidRPr="0065356D" w:rsidRDefault="00D77BA9" w:rsidP="00EE6C7A">
      <w:pPr>
        <w:pStyle w:val="TexteCourantNOIR"/>
        <w:ind w:left="709"/>
        <w:rPr>
          <w:sz w:val="20"/>
          <w:szCs w:val="20"/>
          <w:highlight w:val="yellow"/>
        </w:rPr>
      </w:pPr>
    </w:p>
    <w:p w14:paraId="673F1B5D" w14:textId="185EA5E7" w:rsidR="00EE6C7A" w:rsidRPr="0065356D" w:rsidRDefault="00EE6C7A" w:rsidP="00EE6C7A">
      <w:pPr>
        <w:pStyle w:val="TexteCourantNOIR"/>
        <w:rPr>
          <w:sz w:val="20"/>
          <w:szCs w:val="20"/>
        </w:rPr>
      </w:pPr>
    </w:p>
    <w:p w14:paraId="020F592D" w14:textId="5045778E" w:rsidR="00717D48" w:rsidRPr="0065356D" w:rsidRDefault="00717D48" w:rsidP="00EE6C7A">
      <w:pPr>
        <w:pStyle w:val="TexteCourantNOIR"/>
        <w:rPr>
          <w:sz w:val="20"/>
          <w:szCs w:val="20"/>
        </w:rPr>
      </w:pPr>
      <w:r w:rsidRPr="0065356D">
        <w:rPr>
          <w:sz w:val="20"/>
          <w:szCs w:val="20"/>
        </w:rPr>
        <w:t>Les freins présentés sont les freins récurrents rencontrés dans la majorité des contextes quel</w:t>
      </w:r>
      <w:r w:rsidR="004C272A" w:rsidRPr="0065356D">
        <w:rPr>
          <w:sz w:val="20"/>
          <w:szCs w:val="20"/>
        </w:rPr>
        <w:t xml:space="preserve">le </w:t>
      </w:r>
      <w:r w:rsidRPr="0065356D">
        <w:rPr>
          <w:sz w:val="20"/>
          <w:szCs w:val="20"/>
        </w:rPr>
        <w:t>que soit la typologie de l’établissement, son mode de gestion ou de distribution. Selon le contexte particulier de l’établissement, d’autres freins peuvent venir enrayer une démarche de lutte contre le gaspillage alimentaire. C’est pourquoi la mise en place systématique d’un diagnostic détaillé, partagé et collaboratif est primordial.</w:t>
      </w:r>
    </w:p>
    <w:p w14:paraId="6B0FDD10" w14:textId="77777777" w:rsidR="00717D48" w:rsidRPr="0065356D" w:rsidRDefault="00717D48" w:rsidP="00EE6C7A">
      <w:pPr>
        <w:pStyle w:val="TexteCourantNOIR"/>
        <w:rPr>
          <w:sz w:val="20"/>
          <w:szCs w:val="20"/>
        </w:rPr>
      </w:pPr>
    </w:p>
    <w:p w14:paraId="765C481D" w14:textId="4B8720D7" w:rsidR="001C48A4" w:rsidRDefault="00EB0D2D" w:rsidP="001C48A4">
      <w:pPr>
        <w:pStyle w:val="Sous-Titre2111"/>
        <w:rPr>
          <w:lang w:val="fr-FR"/>
        </w:rPr>
      </w:pPr>
      <w:bookmarkStart w:id="87" w:name="_Toc68170244"/>
      <w:r w:rsidRPr="002817D1">
        <w:rPr>
          <w:lang w:val="fr-FR"/>
        </w:rPr>
        <w:t xml:space="preserve">Les freins relatifs à l’information </w:t>
      </w:r>
      <w:r w:rsidR="001B0A81" w:rsidRPr="002817D1">
        <w:rPr>
          <w:lang w:val="fr-FR"/>
        </w:rPr>
        <w:t>des usagers</w:t>
      </w:r>
      <w:bookmarkEnd w:id="87"/>
    </w:p>
    <w:p w14:paraId="54DC71C9" w14:textId="77777777" w:rsidR="00D9620E" w:rsidRDefault="00D9620E" w:rsidP="007E15E1">
      <w:pPr>
        <w:pStyle w:val="TexteCourantNOIR"/>
        <w:rPr>
          <w:sz w:val="20"/>
          <w:szCs w:val="20"/>
        </w:rPr>
      </w:pPr>
    </w:p>
    <w:p w14:paraId="2BDFAFE3" w14:textId="28479D74" w:rsidR="007448AB" w:rsidRPr="0065356D" w:rsidRDefault="007E15E1" w:rsidP="007E15E1">
      <w:pPr>
        <w:pStyle w:val="TexteCourantNOIR"/>
        <w:rPr>
          <w:sz w:val="20"/>
          <w:szCs w:val="20"/>
        </w:rPr>
      </w:pPr>
      <w:r w:rsidRPr="0065356D">
        <w:rPr>
          <w:sz w:val="20"/>
          <w:szCs w:val="20"/>
        </w:rPr>
        <w:t xml:space="preserve">Comme cela est rappelé au paragraphe </w:t>
      </w:r>
      <w:r w:rsidRPr="0065356D">
        <w:rPr>
          <w:sz w:val="20"/>
          <w:szCs w:val="20"/>
        </w:rPr>
        <w:fldChar w:fldCharType="begin"/>
      </w:r>
      <w:r w:rsidRPr="0065356D">
        <w:rPr>
          <w:sz w:val="20"/>
          <w:szCs w:val="20"/>
        </w:rPr>
        <w:instrText xml:space="preserve"> REF _Ref65427721 \r \h </w:instrText>
      </w:r>
      <w:r w:rsidR="00D9620E">
        <w:rPr>
          <w:sz w:val="20"/>
          <w:szCs w:val="20"/>
        </w:rPr>
        <w:instrText xml:space="preserve"> \* MERGEFORMAT </w:instrText>
      </w:r>
      <w:r w:rsidRPr="0065356D">
        <w:rPr>
          <w:sz w:val="20"/>
          <w:szCs w:val="20"/>
        </w:rPr>
      </w:r>
      <w:r w:rsidRPr="0065356D">
        <w:rPr>
          <w:sz w:val="20"/>
          <w:szCs w:val="20"/>
        </w:rPr>
        <w:fldChar w:fldCharType="separate"/>
      </w:r>
      <w:r w:rsidR="00C20C00">
        <w:rPr>
          <w:sz w:val="20"/>
          <w:szCs w:val="20"/>
        </w:rPr>
        <w:t>2.2</w:t>
      </w:r>
      <w:r w:rsidRPr="0065356D">
        <w:rPr>
          <w:sz w:val="20"/>
          <w:szCs w:val="20"/>
        </w:rPr>
        <w:fldChar w:fldCharType="end"/>
      </w:r>
      <w:r w:rsidRPr="0065356D">
        <w:rPr>
          <w:sz w:val="20"/>
          <w:szCs w:val="20"/>
        </w:rPr>
        <w:t xml:space="preserve">, les objectifs relatifs à l’information des usagers, dans la loi EGalim, sont relativement circonscrits et n’impliquent pas de changements importants ou structurels. Aussi, </w:t>
      </w:r>
      <w:r w:rsidR="006B54EC" w:rsidRPr="0065356D">
        <w:rPr>
          <w:sz w:val="20"/>
          <w:szCs w:val="20"/>
        </w:rPr>
        <w:t>nous avons élargi à la communication en général.</w:t>
      </w:r>
    </w:p>
    <w:p w14:paraId="1A03A955" w14:textId="0DF5BDCF" w:rsidR="007E15E1" w:rsidRPr="0065356D" w:rsidRDefault="007448AB" w:rsidP="007E15E1">
      <w:pPr>
        <w:pStyle w:val="TexteCourantNOIR"/>
        <w:rPr>
          <w:sz w:val="20"/>
          <w:szCs w:val="20"/>
        </w:rPr>
      </w:pPr>
      <w:r w:rsidRPr="0065356D">
        <w:rPr>
          <w:sz w:val="20"/>
          <w:szCs w:val="20"/>
        </w:rPr>
        <w:t xml:space="preserve">Néanmoins, à défaut d’avoir pu nous appuyer sur des ressources bibliographiques académiques ou institutionnelles portant sur ce sujet, </w:t>
      </w:r>
      <w:r w:rsidR="006B54EC" w:rsidRPr="0065356D">
        <w:rPr>
          <w:sz w:val="20"/>
          <w:szCs w:val="20"/>
        </w:rPr>
        <w:t>notre propos est essentiellement basé sur notre expérience de terrain</w:t>
      </w:r>
      <w:r w:rsidR="0000437C" w:rsidRPr="0065356D">
        <w:rPr>
          <w:sz w:val="20"/>
          <w:szCs w:val="20"/>
        </w:rPr>
        <w:t>.</w:t>
      </w:r>
    </w:p>
    <w:p w14:paraId="0D5BA455" w14:textId="77777777" w:rsidR="007E15E1" w:rsidRPr="0065356D" w:rsidRDefault="007E15E1" w:rsidP="007E15E1">
      <w:pPr>
        <w:pStyle w:val="TexteCourantNOIR"/>
        <w:rPr>
          <w:sz w:val="20"/>
          <w:szCs w:val="20"/>
        </w:rPr>
      </w:pPr>
    </w:p>
    <w:p w14:paraId="2F6AD4E4" w14:textId="406FB862" w:rsidR="00873603" w:rsidRPr="0065356D" w:rsidRDefault="00873603" w:rsidP="0065356D">
      <w:pPr>
        <w:pStyle w:val="Sous-Titre31111"/>
      </w:pPr>
      <w:bookmarkStart w:id="88" w:name="_Toc68170245"/>
      <w:r w:rsidRPr="0065356D">
        <w:t>Une communication peu pratiquée</w:t>
      </w:r>
      <w:bookmarkEnd w:id="88"/>
    </w:p>
    <w:p w14:paraId="3075F45D" w14:textId="77777777" w:rsidR="00873603" w:rsidRPr="0065356D" w:rsidRDefault="00873603" w:rsidP="00873603">
      <w:pPr>
        <w:pStyle w:val="TexteCourantNOIR"/>
        <w:rPr>
          <w:sz w:val="20"/>
          <w:szCs w:val="20"/>
        </w:rPr>
      </w:pPr>
    </w:p>
    <w:p w14:paraId="382C5CD7" w14:textId="78E9BABE" w:rsidR="00873603" w:rsidRPr="0065356D" w:rsidRDefault="00873603" w:rsidP="00873603">
      <w:pPr>
        <w:pStyle w:val="TexteCourantNOIR"/>
        <w:rPr>
          <w:sz w:val="20"/>
          <w:szCs w:val="20"/>
        </w:rPr>
      </w:pPr>
      <w:r w:rsidRPr="0065356D">
        <w:rPr>
          <w:sz w:val="20"/>
          <w:szCs w:val="20"/>
        </w:rPr>
        <w:t>La première difficulté, en ce qui concerne l’information des usagers et la communication, tient sans doute en grande partie au fait q</w:t>
      </w:r>
      <w:r w:rsidR="007E15E1" w:rsidRPr="0065356D">
        <w:rPr>
          <w:sz w:val="20"/>
          <w:szCs w:val="20"/>
        </w:rPr>
        <w:t xml:space="preserve">u’il s’agit d’un </w:t>
      </w:r>
      <w:r w:rsidRPr="0065356D">
        <w:rPr>
          <w:sz w:val="20"/>
          <w:szCs w:val="20"/>
        </w:rPr>
        <w:t>« parent pauvre » de</w:t>
      </w:r>
      <w:r w:rsidR="007E15E1" w:rsidRPr="0065356D">
        <w:rPr>
          <w:sz w:val="20"/>
          <w:szCs w:val="20"/>
        </w:rPr>
        <w:t>s</w:t>
      </w:r>
      <w:r w:rsidRPr="0065356D">
        <w:rPr>
          <w:sz w:val="20"/>
          <w:szCs w:val="20"/>
        </w:rPr>
        <w:t xml:space="preserve"> démarches de restauration collective durable, voire même leur talon d’Achille ! Nombre de professionnels témoignent </w:t>
      </w:r>
      <w:r w:rsidR="007448AB" w:rsidRPr="0065356D">
        <w:rPr>
          <w:sz w:val="20"/>
          <w:szCs w:val="20"/>
        </w:rPr>
        <w:t xml:space="preserve">ainsi </w:t>
      </w:r>
      <w:r w:rsidRPr="0065356D">
        <w:rPr>
          <w:sz w:val="20"/>
          <w:szCs w:val="20"/>
        </w:rPr>
        <w:t>d</w:t>
      </w:r>
      <w:r w:rsidR="007448AB" w:rsidRPr="0065356D">
        <w:rPr>
          <w:sz w:val="20"/>
          <w:szCs w:val="20"/>
        </w:rPr>
        <w:t>’</w:t>
      </w:r>
      <w:r w:rsidR="00212ED9" w:rsidRPr="0065356D">
        <w:rPr>
          <w:sz w:val="20"/>
          <w:szCs w:val="20"/>
        </w:rPr>
        <w:t>expériences malheureuses</w:t>
      </w:r>
      <w:r w:rsidRPr="0065356D">
        <w:rPr>
          <w:sz w:val="20"/>
          <w:szCs w:val="20"/>
        </w:rPr>
        <w:t>, lorsque des informations avaient été mal</w:t>
      </w:r>
      <w:r w:rsidR="007448AB" w:rsidRPr="0065356D">
        <w:rPr>
          <w:sz w:val="20"/>
          <w:szCs w:val="20"/>
        </w:rPr>
        <w:t xml:space="preserve"> exprimées ou comprises</w:t>
      </w:r>
      <w:r w:rsidRPr="0065356D">
        <w:rPr>
          <w:sz w:val="20"/>
          <w:szCs w:val="20"/>
        </w:rPr>
        <w:t xml:space="preserve"> par des parents d’élèves.</w:t>
      </w:r>
    </w:p>
    <w:p w14:paraId="5D6B034A" w14:textId="77777777" w:rsidR="00212ED9" w:rsidRPr="0065356D" w:rsidRDefault="00212ED9" w:rsidP="00873603">
      <w:pPr>
        <w:pStyle w:val="TexteCourantNOIR"/>
        <w:rPr>
          <w:sz w:val="20"/>
          <w:szCs w:val="20"/>
        </w:rPr>
      </w:pPr>
    </w:p>
    <w:p w14:paraId="18F281C5" w14:textId="77777777" w:rsidR="00873603" w:rsidRPr="0065356D" w:rsidRDefault="00873603" w:rsidP="00873603">
      <w:pPr>
        <w:pStyle w:val="TexteCourantNOIR"/>
        <w:rPr>
          <w:sz w:val="20"/>
          <w:szCs w:val="20"/>
        </w:rPr>
      </w:pPr>
      <w:r w:rsidRPr="0065356D">
        <w:rPr>
          <w:sz w:val="20"/>
          <w:szCs w:val="20"/>
        </w:rPr>
        <w:t>Or, justement, en l’absence d’une communication proactive, les informations transitent souvent des enfants aux parents et peuvent d’autant plus être l’objet d’interprétation ou d’incompréhension.</w:t>
      </w:r>
    </w:p>
    <w:p w14:paraId="6D6A04A6" w14:textId="77777777" w:rsidR="00212ED9" w:rsidRPr="0065356D" w:rsidRDefault="00212ED9" w:rsidP="00873603">
      <w:pPr>
        <w:pStyle w:val="TexteCourantNOIR"/>
        <w:rPr>
          <w:sz w:val="20"/>
          <w:szCs w:val="20"/>
        </w:rPr>
      </w:pPr>
    </w:p>
    <w:p w14:paraId="2A6917FE" w14:textId="5C1CF189" w:rsidR="00873603" w:rsidRPr="0065356D" w:rsidRDefault="00873603" w:rsidP="00873603">
      <w:pPr>
        <w:pStyle w:val="TexteCourantNOIR"/>
        <w:rPr>
          <w:sz w:val="20"/>
          <w:szCs w:val="20"/>
        </w:rPr>
      </w:pPr>
      <w:r w:rsidRPr="0065356D">
        <w:rPr>
          <w:sz w:val="20"/>
          <w:szCs w:val="20"/>
        </w:rPr>
        <w:lastRenderedPageBreak/>
        <w:t xml:space="preserve">Principal canal de communication directe, la publication des menus -pour laquelle certaines collectivités font de notables efforts de créativité- touche peu sa </w:t>
      </w:r>
      <w:r w:rsidR="00212ED9" w:rsidRPr="0065356D">
        <w:rPr>
          <w:sz w:val="20"/>
          <w:szCs w:val="20"/>
        </w:rPr>
        <w:t>cible ;</w:t>
      </w:r>
      <w:r w:rsidRPr="0065356D">
        <w:rPr>
          <w:sz w:val="20"/>
          <w:szCs w:val="20"/>
        </w:rPr>
        <w:t xml:space="preserve"> </w:t>
      </w:r>
      <w:r w:rsidR="00212ED9" w:rsidRPr="0065356D">
        <w:rPr>
          <w:sz w:val="20"/>
          <w:szCs w:val="20"/>
        </w:rPr>
        <w:t xml:space="preserve">la majorité </w:t>
      </w:r>
      <w:r w:rsidRPr="0065356D">
        <w:rPr>
          <w:sz w:val="20"/>
          <w:szCs w:val="20"/>
        </w:rPr>
        <w:t>des parents les</w:t>
      </w:r>
      <w:r w:rsidR="00212ED9" w:rsidRPr="0065356D">
        <w:rPr>
          <w:sz w:val="20"/>
          <w:szCs w:val="20"/>
        </w:rPr>
        <w:t xml:space="preserve"> consulta</w:t>
      </w:r>
      <w:r w:rsidRPr="0065356D">
        <w:rPr>
          <w:sz w:val="20"/>
          <w:szCs w:val="20"/>
        </w:rPr>
        <w:t>nt de manière superficielle.</w:t>
      </w:r>
    </w:p>
    <w:p w14:paraId="17413B2F" w14:textId="77777777" w:rsidR="00212ED9" w:rsidRPr="0065356D" w:rsidRDefault="00212ED9" w:rsidP="00873603">
      <w:pPr>
        <w:pStyle w:val="TexteCourantNOIR"/>
        <w:rPr>
          <w:sz w:val="20"/>
          <w:szCs w:val="20"/>
        </w:rPr>
      </w:pPr>
    </w:p>
    <w:p w14:paraId="13F8BBAC" w14:textId="0F305B0C" w:rsidR="00873603" w:rsidRPr="0065356D" w:rsidRDefault="00873603" w:rsidP="00873603">
      <w:pPr>
        <w:pStyle w:val="TexteCourantNOIR"/>
        <w:rPr>
          <w:sz w:val="20"/>
          <w:szCs w:val="20"/>
        </w:rPr>
      </w:pPr>
      <w:r w:rsidRPr="0065356D">
        <w:rPr>
          <w:sz w:val="20"/>
          <w:szCs w:val="20"/>
        </w:rPr>
        <w:t>La communication vis-à-vis des convives et de leurs représentants est d’ailleurs quasi-absente de la documentation et des guides de bonne pratique qui fleurissent sur d’autres sujets. D’ailleurs notre revue bibliographique n’a permis d’identifier aucune publication traitant spécifiquement de communication. Le savoir-faire semble occulter le faire-savoir !</w:t>
      </w:r>
    </w:p>
    <w:p w14:paraId="64ECFEC1" w14:textId="77777777" w:rsidR="00873603" w:rsidRPr="0065356D" w:rsidRDefault="00873603" w:rsidP="00873603">
      <w:pPr>
        <w:pStyle w:val="TexteCourantNOIR"/>
        <w:rPr>
          <w:sz w:val="20"/>
          <w:szCs w:val="20"/>
        </w:rPr>
      </w:pPr>
    </w:p>
    <w:p w14:paraId="48446716" w14:textId="77777777" w:rsidR="00873603" w:rsidRPr="00642456" w:rsidRDefault="00873603" w:rsidP="0065356D">
      <w:pPr>
        <w:pStyle w:val="Sous-Titre31111"/>
        <w:rPr>
          <w:lang w:val="fr-FR"/>
        </w:rPr>
      </w:pPr>
      <w:bookmarkStart w:id="89" w:name="_Toc68170246"/>
      <w:r w:rsidRPr="00642456">
        <w:rPr>
          <w:lang w:val="fr-FR"/>
        </w:rPr>
        <w:t>Des commissions de menu qui peinent à jouer leur rôle</w:t>
      </w:r>
      <w:bookmarkEnd w:id="89"/>
    </w:p>
    <w:p w14:paraId="3C883CB0" w14:textId="77777777" w:rsidR="00212ED9" w:rsidRPr="0065356D" w:rsidRDefault="00212ED9" w:rsidP="00873603">
      <w:pPr>
        <w:pStyle w:val="TexteCourantNOIR"/>
        <w:rPr>
          <w:sz w:val="20"/>
          <w:szCs w:val="20"/>
        </w:rPr>
      </w:pPr>
    </w:p>
    <w:p w14:paraId="03339A47" w14:textId="277F7169" w:rsidR="00873603" w:rsidRPr="0065356D" w:rsidRDefault="00873603" w:rsidP="00873603">
      <w:pPr>
        <w:pStyle w:val="TexteCourantNOIR"/>
        <w:rPr>
          <w:sz w:val="20"/>
          <w:szCs w:val="20"/>
        </w:rPr>
      </w:pPr>
      <w:r w:rsidRPr="0065356D">
        <w:rPr>
          <w:sz w:val="20"/>
          <w:szCs w:val="20"/>
        </w:rPr>
        <w:t xml:space="preserve">Sur le terrain, on constate qu’on part d’assez loin et les commissions de menus </w:t>
      </w:r>
      <w:r w:rsidR="007448AB" w:rsidRPr="0065356D">
        <w:rPr>
          <w:sz w:val="20"/>
          <w:szCs w:val="20"/>
        </w:rPr>
        <w:t xml:space="preserve">ou de restauration </w:t>
      </w:r>
      <w:r w:rsidR="006B54EC" w:rsidRPr="0065356D">
        <w:rPr>
          <w:sz w:val="20"/>
          <w:szCs w:val="20"/>
        </w:rPr>
        <w:t xml:space="preserve">(non obligatoires à notre connaissance) </w:t>
      </w:r>
      <w:r w:rsidRPr="0065356D">
        <w:rPr>
          <w:sz w:val="20"/>
          <w:szCs w:val="20"/>
        </w:rPr>
        <w:t>en sont une illustration : dans leur très g</w:t>
      </w:r>
      <w:r w:rsidR="00212ED9" w:rsidRPr="0065356D">
        <w:rPr>
          <w:sz w:val="20"/>
          <w:szCs w:val="20"/>
        </w:rPr>
        <w:t>rande majorité,</w:t>
      </w:r>
      <w:r w:rsidR="006B54EC" w:rsidRPr="0065356D">
        <w:rPr>
          <w:sz w:val="20"/>
          <w:szCs w:val="20"/>
        </w:rPr>
        <w:t xml:space="preserve"> lorsqu’elles existent,</w:t>
      </w:r>
      <w:r w:rsidR="007448AB" w:rsidRPr="0065356D">
        <w:rPr>
          <w:sz w:val="20"/>
          <w:szCs w:val="20"/>
        </w:rPr>
        <w:t xml:space="preserve"> </w:t>
      </w:r>
      <w:r w:rsidR="00212ED9" w:rsidRPr="0065356D">
        <w:rPr>
          <w:sz w:val="20"/>
          <w:szCs w:val="20"/>
        </w:rPr>
        <w:t xml:space="preserve">elles vivotent </w:t>
      </w:r>
      <w:r w:rsidRPr="0065356D">
        <w:rPr>
          <w:sz w:val="20"/>
          <w:szCs w:val="20"/>
        </w:rPr>
        <w:t xml:space="preserve">et n’attirent pas les foules… Elles fonctionnent souvent comme un bureau d’enregistrement des doléances ou plaintes des parents, ce qui déclenche souvent une frustration de part et d’autre (par exemple quand les demandes </w:t>
      </w:r>
      <w:r w:rsidR="00212ED9" w:rsidRPr="0065356D">
        <w:rPr>
          <w:sz w:val="20"/>
          <w:szCs w:val="20"/>
        </w:rPr>
        <w:t xml:space="preserve">des parents </w:t>
      </w:r>
      <w:r w:rsidRPr="0065356D">
        <w:rPr>
          <w:sz w:val="20"/>
          <w:szCs w:val="20"/>
        </w:rPr>
        <w:t xml:space="preserve">vont à l’encontre des </w:t>
      </w:r>
      <w:r w:rsidR="0000437C" w:rsidRPr="0065356D">
        <w:rPr>
          <w:sz w:val="20"/>
          <w:szCs w:val="20"/>
        </w:rPr>
        <w:t xml:space="preserve">recommandations </w:t>
      </w:r>
      <w:r w:rsidRPr="0065356D">
        <w:rPr>
          <w:sz w:val="20"/>
          <w:szCs w:val="20"/>
        </w:rPr>
        <w:t>du GEM-RCN</w:t>
      </w:r>
      <w:r w:rsidR="0000437C" w:rsidRPr="0065356D">
        <w:rPr>
          <w:sz w:val="20"/>
          <w:szCs w:val="20"/>
        </w:rPr>
        <w:t xml:space="preserve"> et/ou des exigences de l’arrêté du 20 septembre 2011</w:t>
      </w:r>
      <w:r w:rsidRPr="0065356D">
        <w:rPr>
          <w:sz w:val="20"/>
          <w:szCs w:val="20"/>
        </w:rPr>
        <w:t>).</w:t>
      </w:r>
    </w:p>
    <w:p w14:paraId="04629D0D" w14:textId="77777777" w:rsidR="00873603" w:rsidRPr="0065356D" w:rsidRDefault="00873603" w:rsidP="00873603">
      <w:pPr>
        <w:pStyle w:val="TexteCourantNOIR"/>
        <w:rPr>
          <w:sz w:val="20"/>
          <w:szCs w:val="20"/>
        </w:rPr>
      </w:pPr>
    </w:p>
    <w:p w14:paraId="6DB23CC1" w14:textId="25F05A7E" w:rsidR="00873603" w:rsidRPr="00642456" w:rsidRDefault="00873603" w:rsidP="0065356D">
      <w:pPr>
        <w:pStyle w:val="Sous-Titre31111"/>
        <w:rPr>
          <w:lang w:val="fr-FR"/>
        </w:rPr>
      </w:pPr>
      <w:bookmarkStart w:id="90" w:name="_Toc68170247"/>
      <w:r w:rsidRPr="00642456">
        <w:rPr>
          <w:lang w:val="fr-FR"/>
        </w:rPr>
        <w:t>Un</w:t>
      </w:r>
      <w:r w:rsidR="001B4CE0" w:rsidRPr="00642456">
        <w:rPr>
          <w:lang w:val="fr-FR"/>
        </w:rPr>
        <w:t>e</w:t>
      </w:r>
      <w:r w:rsidRPr="00642456">
        <w:rPr>
          <w:lang w:val="fr-FR"/>
        </w:rPr>
        <w:t xml:space="preserve"> étanchéité assez forte entre la restauration scolaire et ses principales parties prenantes</w:t>
      </w:r>
      <w:bookmarkEnd w:id="90"/>
    </w:p>
    <w:p w14:paraId="6D08DF70" w14:textId="77777777" w:rsidR="00212ED9" w:rsidRPr="0065356D" w:rsidRDefault="00212ED9" w:rsidP="00873603">
      <w:pPr>
        <w:pStyle w:val="TexteCourantNOIR"/>
        <w:rPr>
          <w:sz w:val="20"/>
          <w:szCs w:val="20"/>
        </w:rPr>
      </w:pPr>
    </w:p>
    <w:p w14:paraId="66E6A2A1" w14:textId="48C7B530" w:rsidR="00212ED9" w:rsidRPr="0065356D" w:rsidRDefault="00873603" w:rsidP="00873603">
      <w:pPr>
        <w:pStyle w:val="TexteCourantNOIR"/>
        <w:rPr>
          <w:sz w:val="20"/>
          <w:szCs w:val="20"/>
        </w:rPr>
      </w:pPr>
      <w:r w:rsidRPr="0065356D">
        <w:rPr>
          <w:sz w:val="20"/>
          <w:szCs w:val="20"/>
        </w:rPr>
        <w:t>Globalement, la communication est au mieux à sens unique, au pire inexistante</w:t>
      </w:r>
      <w:r w:rsidR="004C272A" w:rsidRPr="0065356D">
        <w:rPr>
          <w:sz w:val="20"/>
          <w:szCs w:val="20"/>
        </w:rPr>
        <w:t>.</w:t>
      </w:r>
      <w:r w:rsidRPr="0065356D">
        <w:rPr>
          <w:sz w:val="20"/>
          <w:szCs w:val="20"/>
        </w:rPr>
        <w:t xml:space="preserve"> La restauration semble fonctionner, dans nombre d’établissements, comme une « boîte noire », avec certains parents qui ignorent quasiment tout du fonctionnement du restaurant scolaire.</w:t>
      </w:r>
    </w:p>
    <w:p w14:paraId="69D1A356" w14:textId="47D24C24" w:rsidR="00873603" w:rsidRPr="0065356D" w:rsidRDefault="00873603" w:rsidP="00873603">
      <w:pPr>
        <w:pStyle w:val="TexteCourantNOIR"/>
        <w:rPr>
          <w:sz w:val="20"/>
          <w:szCs w:val="20"/>
        </w:rPr>
      </w:pPr>
      <w:r w:rsidRPr="0065356D">
        <w:rPr>
          <w:sz w:val="20"/>
          <w:szCs w:val="20"/>
        </w:rPr>
        <w:t>Mais cette séparation est également vraie vis-à-vis de la communauté éducative : rares sont les établissements où les professeurs mangent majoritairement à la « cantine », encore plus rare</w:t>
      </w:r>
      <w:r w:rsidR="0000437C" w:rsidRPr="0065356D">
        <w:rPr>
          <w:sz w:val="20"/>
          <w:szCs w:val="20"/>
        </w:rPr>
        <w:t>s</w:t>
      </w:r>
      <w:r w:rsidRPr="0065356D">
        <w:rPr>
          <w:sz w:val="20"/>
          <w:szCs w:val="20"/>
        </w:rPr>
        <w:t xml:space="preserve"> ceux où des échanges, voire des projets en commun ont lieu.</w:t>
      </w:r>
      <w:r w:rsidR="004947C7">
        <w:rPr>
          <w:sz w:val="20"/>
          <w:szCs w:val="20"/>
        </w:rPr>
        <w:t xml:space="preserve"> Alors même que la loi a rendu obligatoire l’instruction et la sensibilisation à la restauration durable dans le programme pédagogique.</w:t>
      </w:r>
    </w:p>
    <w:p w14:paraId="114216A1" w14:textId="77777777" w:rsidR="00873603" w:rsidRPr="0065356D" w:rsidRDefault="00873603" w:rsidP="001C48A4">
      <w:pPr>
        <w:pStyle w:val="TexteCourantNOIR"/>
        <w:rPr>
          <w:sz w:val="20"/>
          <w:szCs w:val="20"/>
        </w:rPr>
      </w:pPr>
    </w:p>
    <w:p w14:paraId="3E3A1F88" w14:textId="6EC4D298" w:rsidR="00EB0D2D" w:rsidRPr="00BC0600" w:rsidRDefault="00EB0D2D" w:rsidP="00DB5A05">
      <w:pPr>
        <w:pStyle w:val="TitrePartie"/>
        <w:rPr>
          <w:lang w:val="fr-FR"/>
        </w:rPr>
      </w:pPr>
      <w:bookmarkStart w:id="91" w:name="_Toc68170248"/>
      <w:r w:rsidRPr="00BC0600">
        <w:rPr>
          <w:lang w:val="fr-FR"/>
        </w:rPr>
        <w:t>Les principaux leviers identifiés</w:t>
      </w:r>
      <w:r w:rsidR="005F1087" w:rsidRPr="00BC0600">
        <w:rPr>
          <w:lang w:val="fr-FR"/>
        </w:rPr>
        <w:t xml:space="preserve"> pour réussir une démarche de restauration durable</w:t>
      </w:r>
      <w:bookmarkEnd w:id="91"/>
    </w:p>
    <w:p w14:paraId="657F8BDC" w14:textId="1ACAD3BF" w:rsidR="007448AB" w:rsidRPr="0065356D" w:rsidRDefault="007448AB" w:rsidP="007448AB">
      <w:pPr>
        <w:pStyle w:val="TexteCourantNOIR"/>
        <w:rPr>
          <w:sz w:val="20"/>
          <w:szCs w:val="20"/>
        </w:rPr>
      </w:pPr>
      <w:r w:rsidRPr="0065356D">
        <w:rPr>
          <w:sz w:val="20"/>
          <w:szCs w:val="20"/>
        </w:rPr>
        <w:t>Après avoir présenté au chapitre 5 les principaux freins, nous abordons dans celui-ci, les leviers. Les thématiques sont abordées dans le même ordre et nous avons essayé, autant que faire se peut, de mettre en regard de chaque frein des leviers spécifiques appropriés.</w:t>
      </w:r>
      <w:r w:rsidR="002A5D5F" w:rsidRPr="0065356D">
        <w:rPr>
          <w:sz w:val="20"/>
          <w:szCs w:val="20"/>
        </w:rPr>
        <w:t xml:space="preserve"> Afin de clarifier le propos et de le rendre dynamique, nous </w:t>
      </w:r>
      <w:r w:rsidR="00010CB7" w:rsidRPr="0065356D">
        <w:rPr>
          <w:sz w:val="20"/>
          <w:szCs w:val="20"/>
        </w:rPr>
        <w:t xml:space="preserve">avons organisé </w:t>
      </w:r>
      <w:r w:rsidR="002A5D5F" w:rsidRPr="0065356D">
        <w:rPr>
          <w:sz w:val="20"/>
          <w:szCs w:val="20"/>
        </w:rPr>
        <w:t>le contenu de ce chapitre sous forme de tableaux.</w:t>
      </w:r>
    </w:p>
    <w:p w14:paraId="56D86897" w14:textId="01278E02" w:rsidR="00EB0D2D" w:rsidRPr="002817D1" w:rsidRDefault="00EB0D2D" w:rsidP="00EB0D2D">
      <w:pPr>
        <w:pStyle w:val="Sous-Titre111"/>
        <w:rPr>
          <w:lang w:val="fr-FR"/>
        </w:rPr>
      </w:pPr>
      <w:bookmarkStart w:id="92" w:name="_Toc68170249"/>
      <w:r w:rsidRPr="002817D1">
        <w:rPr>
          <w:lang w:val="fr-FR"/>
        </w:rPr>
        <w:t>Leviers transversaux</w:t>
      </w:r>
      <w:bookmarkEnd w:id="92"/>
    </w:p>
    <w:p w14:paraId="16D55661" w14:textId="77777777" w:rsidR="0023583E" w:rsidRPr="0065356D" w:rsidRDefault="0023583E" w:rsidP="0023583E">
      <w:pPr>
        <w:pStyle w:val="TexteCourantNOIR"/>
        <w:rPr>
          <w:sz w:val="20"/>
          <w:szCs w:val="20"/>
        </w:rPr>
      </w:pPr>
    </w:p>
    <w:p w14:paraId="7BF796E6" w14:textId="1389F1CE" w:rsidR="0023583E" w:rsidRDefault="0023583E" w:rsidP="0023583E">
      <w:pPr>
        <w:pStyle w:val="TexteCourantNOIR"/>
        <w:rPr>
          <w:sz w:val="20"/>
          <w:szCs w:val="20"/>
        </w:rPr>
      </w:pPr>
      <w:r w:rsidRPr="0065356D">
        <w:rPr>
          <w:sz w:val="20"/>
          <w:szCs w:val="20"/>
        </w:rPr>
        <w:t>Le tableau ci-après propose certains leviers pour répondre aux freins transversaux</w:t>
      </w:r>
      <w:r w:rsidR="00212ED9" w:rsidRPr="0065356D">
        <w:rPr>
          <w:sz w:val="20"/>
          <w:szCs w:val="20"/>
        </w:rPr>
        <w:t xml:space="preserve"> </w:t>
      </w:r>
      <w:r w:rsidRPr="0065356D">
        <w:rPr>
          <w:sz w:val="20"/>
          <w:szCs w:val="20"/>
        </w:rPr>
        <w:t>:</w:t>
      </w:r>
    </w:p>
    <w:p w14:paraId="2E0E1785" w14:textId="32DC6608" w:rsidR="00140B93" w:rsidRDefault="00140B93">
      <w:pPr>
        <w:spacing w:before="0" w:after="160" w:line="259" w:lineRule="auto"/>
        <w:contextualSpacing w:val="0"/>
        <w:jc w:val="left"/>
        <w:rPr>
          <w:sz w:val="20"/>
          <w:szCs w:val="20"/>
        </w:rPr>
      </w:pPr>
      <w:r>
        <w:rPr>
          <w:sz w:val="20"/>
          <w:szCs w:val="20"/>
        </w:rPr>
        <w:br w:type="page"/>
      </w:r>
    </w:p>
    <w:p w14:paraId="4C4303AB" w14:textId="77777777" w:rsidR="00D9620E" w:rsidRPr="0065356D" w:rsidRDefault="00D9620E" w:rsidP="0023583E">
      <w:pPr>
        <w:pStyle w:val="TexteCourantNOIR"/>
        <w:rPr>
          <w:sz w:val="20"/>
          <w:szCs w:val="20"/>
        </w:rPr>
      </w:pPr>
    </w:p>
    <w:p w14:paraId="3A697F19" w14:textId="78C9BCA5" w:rsidR="0023583E" w:rsidRPr="002817D1" w:rsidRDefault="004C272A" w:rsidP="004C272A">
      <w:pPr>
        <w:pStyle w:val="Lgende"/>
      </w:pPr>
      <w:bookmarkStart w:id="93" w:name="_Toc67392020"/>
      <w:r>
        <w:t xml:space="preserve">Tableau </w:t>
      </w:r>
      <w:r w:rsidR="00F717F2">
        <w:fldChar w:fldCharType="begin"/>
      </w:r>
      <w:r w:rsidR="00F717F2">
        <w:instrText xml:space="preserve"> SEQ Tableau \* ARABIC </w:instrText>
      </w:r>
      <w:r w:rsidR="00F717F2">
        <w:fldChar w:fldCharType="separate"/>
      </w:r>
      <w:r w:rsidR="00C20C00">
        <w:rPr>
          <w:noProof/>
        </w:rPr>
        <w:t>3</w:t>
      </w:r>
      <w:r w:rsidR="00F717F2">
        <w:rPr>
          <w:noProof/>
        </w:rPr>
        <w:fldChar w:fldCharType="end"/>
      </w:r>
      <w:r>
        <w:t>- Synthèse des leviers transversaux aux différentes thématiques de la restauration scolaire durable</w:t>
      </w:r>
      <w:bookmarkEnd w:id="93"/>
    </w:p>
    <w:tbl>
      <w:tblPr>
        <w:tblW w:w="9980" w:type="dxa"/>
        <w:tblInd w:w="-426" w:type="dxa"/>
        <w:tblCellMar>
          <w:left w:w="70" w:type="dxa"/>
          <w:right w:w="70" w:type="dxa"/>
        </w:tblCellMar>
        <w:tblLook w:val="04A0" w:firstRow="1" w:lastRow="0" w:firstColumn="1" w:lastColumn="0" w:noHBand="0" w:noVBand="1"/>
      </w:tblPr>
      <w:tblGrid>
        <w:gridCol w:w="343"/>
        <w:gridCol w:w="2563"/>
        <w:gridCol w:w="657"/>
        <w:gridCol w:w="3220"/>
        <w:gridCol w:w="3197"/>
      </w:tblGrid>
      <w:tr w:rsidR="0023583E" w:rsidRPr="002817D1" w14:paraId="608B597E" w14:textId="77777777" w:rsidTr="00746AAE">
        <w:trPr>
          <w:trHeight w:val="300"/>
        </w:trPr>
        <w:tc>
          <w:tcPr>
            <w:tcW w:w="343" w:type="dxa"/>
            <w:tcBorders>
              <w:bottom w:val="single" w:sz="4" w:space="0" w:color="auto"/>
            </w:tcBorders>
            <w:noWrap/>
            <w:vAlign w:val="center"/>
            <w:hideMark/>
          </w:tcPr>
          <w:p w14:paraId="577E1B19" w14:textId="77777777" w:rsidR="0023583E" w:rsidRPr="002817D1" w:rsidRDefault="0023583E" w:rsidP="00A33222">
            <w:pPr>
              <w:rPr>
                <w:sz w:val="20"/>
                <w:szCs w:val="20"/>
              </w:rPr>
            </w:pPr>
          </w:p>
        </w:tc>
        <w:tc>
          <w:tcPr>
            <w:tcW w:w="3220" w:type="dxa"/>
            <w:gridSpan w:val="2"/>
            <w:tcBorders>
              <w:bottom w:val="single" w:sz="4" w:space="0" w:color="auto"/>
            </w:tcBorders>
            <w:shd w:val="clear" w:color="auto" w:fill="FFC000"/>
            <w:vAlign w:val="center"/>
            <w:hideMark/>
          </w:tcPr>
          <w:p w14:paraId="1BE26A3F" w14:textId="77777777" w:rsidR="0023583E" w:rsidRPr="002817D1" w:rsidRDefault="0023583E" w:rsidP="00A33222">
            <w:pPr>
              <w:spacing w:after="0" w:line="240" w:lineRule="auto"/>
              <w:jc w:val="center"/>
            </w:pPr>
            <w:r w:rsidRPr="002817D1">
              <w:t>Freins</w:t>
            </w:r>
          </w:p>
        </w:tc>
        <w:tc>
          <w:tcPr>
            <w:tcW w:w="3220" w:type="dxa"/>
            <w:tcBorders>
              <w:bottom w:val="single" w:sz="4" w:space="0" w:color="auto"/>
            </w:tcBorders>
            <w:shd w:val="clear" w:color="auto" w:fill="FFC000"/>
            <w:noWrap/>
            <w:vAlign w:val="center"/>
            <w:hideMark/>
          </w:tcPr>
          <w:p w14:paraId="5812B665" w14:textId="77777777" w:rsidR="0023583E" w:rsidRPr="002817D1" w:rsidRDefault="0023583E" w:rsidP="00A33222">
            <w:pPr>
              <w:spacing w:after="0" w:line="240" w:lineRule="auto"/>
              <w:jc w:val="center"/>
            </w:pPr>
            <w:r w:rsidRPr="002817D1">
              <w:t>Leviers</w:t>
            </w:r>
          </w:p>
        </w:tc>
        <w:tc>
          <w:tcPr>
            <w:tcW w:w="3197" w:type="dxa"/>
            <w:tcBorders>
              <w:bottom w:val="single" w:sz="4" w:space="0" w:color="auto"/>
            </w:tcBorders>
            <w:shd w:val="clear" w:color="auto" w:fill="FFC000"/>
            <w:vAlign w:val="center"/>
            <w:hideMark/>
          </w:tcPr>
          <w:p w14:paraId="60EC33C8" w14:textId="77777777" w:rsidR="0023583E" w:rsidRPr="002817D1" w:rsidRDefault="0023583E" w:rsidP="00A33222">
            <w:pPr>
              <w:spacing w:after="0" w:line="240" w:lineRule="auto"/>
              <w:jc w:val="center"/>
            </w:pPr>
            <w:r w:rsidRPr="002817D1">
              <w:t>En plus</w:t>
            </w:r>
          </w:p>
        </w:tc>
      </w:tr>
      <w:tr w:rsidR="0023583E" w:rsidRPr="002817D1" w14:paraId="5C7CB5D3" w14:textId="77777777" w:rsidTr="00746AAE">
        <w:trPr>
          <w:trHeight w:val="1609"/>
        </w:trPr>
        <w:tc>
          <w:tcPr>
            <w:tcW w:w="343" w:type="dxa"/>
            <w:tcBorders>
              <w:top w:val="single" w:sz="4" w:space="0" w:color="auto"/>
              <w:left w:val="single" w:sz="4" w:space="0" w:color="auto"/>
              <w:bottom w:val="single" w:sz="4" w:space="0" w:color="auto"/>
              <w:right w:val="single" w:sz="4" w:space="0" w:color="auto"/>
            </w:tcBorders>
            <w:noWrap/>
            <w:vAlign w:val="center"/>
            <w:hideMark/>
          </w:tcPr>
          <w:p w14:paraId="4E7E3314" w14:textId="77777777" w:rsidR="0023583E" w:rsidRPr="0065356D" w:rsidRDefault="0023583E" w:rsidP="00A33222">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1</w:t>
            </w:r>
          </w:p>
        </w:tc>
        <w:tc>
          <w:tcPr>
            <w:tcW w:w="2563" w:type="dxa"/>
            <w:tcBorders>
              <w:top w:val="single" w:sz="4" w:space="0" w:color="auto"/>
              <w:left w:val="nil"/>
              <w:bottom w:val="single" w:sz="4" w:space="0" w:color="auto"/>
              <w:right w:val="single" w:sz="4" w:space="0" w:color="auto"/>
            </w:tcBorders>
            <w:vAlign w:val="center"/>
            <w:hideMark/>
          </w:tcPr>
          <w:p w14:paraId="5A7A7861" w14:textId="7DEB6EA2" w:rsidR="0023583E" w:rsidRPr="00D9620E" w:rsidRDefault="007F0E68" w:rsidP="00A33222">
            <w:pPr>
              <w:spacing w:after="0" w:line="240" w:lineRule="auto"/>
              <w:rPr>
                <w:rFonts w:ascii="Calibri" w:eastAsia="Times New Roman" w:hAnsi="Calibri" w:cs="Calibri"/>
                <w:color w:val="000000"/>
                <w:sz w:val="20"/>
                <w:szCs w:val="20"/>
                <w:lang w:eastAsia="fr-FR"/>
              </w:rPr>
            </w:pPr>
            <w:r w:rsidRPr="0065356D">
              <w:rPr>
                <w:sz w:val="20"/>
                <w:szCs w:val="20"/>
              </w:rPr>
              <w:t>Les coûts induits</w:t>
            </w:r>
          </w:p>
        </w:tc>
        <w:tc>
          <w:tcPr>
            <w:tcW w:w="3877" w:type="dxa"/>
            <w:gridSpan w:val="2"/>
            <w:tcBorders>
              <w:top w:val="single" w:sz="4" w:space="0" w:color="auto"/>
              <w:left w:val="nil"/>
              <w:bottom w:val="single" w:sz="4" w:space="0" w:color="auto"/>
              <w:right w:val="single" w:sz="4" w:space="0" w:color="auto"/>
            </w:tcBorders>
            <w:vAlign w:val="center"/>
          </w:tcPr>
          <w:p w14:paraId="3491339D" w14:textId="372DA21E" w:rsidR="0023583E" w:rsidRPr="0065356D" w:rsidRDefault="007F0E68" w:rsidP="007F0E68">
            <w:pPr>
              <w:pStyle w:val="TexteCourantNOIR"/>
              <w:rPr>
                <w:sz w:val="20"/>
                <w:szCs w:val="20"/>
                <w:lang w:eastAsia="fr-FR"/>
              </w:rPr>
            </w:pPr>
            <w:r w:rsidRPr="0065356D">
              <w:rPr>
                <w:sz w:val="20"/>
                <w:szCs w:val="20"/>
                <w:lang w:eastAsia="fr-FR"/>
              </w:rPr>
              <w:t xml:space="preserve">* Actionner pleinement les objectifs de la loi EGalim qui permettent de générer des économies (lutte contre la gaspillage alimentaire et diversification des </w:t>
            </w:r>
            <w:r w:rsidR="009E1710" w:rsidRPr="0065356D">
              <w:rPr>
                <w:sz w:val="20"/>
                <w:szCs w:val="20"/>
                <w:lang w:eastAsia="fr-FR"/>
              </w:rPr>
              <w:t>protéines</w:t>
            </w:r>
            <w:r w:rsidR="00212ED9" w:rsidRPr="0065356D">
              <w:rPr>
                <w:sz w:val="20"/>
                <w:szCs w:val="20"/>
                <w:lang w:eastAsia="fr-FR"/>
              </w:rPr>
              <w:t>) ;</w:t>
            </w:r>
          </w:p>
          <w:p w14:paraId="29979012" w14:textId="1AC3D45B" w:rsidR="007F0E68" w:rsidRPr="0065356D" w:rsidRDefault="007F0E68" w:rsidP="007F0E68">
            <w:pPr>
              <w:pStyle w:val="TexteCourantNOIR"/>
              <w:rPr>
                <w:sz w:val="20"/>
                <w:szCs w:val="20"/>
                <w:lang w:eastAsia="fr-FR"/>
              </w:rPr>
            </w:pPr>
            <w:r w:rsidRPr="0065356D">
              <w:rPr>
                <w:sz w:val="20"/>
                <w:szCs w:val="20"/>
                <w:lang w:eastAsia="fr-FR"/>
              </w:rPr>
              <w:t>* Mettre en perspective : augmenter de 40</w:t>
            </w:r>
            <w:r w:rsidR="004C272A" w:rsidRPr="0065356D">
              <w:rPr>
                <w:sz w:val="20"/>
                <w:szCs w:val="20"/>
                <w:lang w:eastAsia="fr-FR"/>
              </w:rPr>
              <w:t>c€</w:t>
            </w:r>
            <w:r w:rsidRPr="0065356D">
              <w:rPr>
                <w:sz w:val="20"/>
                <w:szCs w:val="20"/>
                <w:lang w:eastAsia="fr-FR"/>
              </w:rPr>
              <w:t xml:space="preserve"> le coût denrées c’est augmenter de moins de </w:t>
            </w:r>
            <w:r w:rsidR="004C272A" w:rsidRPr="0065356D">
              <w:rPr>
                <w:sz w:val="20"/>
                <w:szCs w:val="20"/>
                <w:lang w:eastAsia="fr-FR"/>
              </w:rPr>
              <w:t>5</w:t>
            </w:r>
            <w:r w:rsidRPr="0065356D">
              <w:rPr>
                <w:sz w:val="20"/>
                <w:szCs w:val="20"/>
                <w:lang w:eastAsia="fr-FR"/>
              </w:rPr>
              <w:t>% le coût complet d’un repas</w:t>
            </w:r>
            <w:r w:rsidR="00212ED9" w:rsidRPr="0065356D">
              <w:rPr>
                <w:sz w:val="20"/>
                <w:szCs w:val="20"/>
                <w:lang w:eastAsia="fr-FR"/>
              </w:rPr>
              <w:t> ;</w:t>
            </w:r>
          </w:p>
          <w:p w14:paraId="5A09EE64" w14:textId="77777777" w:rsidR="007F0E68" w:rsidRPr="0065356D" w:rsidRDefault="007F0E68" w:rsidP="007F0E68">
            <w:pPr>
              <w:pStyle w:val="TexteCourantNOIR"/>
              <w:rPr>
                <w:sz w:val="20"/>
                <w:szCs w:val="20"/>
                <w:lang w:eastAsia="fr-FR"/>
              </w:rPr>
            </w:pPr>
            <w:r w:rsidRPr="0065356D">
              <w:rPr>
                <w:sz w:val="20"/>
                <w:szCs w:val="20"/>
                <w:lang w:eastAsia="fr-FR"/>
              </w:rPr>
              <w:t>* Travailler ses achats : allotissement pour travailler directement avec certains producteurs sur les produits pertinents et massification des autres produits, groupements d’achats (…)</w:t>
            </w:r>
          </w:p>
          <w:p w14:paraId="27691395" w14:textId="125DF740" w:rsidR="00746AAE" w:rsidRPr="0065356D" w:rsidRDefault="00746AAE" w:rsidP="00746AAE">
            <w:pPr>
              <w:pStyle w:val="TexteCourantNOIR"/>
              <w:rPr>
                <w:sz w:val="20"/>
                <w:szCs w:val="20"/>
                <w:lang w:eastAsia="fr-FR"/>
              </w:rPr>
            </w:pPr>
            <w:r w:rsidRPr="0065356D">
              <w:rPr>
                <w:sz w:val="20"/>
                <w:szCs w:val="20"/>
                <w:lang w:eastAsia="fr-FR"/>
              </w:rPr>
              <w:t xml:space="preserve">* </w:t>
            </w:r>
            <w:r w:rsidR="002A5D5F" w:rsidRPr="0065356D">
              <w:rPr>
                <w:sz w:val="20"/>
                <w:szCs w:val="20"/>
                <w:lang w:eastAsia="fr-FR"/>
              </w:rPr>
              <w:t xml:space="preserve">(au niveau national) </w:t>
            </w:r>
            <w:r w:rsidRPr="0065356D">
              <w:rPr>
                <w:sz w:val="20"/>
                <w:szCs w:val="20"/>
                <w:lang w:eastAsia="fr-FR"/>
              </w:rPr>
              <w:t>Soutenir l’investissement des collectivités pour qu’elles modernisent leurs outils de production, qu’elles disposent de locaux et matériels leur permettant de travailler plus de produits bruts</w:t>
            </w:r>
          </w:p>
        </w:tc>
        <w:tc>
          <w:tcPr>
            <w:tcW w:w="3197" w:type="dxa"/>
            <w:tcBorders>
              <w:top w:val="single" w:sz="4" w:space="0" w:color="auto"/>
              <w:left w:val="nil"/>
              <w:bottom w:val="single" w:sz="4" w:space="0" w:color="auto"/>
              <w:right w:val="single" w:sz="4" w:space="0" w:color="auto"/>
            </w:tcBorders>
            <w:vAlign w:val="center"/>
          </w:tcPr>
          <w:p w14:paraId="4960D823" w14:textId="41BEB8CE" w:rsidR="0023583E" w:rsidRPr="0065356D" w:rsidRDefault="00D05B7E" w:rsidP="007F0E68">
            <w:pPr>
              <w:pStyle w:val="TexteCourantNOIR"/>
              <w:rPr>
                <w:sz w:val="20"/>
                <w:szCs w:val="20"/>
                <w:lang w:eastAsia="fr-FR"/>
              </w:rPr>
            </w:pPr>
            <w:r w:rsidRPr="0065356D">
              <w:rPr>
                <w:sz w:val="20"/>
                <w:szCs w:val="20"/>
                <w:lang w:eastAsia="fr-FR"/>
              </w:rPr>
              <w:t xml:space="preserve">La restauration </w:t>
            </w:r>
            <w:r w:rsidR="00212ED9" w:rsidRPr="0065356D">
              <w:rPr>
                <w:sz w:val="20"/>
                <w:szCs w:val="20"/>
                <w:lang w:eastAsia="fr-FR"/>
              </w:rPr>
              <w:t>scolaire</w:t>
            </w:r>
            <w:r w:rsidRPr="0065356D">
              <w:rPr>
                <w:sz w:val="20"/>
                <w:szCs w:val="20"/>
                <w:lang w:eastAsia="fr-FR"/>
              </w:rPr>
              <w:t xml:space="preserve"> est déjà largement subventionnée</w:t>
            </w:r>
            <w:r w:rsidR="00212ED9" w:rsidRPr="0065356D">
              <w:rPr>
                <w:sz w:val="20"/>
                <w:szCs w:val="20"/>
                <w:lang w:eastAsia="fr-FR"/>
              </w:rPr>
              <w:t xml:space="preserve"> (au sens où ses recettes ne couvrent pas ses dépenses)</w:t>
            </w:r>
            <w:r w:rsidRPr="0065356D">
              <w:rPr>
                <w:sz w:val="20"/>
                <w:szCs w:val="20"/>
                <w:lang w:eastAsia="fr-FR"/>
              </w:rPr>
              <w:t>, un renchérissement</w:t>
            </w:r>
            <w:r w:rsidR="00212ED9" w:rsidRPr="0065356D">
              <w:rPr>
                <w:sz w:val="20"/>
                <w:szCs w:val="20"/>
                <w:lang w:eastAsia="fr-FR"/>
              </w:rPr>
              <w:t xml:space="preserve"> marginal</w:t>
            </w:r>
            <w:r w:rsidRPr="0065356D">
              <w:rPr>
                <w:sz w:val="20"/>
                <w:szCs w:val="20"/>
                <w:lang w:eastAsia="fr-FR"/>
              </w:rPr>
              <w:t xml:space="preserve"> du coût denrées ne bouleverse pas les équilibres.</w:t>
            </w:r>
          </w:p>
          <w:p w14:paraId="4CC48D61" w14:textId="77777777" w:rsidR="00212ED9" w:rsidRPr="0065356D" w:rsidRDefault="00212ED9" w:rsidP="007F0E68">
            <w:pPr>
              <w:pStyle w:val="TexteCourantNOIR"/>
              <w:rPr>
                <w:sz w:val="20"/>
                <w:szCs w:val="20"/>
                <w:lang w:eastAsia="fr-FR"/>
              </w:rPr>
            </w:pPr>
          </w:p>
          <w:p w14:paraId="0520F5A7" w14:textId="01DDA681" w:rsidR="00D05B7E" w:rsidRPr="0065356D" w:rsidRDefault="00D05B7E" w:rsidP="007F0E68">
            <w:pPr>
              <w:pStyle w:val="TexteCourantNOIR"/>
              <w:rPr>
                <w:sz w:val="20"/>
                <w:szCs w:val="20"/>
                <w:lang w:eastAsia="fr-FR"/>
              </w:rPr>
            </w:pPr>
            <w:r w:rsidRPr="0065356D">
              <w:rPr>
                <w:sz w:val="20"/>
                <w:szCs w:val="20"/>
                <w:lang w:eastAsia="fr-FR"/>
              </w:rPr>
              <w:t>Travailler sur la politique tarifaire, le niveau d’impayés (…)</w:t>
            </w:r>
          </w:p>
        </w:tc>
      </w:tr>
      <w:tr w:rsidR="0023583E" w:rsidRPr="002817D1" w14:paraId="1A0DD3E7" w14:textId="77777777" w:rsidTr="00CA3B5B">
        <w:trPr>
          <w:trHeight w:val="1122"/>
        </w:trPr>
        <w:tc>
          <w:tcPr>
            <w:tcW w:w="343" w:type="dxa"/>
            <w:tcBorders>
              <w:top w:val="nil"/>
              <w:left w:val="single" w:sz="4" w:space="0" w:color="auto"/>
              <w:bottom w:val="single" w:sz="4" w:space="0" w:color="auto"/>
              <w:right w:val="single" w:sz="4" w:space="0" w:color="auto"/>
            </w:tcBorders>
            <w:noWrap/>
            <w:vAlign w:val="center"/>
            <w:hideMark/>
          </w:tcPr>
          <w:p w14:paraId="3758354C" w14:textId="367EC30E" w:rsidR="0023583E" w:rsidRPr="0065356D" w:rsidRDefault="0023583E" w:rsidP="00A33222">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2</w:t>
            </w:r>
          </w:p>
        </w:tc>
        <w:tc>
          <w:tcPr>
            <w:tcW w:w="2563" w:type="dxa"/>
            <w:tcBorders>
              <w:top w:val="nil"/>
              <w:left w:val="nil"/>
              <w:bottom w:val="single" w:sz="4" w:space="0" w:color="auto"/>
              <w:right w:val="single" w:sz="4" w:space="0" w:color="auto"/>
            </w:tcBorders>
            <w:vAlign w:val="center"/>
            <w:hideMark/>
          </w:tcPr>
          <w:p w14:paraId="4E016FB0" w14:textId="12411E7B" w:rsidR="0023583E" w:rsidRPr="0065356D" w:rsidRDefault="007F0E68" w:rsidP="00A33222">
            <w:pPr>
              <w:spacing w:after="0" w:line="240" w:lineRule="auto"/>
              <w:rPr>
                <w:sz w:val="20"/>
                <w:szCs w:val="20"/>
              </w:rPr>
            </w:pPr>
            <w:r w:rsidRPr="0065356D">
              <w:rPr>
                <w:sz w:val="20"/>
                <w:szCs w:val="20"/>
              </w:rPr>
              <w:t>La rapidité de la transformation exigée</w:t>
            </w:r>
          </w:p>
        </w:tc>
        <w:tc>
          <w:tcPr>
            <w:tcW w:w="3877" w:type="dxa"/>
            <w:gridSpan w:val="2"/>
            <w:tcBorders>
              <w:top w:val="nil"/>
              <w:left w:val="nil"/>
              <w:bottom w:val="single" w:sz="4" w:space="0" w:color="auto"/>
              <w:right w:val="single" w:sz="4" w:space="0" w:color="auto"/>
            </w:tcBorders>
            <w:vAlign w:val="center"/>
          </w:tcPr>
          <w:p w14:paraId="7EAC2C2B" w14:textId="7D14A0FB" w:rsidR="007F0E68" w:rsidRPr="0065356D" w:rsidRDefault="007F0E68" w:rsidP="007F0E68">
            <w:pPr>
              <w:pStyle w:val="TexteCourantNOIR"/>
              <w:rPr>
                <w:sz w:val="20"/>
                <w:szCs w:val="20"/>
              </w:rPr>
            </w:pPr>
            <w:r w:rsidRPr="0065356D">
              <w:rPr>
                <w:sz w:val="20"/>
                <w:szCs w:val="20"/>
              </w:rPr>
              <w:t xml:space="preserve">- </w:t>
            </w:r>
            <w:r w:rsidR="004C272A" w:rsidRPr="0065356D">
              <w:rPr>
                <w:sz w:val="20"/>
                <w:szCs w:val="20"/>
              </w:rPr>
              <w:t>A</w:t>
            </w:r>
            <w:r w:rsidRPr="0065356D">
              <w:rPr>
                <w:sz w:val="20"/>
                <w:szCs w:val="20"/>
              </w:rPr>
              <w:t>nticiper les échéances qui</w:t>
            </w:r>
            <w:r w:rsidR="0072256E" w:rsidRPr="0065356D">
              <w:rPr>
                <w:sz w:val="20"/>
                <w:szCs w:val="20"/>
              </w:rPr>
              <w:t xml:space="preserve"> paraissent</w:t>
            </w:r>
            <w:r w:rsidRPr="0065356D">
              <w:rPr>
                <w:sz w:val="20"/>
                <w:szCs w:val="20"/>
              </w:rPr>
              <w:t xml:space="preserve"> encore lointaines (sur le plastique) ;</w:t>
            </w:r>
          </w:p>
          <w:p w14:paraId="684C7980" w14:textId="1889A273" w:rsidR="007F0E68" w:rsidRPr="0065356D" w:rsidRDefault="007F0E68" w:rsidP="007F0E68">
            <w:pPr>
              <w:pStyle w:val="TexteCourantNOIR"/>
              <w:rPr>
                <w:sz w:val="20"/>
                <w:szCs w:val="20"/>
              </w:rPr>
            </w:pPr>
            <w:r w:rsidRPr="0065356D">
              <w:rPr>
                <w:sz w:val="20"/>
                <w:szCs w:val="20"/>
              </w:rPr>
              <w:t xml:space="preserve">- Exploiter tout le temps encore disponible : sur les approvisionnements, par exemple, si l’obligation des 50% débute début 2022, </w:t>
            </w:r>
            <w:r w:rsidR="00DB5A05" w:rsidRPr="0065356D">
              <w:rPr>
                <w:sz w:val="20"/>
                <w:szCs w:val="20"/>
              </w:rPr>
              <w:t xml:space="preserve">les acteurs ont encore </w:t>
            </w:r>
            <w:r w:rsidRPr="0065356D">
              <w:rPr>
                <w:sz w:val="20"/>
                <w:szCs w:val="20"/>
              </w:rPr>
              <w:t xml:space="preserve">toute l’année civile pour y travailler et rendre </w:t>
            </w:r>
            <w:r w:rsidR="00DB5A05" w:rsidRPr="0065356D">
              <w:rPr>
                <w:sz w:val="20"/>
                <w:szCs w:val="20"/>
              </w:rPr>
              <w:t>compte une fois l’année révolue.</w:t>
            </w:r>
            <w:r w:rsidR="0086004B" w:rsidRPr="0065356D">
              <w:rPr>
                <w:sz w:val="20"/>
                <w:szCs w:val="20"/>
              </w:rPr>
              <w:t xml:space="preserve"> </w:t>
            </w:r>
            <w:r w:rsidR="00B53EC1" w:rsidRPr="0065356D">
              <w:rPr>
                <w:sz w:val="20"/>
                <w:szCs w:val="20"/>
              </w:rPr>
              <w:t xml:space="preserve">Les produits issus d’exploitations certifiées </w:t>
            </w:r>
            <w:r w:rsidR="009C5EC9" w:rsidRPr="0065356D">
              <w:rPr>
                <w:sz w:val="20"/>
                <w:szCs w:val="20"/>
              </w:rPr>
              <w:t xml:space="preserve">HVE </w:t>
            </w:r>
            <w:r w:rsidR="00B53EC1" w:rsidRPr="0065356D">
              <w:rPr>
                <w:sz w:val="20"/>
                <w:szCs w:val="20"/>
              </w:rPr>
              <w:t>de niveau 2, plus accessibles, sont également éligibles jusqu’en 2029.</w:t>
            </w:r>
          </w:p>
          <w:p w14:paraId="28268CEE" w14:textId="691C6390" w:rsidR="007F0E68" w:rsidRPr="0065356D" w:rsidRDefault="007F0E68" w:rsidP="00D05B7E">
            <w:pPr>
              <w:pStyle w:val="TexteCourantNOIR"/>
              <w:rPr>
                <w:sz w:val="20"/>
                <w:szCs w:val="20"/>
              </w:rPr>
            </w:pPr>
          </w:p>
        </w:tc>
        <w:tc>
          <w:tcPr>
            <w:tcW w:w="3197" w:type="dxa"/>
            <w:tcBorders>
              <w:top w:val="nil"/>
              <w:left w:val="nil"/>
              <w:bottom w:val="single" w:sz="4" w:space="0" w:color="auto"/>
              <w:right w:val="single" w:sz="4" w:space="0" w:color="auto"/>
            </w:tcBorders>
            <w:vAlign w:val="center"/>
          </w:tcPr>
          <w:p w14:paraId="69F93FB4" w14:textId="5C028709" w:rsidR="0023583E" w:rsidRPr="0065356D" w:rsidRDefault="00D05B7E" w:rsidP="007F0E68">
            <w:pPr>
              <w:pStyle w:val="TexteCourantNOIR"/>
              <w:rPr>
                <w:sz w:val="20"/>
                <w:szCs w:val="20"/>
                <w:lang w:eastAsia="fr-FR"/>
              </w:rPr>
            </w:pPr>
            <w:r w:rsidRPr="0065356D">
              <w:rPr>
                <w:sz w:val="20"/>
                <w:szCs w:val="20"/>
              </w:rPr>
              <w:t>A défaut de pouvoir être dans les temps : se mettre dans une dynamique d’atteinte des objectifs</w:t>
            </w:r>
            <w:r w:rsidR="00DB5A05" w:rsidRPr="0065356D">
              <w:rPr>
                <w:sz w:val="20"/>
                <w:szCs w:val="20"/>
              </w:rPr>
              <w:t> !</w:t>
            </w:r>
          </w:p>
        </w:tc>
      </w:tr>
      <w:tr w:rsidR="0023583E" w:rsidRPr="002817D1" w14:paraId="26CCA3C0" w14:textId="77777777" w:rsidTr="00CA3B5B">
        <w:trPr>
          <w:trHeight w:val="1649"/>
        </w:trPr>
        <w:tc>
          <w:tcPr>
            <w:tcW w:w="343" w:type="dxa"/>
            <w:tcBorders>
              <w:top w:val="single" w:sz="4" w:space="0" w:color="auto"/>
              <w:left w:val="single" w:sz="4" w:space="0" w:color="auto"/>
              <w:bottom w:val="single" w:sz="4" w:space="0" w:color="auto"/>
              <w:right w:val="single" w:sz="4" w:space="0" w:color="auto"/>
            </w:tcBorders>
            <w:noWrap/>
            <w:vAlign w:val="center"/>
          </w:tcPr>
          <w:p w14:paraId="1F8713E5" w14:textId="58DE1850" w:rsidR="0023583E" w:rsidRPr="0065356D" w:rsidRDefault="0023583E" w:rsidP="00A33222">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3</w:t>
            </w:r>
          </w:p>
        </w:tc>
        <w:tc>
          <w:tcPr>
            <w:tcW w:w="2563" w:type="dxa"/>
            <w:tcBorders>
              <w:top w:val="single" w:sz="4" w:space="0" w:color="auto"/>
              <w:left w:val="nil"/>
              <w:bottom w:val="single" w:sz="4" w:space="0" w:color="auto"/>
              <w:right w:val="single" w:sz="4" w:space="0" w:color="auto"/>
            </w:tcBorders>
            <w:vAlign w:val="center"/>
          </w:tcPr>
          <w:p w14:paraId="1C12FCE7" w14:textId="1FBFDC38" w:rsidR="0023583E" w:rsidRPr="0065356D" w:rsidRDefault="007F0E68" w:rsidP="00A33222">
            <w:pPr>
              <w:spacing w:after="0" w:line="240" w:lineRule="auto"/>
              <w:rPr>
                <w:sz w:val="20"/>
                <w:szCs w:val="20"/>
              </w:rPr>
            </w:pPr>
            <w:r w:rsidRPr="0065356D">
              <w:rPr>
                <w:sz w:val="20"/>
                <w:szCs w:val="20"/>
              </w:rPr>
              <w:t>Valorisation des métiers et gestion des compétences</w:t>
            </w:r>
          </w:p>
        </w:tc>
        <w:tc>
          <w:tcPr>
            <w:tcW w:w="3877" w:type="dxa"/>
            <w:gridSpan w:val="2"/>
            <w:tcBorders>
              <w:top w:val="single" w:sz="4" w:space="0" w:color="auto"/>
              <w:left w:val="nil"/>
              <w:bottom w:val="single" w:sz="4" w:space="0" w:color="auto"/>
              <w:right w:val="single" w:sz="4" w:space="0" w:color="auto"/>
            </w:tcBorders>
            <w:vAlign w:val="center"/>
          </w:tcPr>
          <w:p w14:paraId="5A5283C5" w14:textId="0399D470" w:rsidR="0023583E" w:rsidRPr="0065356D" w:rsidRDefault="00CA3B5B" w:rsidP="007F0E68">
            <w:pPr>
              <w:pStyle w:val="TexteCourantNOIR"/>
              <w:rPr>
                <w:sz w:val="20"/>
                <w:szCs w:val="20"/>
              </w:rPr>
            </w:pPr>
            <w:r w:rsidRPr="0065356D">
              <w:rPr>
                <w:sz w:val="20"/>
                <w:szCs w:val="20"/>
              </w:rPr>
              <w:t>*</w:t>
            </w:r>
            <w:r w:rsidR="002A5D5F" w:rsidRPr="0065356D">
              <w:rPr>
                <w:sz w:val="20"/>
                <w:szCs w:val="20"/>
              </w:rPr>
              <w:t xml:space="preserve"> (Au niveau national)</w:t>
            </w:r>
            <w:r w:rsidRPr="0065356D">
              <w:rPr>
                <w:sz w:val="20"/>
                <w:szCs w:val="20"/>
              </w:rPr>
              <w:t xml:space="preserve"> Revaloriser les fonctions / statuts liés à la restauration scolaire dans la fonction publique territoriale</w:t>
            </w:r>
          </w:p>
          <w:p w14:paraId="68035842" w14:textId="77777777" w:rsidR="00DB5A05" w:rsidRPr="0065356D" w:rsidRDefault="00DB5A05" w:rsidP="007F0E68">
            <w:pPr>
              <w:pStyle w:val="TexteCourantNOIR"/>
              <w:rPr>
                <w:sz w:val="20"/>
                <w:szCs w:val="20"/>
              </w:rPr>
            </w:pPr>
          </w:p>
          <w:p w14:paraId="31BC894A" w14:textId="77777777" w:rsidR="00CA3B5B" w:rsidRPr="0065356D" w:rsidRDefault="00CA3B5B" w:rsidP="00CA3B5B">
            <w:pPr>
              <w:pStyle w:val="TexteCourantNOIR"/>
              <w:rPr>
                <w:sz w:val="20"/>
                <w:szCs w:val="20"/>
              </w:rPr>
            </w:pPr>
            <w:r w:rsidRPr="0065356D">
              <w:rPr>
                <w:sz w:val="20"/>
                <w:szCs w:val="20"/>
              </w:rPr>
              <w:t xml:space="preserve">* </w:t>
            </w:r>
            <w:r w:rsidR="002A5D5F" w:rsidRPr="0065356D">
              <w:rPr>
                <w:sz w:val="20"/>
                <w:szCs w:val="20"/>
              </w:rPr>
              <w:t xml:space="preserve">(Au niveau national) </w:t>
            </w:r>
            <w:r w:rsidRPr="0065356D">
              <w:rPr>
                <w:sz w:val="20"/>
                <w:szCs w:val="20"/>
              </w:rPr>
              <w:t>Rendre les formations -initiales et continues- plus attractives</w:t>
            </w:r>
          </w:p>
          <w:p w14:paraId="1784F7FE" w14:textId="5CF43677" w:rsidR="00635B92" w:rsidRPr="0065356D" w:rsidRDefault="00635B92" w:rsidP="00CA3B5B">
            <w:pPr>
              <w:pStyle w:val="TexteCourantNOIR"/>
              <w:rPr>
                <w:sz w:val="20"/>
                <w:szCs w:val="20"/>
              </w:rPr>
            </w:pPr>
          </w:p>
        </w:tc>
        <w:tc>
          <w:tcPr>
            <w:tcW w:w="3197" w:type="dxa"/>
            <w:tcBorders>
              <w:top w:val="single" w:sz="4" w:space="0" w:color="auto"/>
              <w:left w:val="nil"/>
              <w:bottom w:val="single" w:sz="4" w:space="0" w:color="auto"/>
              <w:right w:val="single" w:sz="4" w:space="0" w:color="auto"/>
            </w:tcBorders>
            <w:vAlign w:val="center"/>
          </w:tcPr>
          <w:p w14:paraId="11A29F79" w14:textId="07189554" w:rsidR="0023583E" w:rsidRPr="0065356D" w:rsidRDefault="00CA3B5B" w:rsidP="007F0E68">
            <w:pPr>
              <w:pStyle w:val="TexteCourantNOIR"/>
              <w:rPr>
                <w:sz w:val="20"/>
                <w:szCs w:val="20"/>
                <w:lang w:eastAsia="fr-FR"/>
              </w:rPr>
            </w:pPr>
            <w:r w:rsidRPr="0065356D">
              <w:rPr>
                <w:sz w:val="20"/>
                <w:szCs w:val="20"/>
                <w:lang w:eastAsia="fr-FR"/>
              </w:rPr>
              <w:t>A propos de formations : les formations pratiques sont généralement plébiscitées, mais les plateaux techniques manquent. Pourquoi ne pas envisager une collaboration entre public (collectivités) et privé (sociétés de restauration) pour mutualiser des moyens voire des actions de formation ?</w:t>
            </w:r>
          </w:p>
        </w:tc>
      </w:tr>
      <w:tr w:rsidR="007F0E68" w:rsidRPr="002817D1" w14:paraId="5F899691" w14:textId="77777777" w:rsidTr="00CA3B5B">
        <w:trPr>
          <w:trHeight w:val="1649"/>
        </w:trPr>
        <w:tc>
          <w:tcPr>
            <w:tcW w:w="343" w:type="dxa"/>
            <w:tcBorders>
              <w:top w:val="single" w:sz="4" w:space="0" w:color="auto"/>
              <w:left w:val="single" w:sz="4" w:space="0" w:color="auto"/>
              <w:bottom w:val="single" w:sz="4" w:space="0" w:color="auto"/>
              <w:right w:val="single" w:sz="4" w:space="0" w:color="auto"/>
            </w:tcBorders>
            <w:noWrap/>
            <w:vAlign w:val="center"/>
          </w:tcPr>
          <w:p w14:paraId="629C8270" w14:textId="2A95FB21" w:rsidR="007F0E68" w:rsidRPr="0065356D" w:rsidRDefault="007F0E68" w:rsidP="00A33222">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lastRenderedPageBreak/>
              <w:t>4</w:t>
            </w:r>
          </w:p>
        </w:tc>
        <w:tc>
          <w:tcPr>
            <w:tcW w:w="2563" w:type="dxa"/>
            <w:tcBorders>
              <w:top w:val="single" w:sz="4" w:space="0" w:color="auto"/>
              <w:left w:val="nil"/>
              <w:bottom w:val="single" w:sz="4" w:space="0" w:color="auto"/>
              <w:right w:val="single" w:sz="4" w:space="0" w:color="auto"/>
            </w:tcBorders>
            <w:vAlign w:val="center"/>
          </w:tcPr>
          <w:p w14:paraId="2944F5C7" w14:textId="2EC69091" w:rsidR="007F0E68" w:rsidRPr="0065356D" w:rsidRDefault="007F0E68" w:rsidP="00A33222">
            <w:pPr>
              <w:spacing w:after="0" w:line="240" w:lineRule="auto"/>
              <w:rPr>
                <w:sz w:val="20"/>
                <w:szCs w:val="20"/>
              </w:rPr>
            </w:pPr>
            <w:r w:rsidRPr="0065356D">
              <w:rPr>
                <w:sz w:val="20"/>
                <w:szCs w:val="20"/>
              </w:rPr>
              <w:t>Des acteurs compartimentés</w:t>
            </w:r>
          </w:p>
        </w:tc>
        <w:tc>
          <w:tcPr>
            <w:tcW w:w="3877" w:type="dxa"/>
            <w:gridSpan w:val="2"/>
            <w:tcBorders>
              <w:top w:val="single" w:sz="4" w:space="0" w:color="auto"/>
              <w:left w:val="nil"/>
              <w:bottom w:val="single" w:sz="4" w:space="0" w:color="auto"/>
              <w:right w:val="single" w:sz="4" w:space="0" w:color="auto"/>
            </w:tcBorders>
            <w:vAlign w:val="center"/>
          </w:tcPr>
          <w:p w14:paraId="7B7433CF" w14:textId="32D9921E" w:rsidR="008C251E" w:rsidRPr="0065356D" w:rsidRDefault="008C251E" w:rsidP="00CA3B5B">
            <w:pPr>
              <w:pStyle w:val="TexteCourantNOIR"/>
              <w:rPr>
                <w:sz w:val="20"/>
                <w:szCs w:val="20"/>
              </w:rPr>
            </w:pPr>
            <w:r w:rsidRPr="0065356D">
              <w:rPr>
                <w:sz w:val="20"/>
                <w:szCs w:val="20"/>
              </w:rPr>
              <w:t xml:space="preserve">(Leviers au niveau </w:t>
            </w:r>
            <w:r w:rsidR="009C5EC9" w:rsidRPr="0065356D">
              <w:rPr>
                <w:sz w:val="20"/>
                <w:szCs w:val="20"/>
              </w:rPr>
              <w:t>national et</w:t>
            </w:r>
            <w:r w:rsidR="00B53EC1" w:rsidRPr="0065356D">
              <w:rPr>
                <w:sz w:val="20"/>
                <w:szCs w:val="20"/>
              </w:rPr>
              <w:t xml:space="preserve"> territorial </w:t>
            </w:r>
            <w:r w:rsidRPr="0065356D">
              <w:rPr>
                <w:sz w:val="20"/>
                <w:szCs w:val="20"/>
              </w:rPr>
              <w:t>:)</w:t>
            </w:r>
          </w:p>
          <w:p w14:paraId="4C2C455B" w14:textId="2A28D4B0" w:rsidR="00CA3B5B" w:rsidRPr="0065356D" w:rsidRDefault="00CA3B5B" w:rsidP="00CA3B5B">
            <w:pPr>
              <w:pStyle w:val="TexteCourantNOIR"/>
              <w:rPr>
                <w:sz w:val="20"/>
                <w:szCs w:val="20"/>
              </w:rPr>
            </w:pPr>
            <w:r w:rsidRPr="0065356D">
              <w:rPr>
                <w:sz w:val="20"/>
                <w:szCs w:val="20"/>
              </w:rPr>
              <w:t>* Favoriser autant que possible le hors-les-murs : que les professionnels se rencontrent régulièrement pour partager les bonnes pratiques et difficultés</w:t>
            </w:r>
          </w:p>
          <w:p w14:paraId="608D7506" w14:textId="1E1D58B4" w:rsidR="00746AAE" w:rsidRPr="0065356D" w:rsidRDefault="008E5CB0" w:rsidP="00CA3B5B">
            <w:pPr>
              <w:pStyle w:val="TexteCourantNOIR"/>
              <w:rPr>
                <w:sz w:val="20"/>
                <w:szCs w:val="20"/>
              </w:rPr>
            </w:pPr>
            <w:r w:rsidRPr="0065356D">
              <w:rPr>
                <w:sz w:val="20"/>
                <w:szCs w:val="20"/>
              </w:rPr>
              <w:t>* Favoriser toutes les démarches de coopération, depuis le simple échange jusqu’à la réalisation de groupement de commandes ou le partage de biens</w:t>
            </w:r>
            <w:r w:rsidR="00DB5A05" w:rsidRPr="0065356D">
              <w:rPr>
                <w:sz w:val="20"/>
                <w:szCs w:val="20"/>
              </w:rPr>
              <w:t>,</w:t>
            </w:r>
            <w:r w:rsidRPr="0065356D">
              <w:rPr>
                <w:sz w:val="20"/>
                <w:szCs w:val="20"/>
              </w:rPr>
              <w:t xml:space="preserve"> d’équipement</w:t>
            </w:r>
            <w:r w:rsidR="00DB5A05" w:rsidRPr="0065356D">
              <w:rPr>
                <w:sz w:val="20"/>
                <w:szCs w:val="20"/>
              </w:rPr>
              <w:t>s</w:t>
            </w:r>
            <w:r w:rsidRPr="0065356D">
              <w:rPr>
                <w:sz w:val="20"/>
                <w:szCs w:val="20"/>
              </w:rPr>
              <w:t xml:space="preserve"> ou de ressources</w:t>
            </w:r>
            <w:r w:rsidR="00746AAE" w:rsidRPr="0065356D">
              <w:rPr>
                <w:sz w:val="20"/>
                <w:szCs w:val="20"/>
              </w:rPr>
              <w:t xml:space="preserve"> </w:t>
            </w:r>
          </w:p>
          <w:p w14:paraId="5595AD22" w14:textId="66E0A8E9" w:rsidR="00746AAE" w:rsidRPr="0065356D" w:rsidRDefault="00746AAE" w:rsidP="00746AAE">
            <w:pPr>
              <w:pStyle w:val="TexteCourantNOIR"/>
              <w:rPr>
                <w:sz w:val="20"/>
                <w:szCs w:val="20"/>
              </w:rPr>
            </w:pPr>
            <w:r w:rsidRPr="0065356D">
              <w:rPr>
                <w:sz w:val="20"/>
                <w:szCs w:val="20"/>
              </w:rPr>
              <w:t xml:space="preserve">* Développer les stages (CNFPT) en union de collectivités, dispositif qui permet à de petites collectivités rencontrant des problématiques communes d’avoir une session de formation </w:t>
            </w:r>
            <w:r w:rsidR="00DB5A05" w:rsidRPr="0065356D">
              <w:rPr>
                <w:sz w:val="20"/>
                <w:szCs w:val="20"/>
              </w:rPr>
              <w:t xml:space="preserve">correspondant à leurs besoins </w:t>
            </w:r>
            <w:r w:rsidRPr="0065356D">
              <w:rPr>
                <w:sz w:val="20"/>
                <w:szCs w:val="20"/>
              </w:rPr>
              <w:t>organisée sur leur territoire (sans avoir à faire se déplacer les agents à travers la région).</w:t>
            </w:r>
          </w:p>
        </w:tc>
        <w:tc>
          <w:tcPr>
            <w:tcW w:w="3197" w:type="dxa"/>
            <w:tcBorders>
              <w:top w:val="single" w:sz="4" w:space="0" w:color="auto"/>
              <w:left w:val="nil"/>
              <w:bottom w:val="single" w:sz="4" w:space="0" w:color="auto"/>
              <w:right w:val="single" w:sz="4" w:space="0" w:color="auto"/>
            </w:tcBorders>
            <w:vAlign w:val="center"/>
          </w:tcPr>
          <w:p w14:paraId="6A1FC305" w14:textId="32C42F3F" w:rsidR="007F0E68" w:rsidRPr="0065356D" w:rsidRDefault="00746AAE" w:rsidP="007F0E68">
            <w:pPr>
              <w:pStyle w:val="TexteCourantNOIR"/>
              <w:rPr>
                <w:sz w:val="20"/>
                <w:szCs w:val="20"/>
              </w:rPr>
            </w:pPr>
            <w:r w:rsidRPr="0065356D">
              <w:rPr>
                <w:sz w:val="20"/>
                <w:szCs w:val="20"/>
              </w:rPr>
              <w:t>Mettre en place une gouvernance partagée de l’alimentation et de la restauration collective à une échelle territoriale cohérente (</w:t>
            </w:r>
            <w:r w:rsidR="00B53EC1" w:rsidRPr="0065356D">
              <w:rPr>
                <w:sz w:val="20"/>
                <w:szCs w:val="20"/>
              </w:rPr>
              <w:t xml:space="preserve">PAT, </w:t>
            </w:r>
            <w:r w:rsidRPr="0065356D">
              <w:rPr>
                <w:sz w:val="20"/>
                <w:szCs w:val="20"/>
              </w:rPr>
              <w:t>régions</w:t>
            </w:r>
            <w:r w:rsidR="0030539E" w:rsidRPr="0065356D">
              <w:rPr>
                <w:sz w:val="20"/>
                <w:szCs w:val="20"/>
              </w:rPr>
              <w:t xml:space="preserve"> Mon Restau Responsable</w:t>
            </w:r>
            <w:r w:rsidRPr="0065356D">
              <w:rPr>
                <w:sz w:val="20"/>
                <w:szCs w:val="20"/>
              </w:rPr>
              <w:t xml:space="preserve"> par exemple)</w:t>
            </w:r>
          </w:p>
        </w:tc>
      </w:tr>
    </w:tbl>
    <w:p w14:paraId="47314DEF" w14:textId="0A51906D" w:rsidR="00EB0D2D" w:rsidRPr="002817D1" w:rsidRDefault="00EB0D2D" w:rsidP="00EB0D2D">
      <w:pPr>
        <w:pStyle w:val="Sous-Titre111"/>
        <w:rPr>
          <w:lang w:val="fr-FR"/>
        </w:rPr>
      </w:pPr>
      <w:bookmarkStart w:id="94" w:name="_Toc68170250"/>
      <w:r w:rsidRPr="002817D1">
        <w:rPr>
          <w:lang w:val="fr-FR"/>
        </w:rPr>
        <w:t>Les leviers spécifiques</w:t>
      </w:r>
      <w:bookmarkEnd w:id="94"/>
    </w:p>
    <w:p w14:paraId="7D12E953" w14:textId="77777777" w:rsidR="008A30F7" w:rsidRPr="002817D1" w:rsidRDefault="008A30F7" w:rsidP="008A30F7">
      <w:pPr>
        <w:pStyle w:val="Sous-Titre2111"/>
        <w:rPr>
          <w:lang w:val="fr-FR"/>
        </w:rPr>
      </w:pPr>
      <w:bookmarkStart w:id="95" w:name="_Toc68170251"/>
      <w:r w:rsidRPr="002817D1">
        <w:rPr>
          <w:lang w:val="fr-FR"/>
        </w:rPr>
        <w:t>Les leviers relatifs aux approvisionnements</w:t>
      </w:r>
      <w:bookmarkEnd w:id="95"/>
    </w:p>
    <w:p w14:paraId="4783EE9B" w14:textId="66EBE729" w:rsidR="004C272A" w:rsidRDefault="004C272A" w:rsidP="004C272A">
      <w:pPr>
        <w:pStyle w:val="TextenoirRESUMEABSTRACT"/>
      </w:pPr>
      <w:r w:rsidRPr="002817D1">
        <w:t xml:space="preserve">Le tableau </w:t>
      </w:r>
      <w:r w:rsidR="008C251E">
        <w:t xml:space="preserve">suivant </w:t>
      </w:r>
      <w:r w:rsidRPr="002817D1">
        <w:t>synthétise les leviers applicables pour augmenter les approvisionnements en produits durables et de qualité :</w:t>
      </w:r>
    </w:p>
    <w:p w14:paraId="61D82CD9" w14:textId="2AC52AE8" w:rsidR="004C272A" w:rsidRPr="002817D1" w:rsidRDefault="0014081D" w:rsidP="0014081D">
      <w:pPr>
        <w:pStyle w:val="Lgende"/>
      </w:pPr>
      <w:bookmarkStart w:id="96" w:name="_Toc67392021"/>
      <w:r>
        <w:t xml:space="preserve">Tableau </w:t>
      </w:r>
      <w:r w:rsidR="00F717F2">
        <w:fldChar w:fldCharType="begin"/>
      </w:r>
      <w:r w:rsidR="00F717F2">
        <w:instrText xml:space="preserve"> SEQ Tableau \* ARABIC </w:instrText>
      </w:r>
      <w:r w:rsidR="00F717F2">
        <w:fldChar w:fldCharType="separate"/>
      </w:r>
      <w:r w:rsidR="00C20C00">
        <w:rPr>
          <w:noProof/>
        </w:rPr>
        <w:t>4</w:t>
      </w:r>
      <w:r w:rsidR="00F717F2">
        <w:rPr>
          <w:noProof/>
        </w:rPr>
        <w:fldChar w:fldCharType="end"/>
      </w:r>
      <w:r>
        <w:t xml:space="preserve"> - </w:t>
      </w:r>
      <w:r w:rsidRPr="00F57D10">
        <w:t>Synthèse des leviers relatifs à l’approvisionnement en produits durables et de qualité</w:t>
      </w:r>
      <w:bookmarkEnd w:id="96"/>
    </w:p>
    <w:tbl>
      <w:tblPr>
        <w:tblW w:w="9980" w:type="dxa"/>
        <w:tblInd w:w="-426" w:type="dxa"/>
        <w:tblCellMar>
          <w:left w:w="70" w:type="dxa"/>
          <w:right w:w="70" w:type="dxa"/>
        </w:tblCellMar>
        <w:tblLook w:val="04A0" w:firstRow="1" w:lastRow="0" w:firstColumn="1" w:lastColumn="0" w:noHBand="0" w:noVBand="1"/>
      </w:tblPr>
      <w:tblGrid>
        <w:gridCol w:w="353"/>
        <w:gridCol w:w="3220"/>
        <w:gridCol w:w="3220"/>
        <w:gridCol w:w="3187"/>
      </w:tblGrid>
      <w:tr w:rsidR="004C272A" w:rsidRPr="002817D1" w14:paraId="522E9A4F" w14:textId="77777777" w:rsidTr="00B2702C">
        <w:trPr>
          <w:trHeight w:val="300"/>
        </w:trPr>
        <w:tc>
          <w:tcPr>
            <w:tcW w:w="343" w:type="dxa"/>
            <w:noWrap/>
            <w:vAlign w:val="center"/>
            <w:hideMark/>
          </w:tcPr>
          <w:p w14:paraId="2B658461" w14:textId="77777777" w:rsidR="004C272A" w:rsidRPr="002817D1" w:rsidRDefault="004C272A" w:rsidP="00B2702C">
            <w:pPr>
              <w:rPr>
                <w:sz w:val="20"/>
                <w:szCs w:val="20"/>
              </w:rPr>
            </w:pPr>
            <w:bookmarkStart w:id="97" w:name="_Hlk58344280"/>
          </w:p>
        </w:tc>
        <w:tc>
          <w:tcPr>
            <w:tcW w:w="3220" w:type="dxa"/>
            <w:shd w:val="clear" w:color="auto" w:fill="FFC000"/>
            <w:vAlign w:val="center"/>
            <w:hideMark/>
          </w:tcPr>
          <w:p w14:paraId="70944F6F" w14:textId="77777777" w:rsidR="004C272A" w:rsidRPr="002817D1" w:rsidRDefault="004C272A" w:rsidP="00B2702C">
            <w:pPr>
              <w:spacing w:after="0" w:line="240" w:lineRule="auto"/>
              <w:jc w:val="center"/>
            </w:pPr>
            <w:r w:rsidRPr="002817D1">
              <w:t>Freins</w:t>
            </w:r>
          </w:p>
        </w:tc>
        <w:tc>
          <w:tcPr>
            <w:tcW w:w="3220" w:type="dxa"/>
            <w:shd w:val="clear" w:color="auto" w:fill="FFC000"/>
            <w:noWrap/>
            <w:vAlign w:val="center"/>
            <w:hideMark/>
          </w:tcPr>
          <w:p w14:paraId="04B83922" w14:textId="77777777" w:rsidR="004C272A" w:rsidRPr="002817D1" w:rsidRDefault="004C272A" w:rsidP="00B2702C">
            <w:pPr>
              <w:spacing w:after="0" w:line="240" w:lineRule="auto"/>
              <w:jc w:val="center"/>
            </w:pPr>
            <w:r w:rsidRPr="002817D1">
              <w:t>Leviers</w:t>
            </w:r>
          </w:p>
        </w:tc>
        <w:tc>
          <w:tcPr>
            <w:tcW w:w="3197" w:type="dxa"/>
            <w:shd w:val="clear" w:color="auto" w:fill="FFC000"/>
            <w:vAlign w:val="center"/>
            <w:hideMark/>
          </w:tcPr>
          <w:p w14:paraId="2A747EBB" w14:textId="77777777" w:rsidR="004C272A" w:rsidRPr="002817D1" w:rsidRDefault="004C272A" w:rsidP="00B2702C">
            <w:pPr>
              <w:spacing w:after="0" w:line="240" w:lineRule="auto"/>
              <w:jc w:val="center"/>
            </w:pPr>
            <w:r w:rsidRPr="002817D1">
              <w:t>En plus</w:t>
            </w:r>
          </w:p>
        </w:tc>
      </w:tr>
      <w:tr w:rsidR="004C272A" w:rsidRPr="002817D1" w14:paraId="717C9A10" w14:textId="77777777" w:rsidTr="00B2702C">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60E2A263" w14:textId="77777777" w:rsidR="004C272A" w:rsidRPr="0065356D" w:rsidRDefault="004C272A" w:rsidP="00B2702C">
            <w:pPr>
              <w:spacing w:after="0" w:line="240" w:lineRule="auto"/>
              <w:jc w:val="center"/>
              <w:rPr>
                <w:sz w:val="20"/>
                <w:szCs w:val="20"/>
              </w:rPr>
            </w:pPr>
            <w:r w:rsidRPr="0065356D">
              <w:rPr>
                <w:sz w:val="20"/>
                <w:szCs w:val="20"/>
              </w:rPr>
              <w:t>La restauration scolaire n’est pas un marché prioritaire pour les produits de qualité</w:t>
            </w:r>
          </w:p>
        </w:tc>
      </w:tr>
      <w:tr w:rsidR="004C272A" w:rsidRPr="002817D1" w14:paraId="3CD9D79E" w14:textId="77777777" w:rsidTr="00B2702C">
        <w:trPr>
          <w:trHeight w:val="566"/>
        </w:trPr>
        <w:tc>
          <w:tcPr>
            <w:tcW w:w="343" w:type="dxa"/>
            <w:tcBorders>
              <w:top w:val="nil"/>
              <w:left w:val="single" w:sz="4" w:space="0" w:color="auto"/>
              <w:bottom w:val="single" w:sz="4" w:space="0" w:color="auto"/>
              <w:right w:val="single" w:sz="4" w:space="0" w:color="auto"/>
            </w:tcBorders>
            <w:noWrap/>
            <w:vAlign w:val="center"/>
            <w:hideMark/>
          </w:tcPr>
          <w:p w14:paraId="542F3971" w14:textId="77777777" w:rsidR="004C272A" w:rsidRPr="002817D1" w:rsidRDefault="004C272A" w:rsidP="00B2702C">
            <w:pPr>
              <w:spacing w:after="0" w:line="240" w:lineRule="auto"/>
              <w:jc w:val="center"/>
              <w:rPr>
                <w:rFonts w:eastAsia="Times New Roman" w:cs="Calibri"/>
                <w:color w:val="000000"/>
                <w:lang w:eastAsia="fr-FR"/>
              </w:rPr>
            </w:pPr>
            <w:r w:rsidRPr="002817D1">
              <w:rPr>
                <w:rFonts w:eastAsia="Times New Roman" w:cs="Calibri"/>
                <w:color w:val="000000"/>
                <w:lang w:eastAsia="fr-FR"/>
              </w:rPr>
              <w:t>1</w:t>
            </w:r>
          </w:p>
        </w:tc>
        <w:tc>
          <w:tcPr>
            <w:tcW w:w="3220" w:type="dxa"/>
            <w:tcBorders>
              <w:top w:val="nil"/>
              <w:left w:val="nil"/>
              <w:bottom w:val="single" w:sz="4" w:space="0" w:color="auto"/>
              <w:right w:val="single" w:sz="4" w:space="0" w:color="auto"/>
            </w:tcBorders>
            <w:vAlign w:val="center"/>
            <w:hideMark/>
          </w:tcPr>
          <w:p w14:paraId="32BB97F7" w14:textId="77777777" w:rsidR="004C272A" w:rsidRPr="0065356D" w:rsidRDefault="004C272A" w:rsidP="00B2702C">
            <w:pPr>
              <w:spacing w:after="0" w:line="240" w:lineRule="auto"/>
              <w:rPr>
                <w:rFonts w:eastAsia="Times New Roman" w:cs="Calibri"/>
                <w:color w:val="000000"/>
                <w:sz w:val="20"/>
                <w:szCs w:val="20"/>
                <w:lang w:eastAsia="fr-FR"/>
              </w:rPr>
            </w:pPr>
            <w:r w:rsidRPr="0065356D">
              <w:rPr>
                <w:sz w:val="20"/>
                <w:szCs w:val="20"/>
              </w:rPr>
              <w:t xml:space="preserve">La part de marché de la restauration scolaire est très faible au regard d’autres marchés </w:t>
            </w:r>
          </w:p>
        </w:tc>
        <w:tc>
          <w:tcPr>
            <w:tcW w:w="3220" w:type="dxa"/>
            <w:tcBorders>
              <w:top w:val="nil"/>
              <w:left w:val="nil"/>
              <w:bottom w:val="single" w:sz="4" w:space="0" w:color="auto"/>
              <w:right w:val="single" w:sz="4" w:space="0" w:color="auto"/>
            </w:tcBorders>
            <w:vAlign w:val="center"/>
            <w:hideMark/>
          </w:tcPr>
          <w:p w14:paraId="0706723D" w14:textId="77777777" w:rsidR="004C272A" w:rsidRDefault="004C272A" w:rsidP="00B2702C">
            <w:pPr>
              <w:spacing w:after="0" w:line="240" w:lineRule="auto"/>
              <w:jc w:val="left"/>
              <w:rPr>
                <w:sz w:val="20"/>
                <w:szCs w:val="20"/>
              </w:rPr>
            </w:pPr>
            <w:r w:rsidRPr="0065356D">
              <w:rPr>
                <w:rFonts w:eastAsia="Times New Roman" w:cs="Calibri"/>
                <w:color w:val="000000"/>
                <w:sz w:val="20"/>
                <w:szCs w:val="20"/>
                <w:lang w:eastAsia="fr-FR"/>
              </w:rPr>
              <w:t xml:space="preserve">* </w:t>
            </w:r>
            <w:r w:rsidRPr="0065356D">
              <w:rPr>
                <w:sz w:val="20"/>
                <w:szCs w:val="20"/>
              </w:rPr>
              <w:t>Renforcer la relocalisation des approvisionnements de la restauration scolaire vers les filières françaises comme c’est le cas pour la viande bovine, va permettre aussi d’augmenter la part des approvisionnements de produits sous label / mention valorisante</w:t>
            </w:r>
            <w:r w:rsidRPr="0065356D">
              <w:rPr>
                <w:sz w:val="20"/>
                <w:szCs w:val="20"/>
              </w:rPr>
              <w:br/>
              <w:t xml:space="preserve">* Contribuer à créer l’offre par une augmentation de la demande : cas des légumineuses </w:t>
            </w:r>
          </w:p>
          <w:p w14:paraId="61C1B87E" w14:textId="074F095B" w:rsidR="004947C7" w:rsidRPr="0065356D" w:rsidRDefault="004947C7" w:rsidP="00B2702C">
            <w:pPr>
              <w:spacing w:after="0" w:line="240" w:lineRule="auto"/>
              <w:jc w:val="left"/>
              <w:rPr>
                <w:rFonts w:eastAsia="Times New Roman" w:cs="Calibri"/>
                <w:color w:val="000000"/>
                <w:sz w:val="20"/>
                <w:szCs w:val="20"/>
                <w:lang w:eastAsia="fr-FR"/>
              </w:rPr>
            </w:pPr>
            <w:r>
              <w:rPr>
                <w:rFonts w:eastAsia="Times New Roman" w:cs="Calibri"/>
                <w:color w:val="000000"/>
                <w:sz w:val="20"/>
                <w:szCs w:val="20"/>
                <w:lang w:eastAsia="fr-FR"/>
              </w:rPr>
              <w:t>* Encourager la contractualisation via distributeur</w:t>
            </w:r>
          </w:p>
        </w:tc>
        <w:tc>
          <w:tcPr>
            <w:tcW w:w="3197" w:type="dxa"/>
            <w:tcBorders>
              <w:top w:val="nil"/>
              <w:left w:val="nil"/>
              <w:bottom w:val="single" w:sz="4" w:space="0" w:color="auto"/>
              <w:right w:val="single" w:sz="4" w:space="0" w:color="auto"/>
            </w:tcBorders>
            <w:vAlign w:val="center"/>
            <w:hideMark/>
          </w:tcPr>
          <w:p w14:paraId="5FCFAAD7" w14:textId="77777777" w:rsidR="004C272A" w:rsidRPr="0065356D" w:rsidRDefault="004C272A" w:rsidP="00B2702C">
            <w:pPr>
              <w:spacing w:after="0" w:line="240" w:lineRule="auto"/>
              <w:rPr>
                <w:rFonts w:eastAsia="Times New Roman" w:cs="Calibri"/>
                <w:color w:val="000000"/>
                <w:sz w:val="20"/>
                <w:szCs w:val="20"/>
                <w:lang w:eastAsia="fr-FR"/>
              </w:rPr>
            </w:pPr>
            <w:r w:rsidRPr="0065356D">
              <w:rPr>
                <w:rFonts w:eastAsia="Times New Roman" w:cs="Calibri"/>
                <w:color w:val="000000"/>
                <w:sz w:val="20"/>
                <w:szCs w:val="20"/>
                <w:lang w:eastAsia="fr-FR"/>
              </w:rPr>
              <w:t> </w:t>
            </w:r>
          </w:p>
        </w:tc>
      </w:tr>
      <w:tr w:rsidR="004C272A" w:rsidRPr="002817D1" w14:paraId="06B9B277" w14:textId="77777777" w:rsidTr="00B2702C">
        <w:trPr>
          <w:trHeight w:val="1122"/>
        </w:trPr>
        <w:tc>
          <w:tcPr>
            <w:tcW w:w="343" w:type="dxa"/>
            <w:tcBorders>
              <w:top w:val="nil"/>
              <w:left w:val="single" w:sz="4" w:space="0" w:color="auto"/>
              <w:bottom w:val="nil"/>
              <w:right w:val="single" w:sz="4" w:space="0" w:color="auto"/>
            </w:tcBorders>
            <w:noWrap/>
            <w:vAlign w:val="center"/>
            <w:hideMark/>
          </w:tcPr>
          <w:p w14:paraId="0C319641" w14:textId="77777777" w:rsidR="004C272A" w:rsidRPr="002817D1" w:rsidRDefault="004C272A" w:rsidP="00B2702C">
            <w:pPr>
              <w:spacing w:after="0" w:line="240" w:lineRule="auto"/>
              <w:jc w:val="center"/>
              <w:rPr>
                <w:rFonts w:eastAsia="Times New Roman" w:cs="Calibri"/>
                <w:color w:val="000000"/>
                <w:lang w:eastAsia="fr-FR"/>
              </w:rPr>
            </w:pPr>
            <w:r w:rsidRPr="002817D1">
              <w:rPr>
                <w:rFonts w:eastAsia="Times New Roman" w:cs="Calibri"/>
                <w:color w:val="000000"/>
                <w:lang w:eastAsia="fr-FR"/>
              </w:rPr>
              <w:t>2</w:t>
            </w:r>
          </w:p>
        </w:tc>
        <w:tc>
          <w:tcPr>
            <w:tcW w:w="3220" w:type="dxa"/>
            <w:tcBorders>
              <w:top w:val="nil"/>
              <w:left w:val="nil"/>
              <w:bottom w:val="nil"/>
              <w:right w:val="single" w:sz="4" w:space="0" w:color="auto"/>
            </w:tcBorders>
            <w:vAlign w:val="center"/>
            <w:hideMark/>
          </w:tcPr>
          <w:p w14:paraId="655DE486" w14:textId="77777777" w:rsidR="004C272A" w:rsidRPr="0065356D" w:rsidRDefault="004C272A" w:rsidP="00B2702C">
            <w:pPr>
              <w:spacing w:after="0" w:line="240" w:lineRule="auto"/>
              <w:rPr>
                <w:sz w:val="20"/>
                <w:szCs w:val="20"/>
              </w:rPr>
            </w:pPr>
            <w:r w:rsidRPr="0065356D">
              <w:rPr>
                <w:sz w:val="20"/>
                <w:szCs w:val="20"/>
              </w:rPr>
              <w:t xml:space="preserve">Les prix d’achats de la restauration scolaire sont faibles par rapport à d’autres marchés </w:t>
            </w:r>
          </w:p>
        </w:tc>
        <w:tc>
          <w:tcPr>
            <w:tcW w:w="3220" w:type="dxa"/>
            <w:tcBorders>
              <w:top w:val="nil"/>
              <w:left w:val="nil"/>
              <w:bottom w:val="nil"/>
              <w:right w:val="single" w:sz="4" w:space="0" w:color="auto"/>
            </w:tcBorders>
            <w:vAlign w:val="center"/>
            <w:hideMark/>
          </w:tcPr>
          <w:p w14:paraId="5E14C943" w14:textId="5FC7673B" w:rsidR="004C272A" w:rsidRPr="0065356D" w:rsidRDefault="004C272A" w:rsidP="00B2702C">
            <w:pPr>
              <w:spacing w:after="0" w:line="240" w:lineRule="auto"/>
              <w:jc w:val="left"/>
              <w:rPr>
                <w:sz w:val="20"/>
                <w:szCs w:val="20"/>
              </w:rPr>
            </w:pPr>
            <w:r w:rsidRPr="0065356D">
              <w:rPr>
                <w:sz w:val="20"/>
                <w:szCs w:val="20"/>
              </w:rPr>
              <w:t xml:space="preserve">* Dégager des marges financières en repensant l’organisation de la restauration, en réduisant le gaspillage alimentaire … pour pouvoir les réinvestir dans </w:t>
            </w:r>
            <w:r w:rsidRPr="0065356D">
              <w:rPr>
                <w:sz w:val="20"/>
                <w:szCs w:val="20"/>
              </w:rPr>
              <w:lastRenderedPageBreak/>
              <w:t>l’achat des produits sous SIQO</w:t>
            </w:r>
            <w:r w:rsidR="00A30883" w:rsidRPr="0065356D">
              <w:rPr>
                <w:sz w:val="20"/>
                <w:szCs w:val="20"/>
              </w:rPr>
              <w:t xml:space="preserve"> ou</w:t>
            </w:r>
            <w:r w:rsidR="009C5EC9" w:rsidRPr="0065356D">
              <w:rPr>
                <w:sz w:val="20"/>
                <w:szCs w:val="20"/>
              </w:rPr>
              <w:t xml:space="preserve"> </w:t>
            </w:r>
            <w:r w:rsidR="00A30883" w:rsidRPr="0065356D">
              <w:rPr>
                <w:sz w:val="20"/>
                <w:szCs w:val="20"/>
              </w:rPr>
              <w:t>mention valorisante</w:t>
            </w:r>
          </w:p>
        </w:tc>
        <w:tc>
          <w:tcPr>
            <w:tcW w:w="3197" w:type="dxa"/>
            <w:tcBorders>
              <w:top w:val="nil"/>
              <w:left w:val="nil"/>
              <w:bottom w:val="nil"/>
              <w:right w:val="single" w:sz="4" w:space="0" w:color="auto"/>
            </w:tcBorders>
            <w:vAlign w:val="center"/>
            <w:hideMark/>
          </w:tcPr>
          <w:p w14:paraId="5E79EE59" w14:textId="77777777" w:rsidR="004C272A" w:rsidRPr="0065356D" w:rsidRDefault="004C272A" w:rsidP="00B2702C">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lastRenderedPageBreak/>
              <w:t> </w:t>
            </w:r>
          </w:p>
        </w:tc>
      </w:tr>
      <w:tr w:rsidR="004C272A" w:rsidRPr="002817D1" w14:paraId="29680005" w14:textId="77777777" w:rsidTr="00B2702C">
        <w:trPr>
          <w:trHeight w:val="1649"/>
        </w:trPr>
        <w:tc>
          <w:tcPr>
            <w:tcW w:w="343" w:type="dxa"/>
            <w:tcBorders>
              <w:top w:val="nil"/>
              <w:left w:val="single" w:sz="4" w:space="0" w:color="auto"/>
              <w:bottom w:val="nil"/>
              <w:right w:val="single" w:sz="4" w:space="0" w:color="auto"/>
            </w:tcBorders>
            <w:noWrap/>
            <w:vAlign w:val="center"/>
          </w:tcPr>
          <w:p w14:paraId="1D002273" w14:textId="77777777" w:rsidR="004C272A" w:rsidRPr="002817D1" w:rsidRDefault="004C272A" w:rsidP="00B2702C">
            <w:pPr>
              <w:spacing w:after="0" w:line="240" w:lineRule="auto"/>
              <w:jc w:val="center"/>
              <w:rPr>
                <w:rFonts w:eastAsia="Times New Roman" w:cs="Calibri"/>
                <w:color w:val="000000"/>
                <w:lang w:eastAsia="fr-FR"/>
              </w:rPr>
            </w:pPr>
            <w:r w:rsidRPr="002817D1">
              <w:rPr>
                <w:rFonts w:eastAsia="Times New Roman" w:cs="Calibri"/>
                <w:color w:val="000000"/>
                <w:lang w:eastAsia="fr-FR"/>
              </w:rPr>
              <w:t>3</w:t>
            </w:r>
          </w:p>
        </w:tc>
        <w:tc>
          <w:tcPr>
            <w:tcW w:w="3220" w:type="dxa"/>
            <w:tcBorders>
              <w:top w:val="nil"/>
              <w:left w:val="nil"/>
              <w:bottom w:val="nil"/>
              <w:right w:val="single" w:sz="4" w:space="0" w:color="auto"/>
            </w:tcBorders>
            <w:vAlign w:val="center"/>
          </w:tcPr>
          <w:p w14:paraId="2936577E" w14:textId="77777777" w:rsidR="004C272A" w:rsidRPr="0065356D" w:rsidRDefault="004C272A" w:rsidP="00B2702C">
            <w:pPr>
              <w:spacing w:after="0" w:line="240" w:lineRule="auto"/>
              <w:rPr>
                <w:sz w:val="20"/>
                <w:szCs w:val="20"/>
              </w:rPr>
            </w:pPr>
            <w:r w:rsidRPr="0065356D">
              <w:rPr>
                <w:sz w:val="20"/>
                <w:szCs w:val="20"/>
              </w:rPr>
              <w:t xml:space="preserve">L’approvisionnement discontinu en raison des vacances scolaires est une contrainte forte pour les producteurs </w:t>
            </w:r>
          </w:p>
        </w:tc>
        <w:tc>
          <w:tcPr>
            <w:tcW w:w="3220" w:type="dxa"/>
            <w:tcBorders>
              <w:top w:val="nil"/>
              <w:left w:val="nil"/>
              <w:bottom w:val="nil"/>
              <w:right w:val="single" w:sz="4" w:space="0" w:color="auto"/>
            </w:tcBorders>
            <w:vAlign w:val="center"/>
          </w:tcPr>
          <w:p w14:paraId="24C73BB7" w14:textId="77777777" w:rsidR="004C272A" w:rsidRPr="0065356D" w:rsidRDefault="004C272A" w:rsidP="00B2702C">
            <w:pPr>
              <w:spacing w:after="0" w:line="240" w:lineRule="auto"/>
              <w:jc w:val="left"/>
              <w:rPr>
                <w:sz w:val="20"/>
                <w:szCs w:val="20"/>
              </w:rPr>
            </w:pPr>
            <w:r w:rsidRPr="0065356D">
              <w:rPr>
                <w:sz w:val="20"/>
                <w:szCs w:val="20"/>
              </w:rPr>
              <w:t xml:space="preserve">* Travailler sur les plannings d’approvisionnements de telle sorte à anticiper au mieux ces périodes </w:t>
            </w:r>
          </w:p>
          <w:p w14:paraId="0A4AA523" w14:textId="7C5E8413" w:rsidR="004C272A" w:rsidRPr="0065356D" w:rsidRDefault="004C272A" w:rsidP="00B2702C">
            <w:pPr>
              <w:spacing w:after="0" w:line="240" w:lineRule="auto"/>
              <w:jc w:val="left"/>
              <w:rPr>
                <w:sz w:val="20"/>
                <w:szCs w:val="20"/>
              </w:rPr>
            </w:pPr>
            <w:r w:rsidRPr="0065356D">
              <w:rPr>
                <w:sz w:val="20"/>
                <w:szCs w:val="20"/>
              </w:rPr>
              <w:t xml:space="preserve">* Mettre en place des coopérations avec d’autres établissements de restauration </w:t>
            </w:r>
            <w:r w:rsidR="00B53EC1" w:rsidRPr="0065356D">
              <w:rPr>
                <w:sz w:val="20"/>
                <w:szCs w:val="20"/>
              </w:rPr>
              <w:t xml:space="preserve">ou avec la distribution </w:t>
            </w:r>
            <w:r w:rsidRPr="0065356D">
              <w:rPr>
                <w:sz w:val="20"/>
                <w:szCs w:val="20"/>
              </w:rPr>
              <w:t xml:space="preserve">dont la saisonnalité de l’activité ou les besoins sont complémentaires </w:t>
            </w:r>
          </w:p>
        </w:tc>
        <w:tc>
          <w:tcPr>
            <w:tcW w:w="3197" w:type="dxa"/>
            <w:tcBorders>
              <w:top w:val="nil"/>
              <w:left w:val="nil"/>
              <w:bottom w:val="nil"/>
              <w:right w:val="single" w:sz="4" w:space="0" w:color="auto"/>
            </w:tcBorders>
            <w:vAlign w:val="center"/>
          </w:tcPr>
          <w:p w14:paraId="6CADF865" w14:textId="77777777" w:rsidR="004C272A" w:rsidRPr="0065356D" w:rsidRDefault="004C272A" w:rsidP="00B2702C">
            <w:pPr>
              <w:spacing w:after="0" w:line="240" w:lineRule="auto"/>
              <w:rPr>
                <w:sz w:val="20"/>
                <w:szCs w:val="20"/>
              </w:rPr>
            </w:pPr>
          </w:p>
          <w:p w14:paraId="691F1BDF" w14:textId="77777777" w:rsidR="004C272A" w:rsidRPr="0065356D" w:rsidRDefault="004C272A" w:rsidP="00B2702C">
            <w:pPr>
              <w:spacing w:after="0" w:line="240" w:lineRule="auto"/>
              <w:rPr>
                <w:sz w:val="20"/>
                <w:szCs w:val="20"/>
              </w:rPr>
            </w:pPr>
          </w:p>
          <w:p w14:paraId="697D2A7A" w14:textId="77777777" w:rsidR="004C272A" w:rsidRPr="0065356D" w:rsidRDefault="004C272A" w:rsidP="00B2702C">
            <w:pPr>
              <w:spacing w:after="0" w:line="240" w:lineRule="auto"/>
              <w:jc w:val="left"/>
              <w:rPr>
                <w:sz w:val="20"/>
                <w:szCs w:val="20"/>
              </w:rPr>
            </w:pPr>
          </w:p>
          <w:p w14:paraId="01D37CD1" w14:textId="77777777" w:rsidR="004C272A" w:rsidRPr="0065356D" w:rsidRDefault="004C272A" w:rsidP="00B2702C">
            <w:pPr>
              <w:spacing w:after="0" w:line="240" w:lineRule="auto"/>
              <w:jc w:val="left"/>
              <w:rPr>
                <w:rFonts w:eastAsia="Times New Roman" w:cs="Calibri"/>
                <w:color w:val="000000"/>
                <w:sz w:val="20"/>
                <w:szCs w:val="20"/>
                <w:lang w:eastAsia="fr-FR"/>
              </w:rPr>
            </w:pPr>
            <w:r w:rsidRPr="0065356D">
              <w:rPr>
                <w:sz w:val="20"/>
                <w:szCs w:val="20"/>
              </w:rPr>
              <w:t>Dans les zones touristiques, travailler avec des commerces et restaurants dont les besoins seront justement les plus élevés au moment où les établissements scolaires seront eux, fermés</w:t>
            </w:r>
          </w:p>
        </w:tc>
      </w:tr>
      <w:tr w:rsidR="004C272A" w:rsidRPr="002817D1" w14:paraId="4BB78DC0" w14:textId="77777777" w:rsidTr="00B2702C">
        <w:trPr>
          <w:trHeight w:val="1131"/>
        </w:trPr>
        <w:tc>
          <w:tcPr>
            <w:tcW w:w="343" w:type="dxa"/>
            <w:tcBorders>
              <w:top w:val="nil"/>
              <w:left w:val="single" w:sz="4" w:space="0" w:color="auto"/>
              <w:bottom w:val="nil"/>
              <w:right w:val="single" w:sz="4" w:space="0" w:color="auto"/>
            </w:tcBorders>
            <w:noWrap/>
            <w:vAlign w:val="center"/>
          </w:tcPr>
          <w:p w14:paraId="15D58C19" w14:textId="77777777" w:rsidR="004C272A" w:rsidRPr="002817D1" w:rsidRDefault="004C272A" w:rsidP="00B2702C">
            <w:pPr>
              <w:spacing w:after="0" w:line="240" w:lineRule="auto"/>
              <w:jc w:val="center"/>
              <w:rPr>
                <w:rFonts w:eastAsia="Times New Roman" w:cs="Calibri"/>
                <w:color w:val="000000"/>
                <w:lang w:eastAsia="fr-FR"/>
              </w:rPr>
            </w:pPr>
            <w:r w:rsidRPr="002817D1">
              <w:rPr>
                <w:rFonts w:eastAsia="Times New Roman" w:cs="Calibri"/>
                <w:color w:val="000000"/>
                <w:lang w:eastAsia="fr-FR"/>
              </w:rPr>
              <w:t>4</w:t>
            </w:r>
          </w:p>
        </w:tc>
        <w:tc>
          <w:tcPr>
            <w:tcW w:w="3220" w:type="dxa"/>
            <w:tcBorders>
              <w:top w:val="nil"/>
              <w:left w:val="nil"/>
              <w:bottom w:val="nil"/>
              <w:right w:val="single" w:sz="4" w:space="0" w:color="auto"/>
            </w:tcBorders>
            <w:vAlign w:val="center"/>
          </w:tcPr>
          <w:p w14:paraId="3C6C621D" w14:textId="77777777" w:rsidR="004C272A" w:rsidRPr="0065356D" w:rsidRDefault="004C272A" w:rsidP="00B2702C">
            <w:pPr>
              <w:spacing w:after="0" w:line="240" w:lineRule="auto"/>
              <w:rPr>
                <w:sz w:val="20"/>
                <w:szCs w:val="20"/>
              </w:rPr>
            </w:pPr>
            <w:r w:rsidRPr="0065356D">
              <w:rPr>
                <w:sz w:val="20"/>
                <w:szCs w:val="20"/>
              </w:rPr>
              <w:t xml:space="preserve">La logistique peut être complexe à gérer pour livrer de petits établissements dispersés sur de grands territoires </w:t>
            </w:r>
          </w:p>
        </w:tc>
        <w:tc>
          <w:tcPr>
            <w:tcW w:w="3220" w:type="dxa"/>
            <w:tcBorders>
              <w:top w:val="nil"/>
              <w:left w:val="nil"/>
              <w:bottom w:val="nil"/>
              <w:right w:val="single" w:sz="4" w:space="0" w:color="auto"/>
            </w:tcBorders>
            <w:vAlign w:val="center"/>
          </w:tcPr>
          <w:p w14:paraId="24FCD3DE" w14:textId="77777777" w:rsidR="004C272A" w:rsidRPr="0065356D" w:rsidRDefault="004C272A" w:rsidP="00B2702C">
            <w:pPr>
              <w:spacing w:after="0" w:line="240" w:lineRule="auto"/>
              <w:jc w:val="left"/>
              <w:rPr>
                <w:sz w:val="20"/>
                <w:szCs w:val="20"/>
              </w:rPr>
            </w:pPr>
            <w:r w:rsidRPr="0065356D">
              <w:rPr>
                <w:sz w:val="20"/>
                <w:szCs w:val="20"/>
              </w:rPr>
              <w:t>* Réfléchir à la mutualisation des livraisons entre établissements d’un même territoire</w:t>
            </w:r>
          </w:p>
          <w:p w14:paraId="1258C39E" w14:textId="77777777" w:rsidR="004C272A" w:rsidRPr="0065356D" w:rsidRDefault="004C272A" w:rsidP="00B2702C">
            <w:pPr>
              <w:spacing w:after="0" w:line="240" w:lineRule="auto"/>
              <w:jc w:val="left"/>
              <w:rPr>
                <w:sz w:val="20"/>
                <w:szCs w:val="20"/>
              </w:rPr>
            </w:pPr>
            <w:r w:rsidRPr="0065356D">
              <w:rPr>
                <w:sz w:val="20"/>
                <w:szCs w:val="20"/>
              </w:rPr>
              <w:t xml:space="preserve">* Adapter les exigences en termes de logistique </w:t>
            </w:r>
          </w:p>
        </w:tc>
        <w:tc>
          <w:tcPr>
            <w:tcW w:w="3197" w:type="dxa"/>
            <w:tcBorders>
              <w:top w:val="nil"/>
              <w:left w:val="nil"/>
              <w:bottom w:val="nil"/>
              <w:right w:val="single" w:sz="4" w:space="0" w:color="auto"/>
            </w:tcBorders>
            <w:vAlign w:val="center"/>
          </w:tcPr>
          <w:p w14:paraId="72554150" w14:textId="77777777" w:rsidR="004C272A" w:rsidRPr="0065356D" w:rsidRDefault="004C272A" w:rsidP="00B2702C">
            <w:pPr>
              <w:spacing w:after="0" w:line="240" w:lineRule="auto"/>
              <w:jc w:val="center"/>
              <w:rPr>
                <w:rFonts w:eastAsia="Times New Roman" w:cs="Calibri"/>
                <w:color w:val="000000"/>
                <w:sz w:val="20"/>
                <w:szCs w:val="20"/>
                <w:lang w:eastAsia="fr-FR"/>
              </w:rPr>
            </w:pPr>
          </w:p>
        </w:tc>
      </w:tr>
      <w:tr w:rsidR="004C272A" w:rsidRPr="002817D1" w14:paraId="52ADCC86" w14:textId="77777777" w:rsidTr="00B2702C">
        <w:trPr>
          <w:trHeight w:val="373"/>
        </w:trPr>
        <w:tc>
          <w:tcPr>
            <w:tcW w:w="9980" w:type="dxa"/>
            <w:gridSpan w:val="4"/>
            <w:tcBorders>
              <w:top w:val="nil"/>
              <w:left w:val="single" w:sz="4" w:space="0" w:color="auto"/>
              <w:bottom w:val="nil"/>
              <w:right w:val="single" w:sz="4" w:space="0" w:color="auto"/>
            </w:tcBorders>
            <w:shd w:val="clear" w:color="auto" w:fill="D9D9D9" w:themeFill="background1" w:themeFillShade="D9"/>
            <w:noWrap/>
            <w:vAlign w:val="center"/>
          </w:tcPr>
          <w:p w14:paraId="5BC5E9F9" w14:textId="77777777" w:rsidR="004C272A" w:rsidRPr="0065356D" w:rsidRDefault="004C272A" w:rsidP="00B2702C">
            <w:pPr>
              <w:spacing w:after="0" w:line="240" w:lineRule="auto"/>
              <w:jc w:val="center"/>
              <w:rPr>
                <w:sz w:val="20"/>
                <w:szCs w:val="20"/>
              </w:rPr>
            </w:pPr>
            <w:r w:rsidRPr="0065356D">
              <w:rPr>
                <w:sz w:val="20"/>
                <w:szCs w:val="20"/>
              </w:rPr>
              <w:t>Une méconnaissance du contenu de la loi EGalim en matière d’approvisionnements</w:t>
            </w:r>
          </w:p>
        </w:tc>
      </w:tr>
      <w:tr w:rsidR="004C272A" w:rsidRPr="002817D1" w14:paraId="6FB640F3" w14:textId="77777777" w:rsidTr="00B2702C">
        <w:trPr>
          <w:trHeight w:val="563"/>
        </w:trPr>
        <w:tc>
          <w:tcPr>
            <w:tcW w:w="343" w:type="dxa"/>
            <w:tcBorders>
              <w:top w:val="nil"/>
              <w:left w:val="single" w:sz="4" w:space="0" w:color="auto"/>
              <w:bottom w:val="nil"/>
              <w:right w:val="single" w:sz="4" w:space="0" w:color="auto"/>
            </w:tcBorders>
            <w:noWrap/>
            <w:vAlign w:val="center"/>
          </w:tcPr>
          <w:p w14:paraId="708C0D10" w14:textId="77777777" w:rsidR="004C272A" w:rsidRPr="0065356D" w:rsidRDefault="004C272A" w:rsidP="00B2702C">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5</w:t>
            </w:r>
            <w:r w:rsidRPr="0065356D">
              <w:rPr>
                <w:rFonts w:eastAsia="Times New Roman" w:cs="Calibri"/>
                <w:color w:val="000000"/>
                <w:sz w:val="20"/>
                <w:szCs w:val="20"/>
                <w:lang w:eastAsia="fr-FR"/>
              </w:rPr>
              <w:br/>
            </w:r>
          </w:p>
        </w:tc>
        <w:tc>
          <w:tcPr>
            <w:tcW w:w="3220" w:type="dxa"/>
            <w:tcBorders>
              <w:top w:val="nil"/>
              <w:left w:val="nil"/>
              <w:bottom w:val="nil"/>
              <w:right w:val="single" w:sz="4" w:space="0" w:color="auto"/>
            </w:tcBorders>
            <w:vAlign w:val="center"/>
          </w:tcPr>
          <w:p w14:paraId="47DE1D97" w14:textId="77777777" w:rsidR="004C272A" w:rsidRPr="0065356D" w:rsidRDefault="004C272A" w:rsidP="00B2702C">
            <w:pPr>
              <w:spacing w:after="0" w:line="240" w:lineRule="auto"/>
              <w:rPr>
                <w:sz w:val="20"/>
                <w:szCs w:val="20"/>
              </w:rPr>
            </w:pPr>
            <w:r w:rsidRPr="0065356D">
              <w:rPr>
                <w:sz w:val="20"/>
                <w:szCs w:val="20"/>
              </w:rPr>
              <w:t>Une partie des établissements ne connaissent pas ou mal les signes de qualité</w:t>
            </w:r>
          </w:p>
        </w:tc>
        <w:tc>
          <w:tcPr>
            <w:tcW w:w="3220" w:type="dxa"/>
            <w:vMerge w:val="restart"/>
            <w:tcBorders>
              <w:top w:val="nil"/>
              <w:left w:val="nil"/>
              <w:right w:val="single" w:sz="4" w:space="0" w:color="auto"/>
            </w:tcBorders>
            <w:vAlign w:val="center"/>
          </w:tcPr>
          <w:p w14:paraId="2F221095" w14:textId="77777777" w:rsidR="004C272A" w:rsidRPr="0065356D" w:rsidRDefault="004C272A" w:rsidP="00B2702C">
            <w:pPr>
              <w:spacing w:after="0" w:line="240" w:lineRule="auto"/>
              <w:jc w:val="left"/>
              <w:rPr>
                <w:sz w:val="20"/>
                <w:szCs w:val="20"/>
              </w:rPr>
            </w:pPr>
            <w:r w:rsidRPr="0065356D">
              <w:rPr>
                <w:sz w:val="20"/>
                <w:szCs w:val="20"/>
              </w:rPr>
              <w:t>* Prévoir des formations des équipes de restauration sur les exigences de la loi EGalim en matière d’approvisionnement, et un rappel des signes de qualité concernés</w:t>
            </w:r>
          </w:p>
          <w:p w14:paraId="48E2FF17" w14:textId="77777777" w:rsidR="004C272A" w:rsidRPr="0065356D" w:rsidRDefault="004C272A" w:rsidP="00B2702C">
            <w:pPr>
              <w:spacing w:after="0" w:line="240" w:lineRule="auto"/>
              <w:jc w:val="left"/>
              <w:rPr>
                <w:rFonts w:eastAsia="Times New Roman" w:cs="Calibri"/>
                <w:color w:val="000000"/>
                <w:sz w:val="20"/>
                <w:szCs w:val="20"/>
                <w:lang w:eastAsia="fr-FR"/>
              </w:rPr>
            </w:pPr>
            <w:r w:rsidRPr="0065356D">
              <w:rPr>
                <w:sz w:val="20"/>
                <w:szCs w:val="20"/>
              </w:rPr>
              <w:t xml:space="preserve"> * Proposer des outils adaptés</w:t>
            </w:r>
            <w:r w:rsidRPr="0065356D">
              <w:rPr>
                <w:rFonts w:eastAsia="Times New Roman" w:cs="Calibri"/>
                <w:color w:val="000000"/>
                <w:sz w:val="20"/>
                <w:szCs w:val="20"/>
                <w:lang w:eastAsia="fr-FR"/>
              </w:rPr>
              <w:t xml:space="preserve"> </w:t>
            </w:r>
          </w:p>
        </w:tc>
        <w:tc>
          <w:tcPr>
            <w:tcW w:w="3197" w:type="dxa"/>
            <w:vMerge w:val="restart"/>
            <w:tcBorders>
              <w:top w:val="nil"/>
              <w:left w:val="nil"/>
              <w:right w:val="single" w:sz="4" w:space="0" w:color="auto"/>
            </w:tcBorders>
            <w:vAlign w:val="center"/>
          </w:tcPr>
          <w:p w14:paraId="476102D3" w14:textId="77777777" w:rsidR="004C272A" w:rsidRPr="0065356D" w:rsidRDefault="004C272A" w:rsidP="00B2702C">
            <w:pPr>
              <w:spacing w:after="0" w:line="240" w:lineRule="auto"/>
              <w:jc w:val="left"/>
              <w:rPr>
                <w:rFonts w:eastAsia="Times New Roman" w:cs="Calibri"/>
                <w:color w:val="000000"/>
                <w:sz w:val="20"/>
                <w:szCs w:val="20"/>
                <w:lang w:eastAsia="fr-FR"/>
              </w:rPr>
            </w:pPr>
            <w:r w:rsidRPr="0065356D">
              <w:rPr>
                <w:sz w:val="20"/>
                <w:szCs w:val="20"/>
              </w:rPr>
              <w:t>Ces formations et outils doivent comprendre à la fois des informations générales mais également des volets détaillés pour les différentes filières et leurs spécificités, et des déclinaisons en fonction des territoires</w:t>
            </w:r>
            <w:r w:rsidRPr="0065356D">
              <w:rPr>
                <w:rFonts w:eastAsia="Times New Roman" w:cs="Calibri"/>
                <w:color w:val="000000"/>
                <w:sz w:val="20"/>
                <w:szCs w:val="20"/>
                <w:lang w:eastAsia="fr-FR"/>
              </w:rPr>
              <w:t xml:space="preserve"> </w:t>
            </w:r>
          </w:p>
        </w:tc>
      </w:tr>
      <w:tr w:rsidR="004C272A" w:rsidRPr="002817D1" w14:paraId="7E25FCCC" w14:textId="77777777" w:rsidTr="00B2702C">
        <w:trPr>
          <w:trHeight w:val="766"/>
        </w:trPr>
        <w:tc>
          <w:tcPr>
            <w:tcW w:w="343" w:type="dxa"/>
            <w:tcBorders>
              <w:top w:val="nil"/>
              <w:left w:val="single" w:sz="4" w:space="0" w:color="auto"/>
              <w:bottom w:val="nil"/>
              <w:right w:val="single" w:sz="4" w:space="0" w:color="auto"/>
            </w:tcBorders>
            <w:noWrap/>
            <w:vAlign w:val="center"/>
          </w:tcPr>
          <w:p w14:paraId="3DE6A47C" w14:textId="77777777" w:rsidR="004C272A" w:rsidRPr="0065356D" w:rsidRDefault="004C272A" w:rsidP="00B2702C">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6</w:t>
            </w:r>
          </w:p>
        </w:tc>
        <w:tc>
          <w:tcPr>
            <w:tcW w:w="3220" w:type="dxa"/>
            <w:tcBorders>
              <w:top w:val="nil"/>
              <w:left w:val="nil"/>
              <w:bottom w:val="nil"/>
              <w:right w:val="single" w:sz="4" w:space="0" w:color="auto"/>
            </w:tcBorders>
            <w:vAlign w:val="center"/>
          </w:tcPr>
          <w:p w14:paraId="54410CC7" w14:textId="77777777" w:rsidR="004C272A" w:rsidRPr="0065356D" w:rsidRDefault="004C272A" w:rsidP="00B2702C">
            <w:pPr>
              <w:spacing w:after="0" w:line="240" w:lineRule="auto"/>
              <w:rPr>
                <w:sz w:val="20"/>
                <w:szCs w:val="20"/>
              </w:rPr>
            </w:pPr>
            <w:r w:rsidRPr="0065356D">
              <w:rPr>
                <w:sz w:val="20"/>
                <w:szCs w:val="20"/>
              </w:rPr>
              <w:t xml:space="preserve">Une partie des établissements ne maitrisent pas la méthode de calcul associée </w:t>
            </w:r>
          </w:p>
        </w:tc>
        <w:tc>
          <w:tcPr>
            <w:tcW w:w="3220" w:type="dxa"/>
            <w:vMerge/>
            <w:tcBorders>
              <w:left w:val="nil"/>
              <w:right w:val="single" w:sz="4" w:space="0" w:color="auto"/>
            </w:tcBorders>
            <w:vAlign w:val="center"/>
          </w:tcPr>
          <w:p w14:paraId="5E93FF10" w14:textId="77777777" w:rsidR="004C272A" w:rsidRPr="0065356D" w:rsidRDefault="004C272A" w:rsidP="00B2702C">
            <w:pPr>
              <w:spacing w:after="0" w:line="240" w:lineRule="auto"/>
              <w:jc w:val="center"/>
              <w:rPr>
                <w:rFonts w:eastAsia="Times New Roman" w:cs="Calibri"/>
                <w:color w:val="000000"/>
                <w:sz w:val="20"/>
                <w:szCs w:val="20"/>
                <w:lang w:eastAsia="fr-FR"/>
              </w:rPr>
            </w:pPr>
          </w:p>
        </w:tc>
        <w:tc>
          <w:tcPr>
            <w:tcW w:w="3197" w:type="dxa"/>
            <w:vMerge/>
            <w:tcBorders>
              <w:left w:val="nil"/>
              <w:right w:val="single" w:sz="4" w:space="0" w:color="auto"/>
            </w:tcBorders>
            <w:vAlign w:val="center"/>
          </w:tcPr>
          <w:p w14:paraId="6EAD01AB" w14:textId="77777777" w:rsidR="004C272A" w:rsidRPr="0065356D" w:rsidRDefault="004C272A" w:rsidP="00B2702C">
            <w:pPr>
              <w:spacing w:after="0" w:line="240" w:lineRule="auto"/>
              <w:jc w:val="center"/>
              <w:rPr>
                <w:rFonts w:eastAsia="Times New Roman" w:cs="Calibri"/>
                <w:color w:val="000000"/>
                <w:sz w:val="20"/>
                <w:szCs w:val="20"/>
                <w:lang w:eastAsia="fr-FR"/>
              </w:rPr>
            </w:pPr>
          </w:p>
        </w:tc>
      </w:tr>
      <w:tr w:rsidR="004C272A" w:rsidRPr="002817D1" w14:paraId="09AED4E3" w14:textId="77777777" w:rsidTr="00B2702C">
        <w:trPr>
          <w:trHeight w:val="357"/>
        </w:trPr>
        <w:tc>
          <w:tcPr>
            <w:tcW w:w="9980" w:type="dxa"/>
            <w:gridSpan w:val="4"/>
            <w:tcBorders>
              <w:top w:val="nil"/>
              <w:left w:val="single" w:sz="4" w:space="0" w:color="auto"/>
              <w:bottom w:val="nil"/>
              <w:right w:val="single" w:sz="4" w:space="0" w:color="auto"/>
            </w:tcBorders>
            <w:shd w:val="clear" w:color="auto" w:fill="D9D9D9" w:themeFill="background1" w:themeFillShade="D9"/>
            <w:noWrap/>
            <w:vAlign w:val="center"/>
          </w:tcPr>
          <w:p w14:paraId="12600BBC" w14:textId="3928DFEF" w:rsidR="004C272A" w:rsidRPr="0065356D" w:rsidRDefault="004C272A" w:rsidP="00B2702C">
            <w:pPr>
              <w:spacing w:after="0" w:line="240" w:lineRule="auto"/>
              <w:jc w:val="center"/>
              <w:rPr>
                <w:rFonts w:eastAsia="Times New Roman" w:cs="Calibri"/>
                <w:color w:val="000000"/>
                <w:sz w:val="20"/>
                <w:szCs w:val="20"/>
                <w:lang w:eastAsia="fr-FR"/>
              </w:rPr>
            </w:pPr>
            <w:r w:rsidRPr="0065356D">
              <w:rPr>
                <w:sz w:val="20"/>
                <w:szCs w:val="20"/>
              </w:rPr>
              <w:t>Des difficultés à connaitre l’offre de produits sous SIQO</w:t>
            </w:r>
            <w:r w:rsidR="00A30883" w:rsidRPr="0065356D">
              <w:rPr>
                <w:sz w:val="20"/>
                <w:szCs w:val="20"/>
              </w:rPr>
              <w:t xml:space="preserve"> ou mention </w:t>
            </w:r>
            <w:r w:rsidR="009C5EC9" w:rsidRPr="0065356D">
              <w:rPr>
                <w:sz w:val="20"/>
                <w:szCs w:val="20"/>
              </w:rPr>
              <w:t>valorisante disponible</w:t>
            </w:r>
          </w:p>
        </w:tc>
      </w:tr>
      <w:tr w:rsidR="004C272A" w:rsidRPr="002817D1" w14:paraId="6BE8C2C6" w14:textId="77777777" w:rsidTr="00B2702C">
        <w:trPr>
          <w:trHeight w:val="3050"/>
        </w:trPr>
        <w:tc>
          <w:tcPr>
            <w:tcW w:w="343" w:type="dxa"/>
            <w:tcBorders>
              <w:top w:val="nil"/>
              <w:left w:val="single" w:sz="4" w:space="0" w:color="auto"/>
              <w:bottom w:val="nil"/>
              <w:right w:val="single" w:sz="4" w:space="0" w:color="auto"/>
            </w:tcBorders>
            <w:noWrap/>
            <w:vAlign w:val="center"/>
          </w:tcPr>
          <w:p w14:paraId="1329B4AD" w14:textId="77777777" w:rsidR="004C272A" w:rsidRPr="0065356D" w:rsidRDefault="004C272A" w:rsidP="00B2702C">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7</w:t>
            </w:r>
          </w:p>
        </w:tc>
        <w:tc>
          <w:tcPr>
            <w:tcW w:w="3220" w:type="dxa"/>
            <w:tcBorders>
              <w:top w:val="nil"/>
              <w:left w:val="nil"/>
              <w:bottom w:val="nil"/>
              <w:right w:val="single" w:sz="4" w:space="0" w:color="auto"/>
            </w:tcBorders>
            <w:vAlign w:val="center"/>
          </w:tcPr>
          <w:p w14:paraId="42050AC4" w14:textId="7023B2C1" w:rsidR="004C272A" w:rsidRPr="0065356D" w:rsidRDefault="004C272A" w:rsidP="00A30883">
            <w:pPr>
              <w:spacing w:after="0" w:line="240" w:lineRule="auto"/>
              <w:rPr>
                <w:sz w:val="20"/>
                <w:szCs w:val="20"/>
              </w:rPr>
            </w:pPr>
            <w:r w:rsidRPr="0065356D">
              <w:rPr>
                <w:sz w:val="20"/>
                <w:szCs w:val="20"/>
              </w:rPr>
              <w:t xml:space="preserve">Les </w:t>
            </w:r>
            <w:r w:rsidR="00A30883" w:rsidRPr="0065356D">
              <w:rPr>
                <w:sz w:val="20"/>
                <w:szCs w:val="20"/>
              </w:rPr>
              <w:t xml:space="preserve">restaurants </w:t>
            </w:r>
            <w:r w:rsidRPr="0065356D">
              <w:rPr>
                <w:sz w:val="20"/>
                <w:szCs w:val="20"/>
              </w:rPr>
              <w:t xml:space="preserve">scolaires ont du mal à bien connaitre l’offre existante et disponible à leur niveau </w:t>
            </w:r>
          </w:p>
        </w:tc>
        <w:tc>
          <w:tcPr>
            <w:tcW w:w="3220" w:type="dxa"/>
            <w:tcBorders>
              <w:left w:val="nil"/>
              <w:right w:val="single" w:sz="4" w:space="0" w:color="auto"/>
            </w:tcBorders>
            <w:vAlign w:val="center"/>
          </w:tcPr>
          <w:p w14:paraId="567AEAB3" w14:textId="77777777" w:rsidR="004C272A" w:rsidRPr="0065356D" w:rsidRDefault="004C272A" w:rsidP="00B2702C">
            <w:pPr>
              <w:spacing w:after="0" w:line="240" w:lineRule="auto"/>
              <w:rPr>
                <w:sz w:val="20"/>
                <w:szCs w:val="20"/>
              </w:rPr>
            </w:pPr>
            <w:r w:rsidRPr="0065356D">
              <w:rPr>
                <w:rFonts w:eastAsia="Times New Roman" w:cs="Calibri"/>
                <w:color w:val="000000"/>
                <w:sz w:val="20"/>
                <w:szCs w:val="20"/>
                <w:lang w:eastAsia="fr-FR"/>
              </w:rPr>
              <w:t xml:space="preserve">* </w:t>
            </w:r>
            <w:r w:rsidRPr="0065356D">
              <w:rPr>
                <w:sz w:val="20"/>
                <w:szCs w:val="20"/>
              </w:rPr>
              <w:t>Etablir un état des lieux de l’offre avec l’aide des chambres d’agricultures, des représentants des filières, des DRAAF, des PAT, …</w:t>
            </w:r>
          </w:p>
          <w:p w14:paraId="448ACBA4" w14:textId="77777777" w:rsidR="004C272A" w:rsidRPr="0065356D" w:rsidRDefault="004C272A" w:rsidP="00B2702C">
            <w:pPr>
              <w:spacing w:after="0" w:line="240" w:lineRule="auto"/>
              <w:rPr>
                <w:sz w:val="20"/>
                <w:szCs w:val="20"/>
              </w:rPr>
            </w:pPr>
            <w:r w:rsidRPr="0065356D">
              <w:rPr>
                <w:sz w:val="20"/>
                <w:szCs w:val="20"/>
              </w:rPr>
              <w:t xml:space="preserve"> * Mutualiser ces recherches dès que possible entre les établissements d’un même territoire, et notamment entre ceux des différents niveaux d’enseignement (écoles, collèges, lycées, établissements du 2aire), entre public et privé, trop rarement réalisé encore  </w:t>
            </w:r>
          </w:p>
          <w:p w14:paraId="1BB31AA9" w14:textId="77777777" w:rsidR="004C272A" w:rsidRPr="0065356D" w:rsidRDefault="004C272A" w:rsidP="00B2702C">
            <w:pPr>
              <w:spacing w:after="0" w:line="240" w:lineRule="auto"/>
              <w:rPr>
                <w:sz w:val="20"/>
                <w:szCs w:val="20"/>
              </w:rPr>
            </w:pPr>
            <w:r w:rsidRPr="0065356D">
              <w:rPr>
                <w:sz w:val="20"/>
                <w:szCs w:val="20"/>
              </w:rPr>
              <w:t xml:space="preserve">* Participer aux réunions de présentation, salons, rencontres, … </w:t>
            </w:r>
          </w:p>
          <w:p w14:paraId="41129532" w14:textId="77777777" w:rsidR="004C272A" w:rsidRPr="0065356D" w:rsidRDefault="004C272A" w:rsidP="00B2702C">
            <w:pPr>
              <w:spacing w:after="0" w:line="240" w:lineRule="auto"/>
              <w:rPr>
                <w:rFonts w:eastAsia="Times New Roman" w:cs="Calibri"/>
                <w:color w:val="000000"/>
                <w:sz w:val="20"/>
                <w:szCs w:val="20"/>
                <w:lang w:eastAsia="fr-FR"/>
              </w:rPr>
            </w:pPr>
            <w:r w:rsidRPr="0065356D">
              <w:rPr>
                <w:sz w:val="20"/>
                <w:szCs w:val="20"/>
              </w:rPr>
              <w:t>* Consulter les catalogues, les plateformes de mise en relation producteurs – acheteurs</w:t>
            </w:r>
            <w:r w:rsidRPr="0065356D">
              <w:rPr>
                <w:rFonts w:eastAsia="Times New Roman" w:cs="Calibri"/>
                <w:sz w:val="20"/>
                <w:szCs w:val="20"/>
                <w:lang w:eastAsia="fr-FR"/>
              </w:rPr>
              <w:t xml:space="preserve"> </w:t>
            </w:r>
          </w:p>
        </w:tc>
        <w:tc>
          <w:tcPr>
            <w:tcW w:w="3197" w:type="dxa"/>
            <w:tcBorders>
              <w:left w:val="nil"/>
              <w:right w:val="single" w:sz="4" w:space="0" w:color="auto"/>
            </w:tcBorders>
          </w:tcPr>
          <w:p w14:paraId="00F263CD" w14:textId="77777777" w:rsidR="004C272A" w:rsidRPr="0065356D" w:rsidRDefault="004C272A" w:rsidP="00B2702C">
            <w:pPr>
              <w:spacing w:after="0" w:line="240" w:lineRule="auto"/>
              <w:jc w:val="left"/>
              <w:rPr>
                <w:sz w:val="20"/>
                <w:szCs w:val="20"/>
              </w:rPr>
            </w:pPr>
            <w:r w:rsidRPr="0065356D">
              <w:rPr>
                <w:sz w:val="20"/>
                <w:szCs w:val="20"/>
              </w:rPr>
              <w:t>Les ressources disponibles sont considérables ; il ne faut pas hésiter à se faire aider par des acteurs qui peuvent apporter leur soutien (associations, groupements de producteurs, bureaux d’études, …)</w:t>
            </w:r>
          </w:p>
          <w:p w14:paraId="6DEB71A2" w14:textId="77777777" w:rsidR="004C272A" w:rsidRPr="0065356D" w:rsidRDefault="004C272A" w:rsidP="00B2702C">
            <w:pPr>
              <w:spacing w:after="0" w:line="240" w:lineRule="auto"/>
              <w:jc w:val="left"/>
              <w:rPr>
                <w:sz w:val="20"/>
                <w:szCs w:val="20"/>
              </w:rPr>
            </w:pPr>
          </w:p>
          <w:p w14:paraId="7C733C99" w14:textId="38D2F27B" w:rsidR="004C272A" w:rsidRPr="0065356D" w:rsidRDefault="004C272A" w:rsidP="00EE23E8">
            <w:pPr>
              <w:spacing w:after="0" w:line="240" w:lineRule="auto"/>
              <w:jc w:val="left"/>
              <w:rPr>
                <w:rFonts w:eastAsia="Times New Roman" w:cs="Calibri"/>
                <w:color w:val="000000"/>
                <w:sz w:val="20"/>
                <w:szCs w:val="20"/>
                <w:lang w:eastAsia="fr-FR"/>
              </w:rPr>
            </w:pPr>
            <w:r w:rsidRPr="0065356D">
              <w:rPr>
                <w:sz w:val="20"/>
                <w:szCs w:val="20"/>
              </w:rPr>
              <w:t>Open Food Facts</w:t>
            </w:r>
            <w:r w:rsidR="008663CF">
              <w:rPr>
                <w:rStyle w:val="Appelnotedebasdep"/>
                <w:sz w:val="20"/>
                <w:szCs w:val="20"/>
              </w:rPr>
              <w:footnoteReference w:id="83"/>
            </w:r>
            <w:r w:rsidRPr="0065356D">
              <w:rPr>
                <w:sz w:val="20"/>
                <w:szCs w:val="20"/>
              </w:rPr>
              <w:t xml:space="preserve">, par exemple, est une base de données </w:t>
            </w:r>
            <w:r w:rsidR="00EE23E8" w:rsidRPr="0065356D">
              <w:rPr>
                <w:sz w:val="20"/>
                <w:szCs w:val="20"/>
              </w:rPr>
              <w:t xml:space="preserve">en open data </w:t>
            </w:r>
            <w:r w:rsidRPr="0065356D">
              <w:rPr>
                <w:sz w:val="20"/>
                <w:szCs w:val="20"/>
              </w:rPr>
              <w:t>qui répertorie les produits alimentaires</w:t>
            </w:r>
            <w:r w:rsidR="008663CF">
              <w:rPr>
                <w:sz w:val="20"/>
                <w:szCs w:val="20"/>
              </w:rPr>
              <w:t xml:space="preserve"> transformés et emballés</w:t>
            </w:r>
            <w:r w:rsidRPr="0065356D">
              <w:rPr>
                <w:sz w:val="20"/>
                <w:szCs w:val="20"/>
              </w:rPr>
              <w:t xml:space="preserve"> </w:t>
            </w:r>
            <w:r w:rsidR="008663CF">
              <w:rPr>
                <w:sz w:val="20"/>
                <w:szCs w:val="20"/>
              </w:rPr>
              <w:t>disponibles</w:t>
            </w:r>
            <w:r w:rsidR="00EE23E8" w:rsidRPr="0065356D">
              <w:rPr>
                <w:sz w:val="20"/>
                <w:szCs w:val="20"/>
              </w:rPr>
              <w:t xml:space="preserve"> sur différents</w:t>
            </w:r>
            <w:r w:rsidRPr="0065356D">
              <w:rPr>
                <w:sz w:val="20"/>
                <w:szCs w:val="20"/>
              </w:rPr>
              <w:t xml:space="preserve"> territoire. </w:t>
            </w:r>
          </w:p>
        </w:tc>
      </w:tr>
      <w:tr w:rsidR="004C272A" w:rsidRPr="002817D1" w14:paraId="1BB35385" w14:textId="77777777" w:rsidTr="00B2702C">
        <w:trPr>
          <w:trHeight w:val="403"/>
        </w:trPr>
        <w:tc>
          <w:tcPr>
            <w:tcW w:w="9980" w:type="dxa"/>
            <w:gridSpan w:val="4"/>
            <w:tcBorders>
              <w:top w:val="nil"/>
              <w:left w:val="single" w:sz="4" w:space="0" w:color="auto"/>
              <w:bottom w:val="nil"/>
              <w:right w:val="single" w:sz="4" w:space="0" w:color="auto"/>
            </w:tcBorders>
            <w:shd w:val="clear" w:color="auto" w:fill="D9D9D9" w:themeFill="background1" w:themeFillShade="D9"/>
            <w:noWrap/>
            <w:vAlign w:val="center"/>
          </w:tcPr>
          <w:p w14:paraId="5B85163F" w14:textId="77777777" w:rsidR="004C272A" w:rsidRPr="0065356D" w:rsidRDefault="004C272A" w:rsidP="00B2702C">
            <w:pPr>
              <w:spacing w:after="0" w:line="240" w:lineRule="auto"/>
              <w:jc w:val="center"/>
              <w:rPr>
                <w:sz w:val="20"/>
                <w:szCs w:val="20"/>
              </w:rPr>
            </w:pPr>
            <w:r w:rsidRPr="0065356D">
              <w:rPr>
                <w:sz w:val="20"/>
                <w:szCs w:val="20"/>
              </w:rPr>
              <w:t xml:space="preserve">Une offre qui ne correspond pas aux besoins </w:t>
            </w:r>
          </w:p>
        </w:tc>
      </w:tr>
      <w:tr w:rsidR="004C272A" w:rsidRPr="002817D1" w14:paraId="47BD3899" w14:textId="77777777" w:rsidTr="00B2702C">
        <w:trPr>
          <w:trHeight w:val="1993"/>
        </w:trPr>
        <w:tc>
          <w:tcPr>
            <w:tcW w:w="343" w:type="dxa"/>
            <w:tcBorders>
              <w:top w:val="nil"/>
              <w:left w:val="single" w:sz="4" w:space="0" w:color="auto"/>
              <w:bottom w:val="nil"/>
              <w:right w:val="single" w:sz="4" w:space="0" w:color="auto"/>
            </w:tcBorders>
            <w:noWrap/>
            <w:vAlign w:val="center"/>
          </w:tcPr>
          <w:p w14:paraId="4997C69E" w14:textId="77777777" w:rsidR="004C272A" w:rsidRPr="0065356D" w:rsidRDefault="004C272A" w:rsidP="00B2702C">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lastRenderedPageBreak/>
              <w:t>8</w:t>
            </w:r>
          </w:p>
        </w:tc>
        <w:tc>
          <w:tcPr>
            <w:tcW w:w="3220" w:type="dxa"/>
            <w:tcBorders>
              <w:top w:val="nil"/>
              <w:left w:val="nil"/>
              <w:bottom w:val="nil"/>
              <w:right w:val="single" w:sz="4" w:space="0" w:color="auto"/>
            </w:tcBorders>
            <w:vAlign w:val="center"/>
          </w:tcPr>
          <w:p w14:paraId="5EAB892B" w14:textId="77777777" w:rsidR="004C272A" w:rsidRPr="0065356D" w:rsidRDefault="004C272A" w:rsidP="00B2702C">
            <w:pPr>
              <w:spacing w:after="0" w:line="240" w:lineRule="auto"/>
              <w:rPr>
                <w:sz w:val="20"/>
                <w:szCs w:val="20"/>
              </w:rPr>
            </w:pPr>
            <w:r w:rsidRPr="0065356D">
              <w:rPr>
                <w:sz w:val="20"/>
                <w:szCs w:val="20"/>
              </w:rPr>
              <w:t xml:space="preserve">Il existe une méconnaissance entre les acteurs de la chaine alimentaire des réalités métiers des uns et des autres </w:t>
            </w:r>
          </w:p>
        </w:tc>
        <w:tc>
          <w:tcPr>
            <w:tcW w:w="3220" w:type="dxa"/>
            <w:tcBorders>
              <w:left w:val="nil"/>
              <w:right w:val="single" w:sz="4" w:space="0" w:color="auto"/>
            </w:tcBorders>
            <w:vAlign w:val="center"/>
          </w:tcPr>
          <w:p w14:paraId="75BA146E" w14:textId="77777777" w:rsidR="004C272A" w:rsidRPr="0065356D" w:rsidRDefault="004C272A" w:rsidP="00B2702C">
            <w:pPr>
              <w:spacing w:after="0" w:line="240" w:lineRule="auto"/>
              <w:jc w:val="left"/>
              <w:rPr>
                <w:sz w:val="20"/>
                <w:szCs w:val="20"/>
              </w:rPr>
            </w:pPr>
            <w:r w:rsidRPr="0065356D">
              <w:rPr>
                <w:sz w:val="20"/>
                <w:szCs w:val="20"/>
              </w:rPr>
              <w:t xml:space="preserve">* Identifier les besoins liés aux contraintes incompressibles des établissements scolaires (niveaux de transformation, conditionnement, périodicité, …) et travailler avec le producteur / fournisseur sur cette base </w:t>
            </w:r>
          </w:p>
          <w:p w14:paraId="7EAEA9AE" w14:textId="77777777" w:rsidR="004C272A" w:rsidRPr="0065356D" w:rsidRDefault="004C272A" w:rsidP="00B2702C">
            <w:pPr>
              <w:spacing w:after="0" w:line="240" w:lineRule="auto"/>
              <w:jc w:val="left"/>
              <w:rPr>
                <w:rFonts w:eastAsia="Times New Roman" w:cs="Calibri"/>
                <w:color w:val="000000"/>
                <w:sz w:val="20"/>
                <w:szCs w:val="20"/>
                <w:lang w:eastAsia="fr-FR"/>
              </w:rPr>
            </w:pPr>
            <w:r w:rsidRPr="0065356D">
              <w:rPr>
                <w:sz w:val="20"/>
                <w:szCs w:val="20"/>
              </w:rPr>
              <w:t xml:space="preserve">* Réaliser des approvisionnements tests sur la base de quelques repas pour ajuster les contraintes au fur et à mesure </w:t>
            </w:r>
          </w:p>
        </w:tc>
        <w:tc>
          <w:tcPr>
            <w:tcW w:w="3197" w:type="dxa"/>
            <w:tcBorders>
              <w:left w:val="nil"/>
              <w:right w:val="single" w:sz="4" w:space="0" w:color="auto"/>
            </w:tcBorders>
            <w:vAlign w:val="center"/>
          </w:tcPr>
          <w:p w14:paraId="0DB083CE" w14:textId="77777777" w:rsidR="004C272A" w:rsidRPr="0065356D" w:rsidRDefault="004C272A" w:rsidP="00B2702C">
            <w:pPr>
              <w:spacing w:after="0" w:line="240" w:lineRule="auto"/>
              <w:jc w:val="center"/>
              <w:rPr>
                <w:rFonts w:eastAsia="Times New Roman" w:cs="Calibri"/>
                <w:color w:val="000000"/>
                <w:sz w:val="20"/>
                <w:szCs w:val="20"/>
                <w:lang w:eastAsia="fr-FR"/>
              </w:rPr>
            </w:pPr>
          </w:p>
        </w:tc>
      </w:tr>
      <w:tr w:rsidR="004C272A" w:rsidRPr="002817D1" w14:paraId="29F91071" w14:textId="77777777" w:rsidTr="00B2702C">
        <w:trPr>
          <w:trHeight w:val="2843"/>
        </w:trPr>
        <w:tc>
          <w:tcPr>
            <w:tcW w:w="343" w:type="dxa"/>
            <w:tcBorders>
              <w:top w:val="nil"/>
              <w:left w:val="single" w:sz="4" w:space="0" w:color="auto"/>
              <w:bottom w:val="nil"/>
              <w:right w:val="single" w:sz="4" w:space="0" w:color="auto"/>
            </w:tcBorders>
            <w:noWrap/>
            <w:vAlign w:val="center"/>
          </w:tcPr>
          <w:p w14:paraId="4131195A" w14:textId="77777777" w:rsidR="004C272A" w:rsidRPr="0065356D" w:rsidRDefault="004C272A" w:rsidP="00B2702C">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9</w:t>
            </w:r>
          </w:p>
        </w:tc>
        <w:tc>
          <w:tcPr>
            <w:tcW w:w="3220" w:type="dxa"/>
            <w:tcBorders>
              <w:top w:val="nil"/>
              <w:left w:val="nil"/>
              <w:bottom w:val="nil"/>
              <w:right w:val="single" w:sz="4" w:space="0" w:color="auto"/>
            </w:tcBorders>
            <w:vAlign w:val="center"/>
          </w:tcPr>
          <w:p w14:paraId="13A66E62" w14:textId="32B10A70" w:rsidR="004C272A" w:rsidRPr="0065356D" w:rsidRDefault="004C272A" w:rsidP="00B2702C">
            <w:pPr>
              <w:spacing w:after="0" w:line="240" w:lineRule="auto"/>
              <w:rPr>
                <w:sz w:val="20"/>
                <w:szCs w:val="20"/>
              </w:rPr>
            </w:pPr>
            <w:r w:rsidRPr="0065356D">
              <w:rPr>
                <w:sz w:val="20"/>
                <w:szCs w:val="20"/>
              </w:rPr>
              <w:t>La demande des établissements</w:t>
            </w:r>
            <w:r w:rsidR="008663CF">
              <w:rPr>
                <w:sz w:val="20"/>
                <w:szCs w:val="20"/>
              </w:rPr>
              <w:t xml:space="preserve"> en régie</w:t>
            </w:r>
            <w:r w:rsidRPr="0065356D">
              <w:rPr>
                <w:sz w:val="20"/>
                <w:szCs w:val="20"/>
              </w:rPr>
              <w:t xml:space="preserve"> ne correspond pas à l’offre   </w:t>
            </w:r>
          </w:p>
        </w:tc>
        <w:tc>
          <w:tcPr>
            <w:tcW w:w="3220" w:type="dxa"/>
            <w:tcBorders>
              <w:left w:val="nil"/>
              <w:right w:val="single" w:sz="4" w:space="0" w:color="auto"/>
            </w:tcBorders>
            <w:vAlign w:val="center"/>
          </w:tcPr>
          <w:p w14:paraId="72E57386" w14:textId="77777777" w:rsidR="004C272A" w:rsidRPr="0065356D" w:rsidRDefault="004C272A" w:rsidP="00B2702C">
            <w:pPr>
              <w:spacing w:after="0" w:line="240" w:lineRule="auto"/>
              <w:jc w:val="left"/>
              <w:rPr>
                <w:sz w:val="20"/>
                <w:szCs w:val="20"/>
              </w:rPr>
            </w:pPr>
            <w:r w:rsidRPr="0065356D">
              <w:rPr>
                <w:sz w:val="20"/>
                <w:szCs w:val="20"/>
              </w:rPr>
              <w:t>* Le recours à un intermédiaire de type grossiste peut faciliter l’approvisionnement de certains produits notamment dans les régions où l’offre est faible. Le grossiste, de par sa connaissance des produits et des besoins des établissements, est un maillon essentiel dans l’allotissement et la logistique</w:t>
            </w:r>
          </w:p>
          <w:p w14:paraId="678DD849" w14:textId="77777777" w:rsidR="004C272A" w:rsidRPr="0065356D" w:rsidRDefault="004C272A" w:rsidP="00B2702C">
            <w:pPr>
              <w:spacing w:after="0" w:line="240" w:lineRule="auto"/>
              <w:jc w:val="left"/>
              <w:rPr>
                <w:sz w:val="20"/>
                <w:szCs w:val="20"/>
              </w:rPr>
            </w:pPr>
            <w:r w:rsidRPr="0065356D">
              <w:rPr>
                <w:sz w:val="20"/>
                <w:szCs w:val="20"/>
              </w:rPr>
              <w:t xml:space="preserve">* Adapter sa demande en faisant progressivement évoluer son organisation (travail du plan alimentaire, des menus, de la saisonnalité, …) </w:t>
            </w:r>
          </w:p>
        </w:tc>
        <w:tc>
          <w:tcPr>
            <w:tcW w:w="3197" w:type="dxa"/>
            <w:tcBorders>
              <w:left w:val="nil"/>
              <w:right w:val="single" w:sz="4" w:space="0" w:color="auto"/>
            </w:tcBorders>
          </w:tcPr>
          <w:p w14:paraId="47AF450E" w14:textId="77777777" w:rsidR="004C272A" w:rsidRPr="0065356D" w:rsidRDefault="004C272A" w:rsidP="00B2702C">
            <w:pPr>
              <w:spacing w:after="0" w:line="240" w:lineRule="auto"/>
              <w:jc w:val="left"/>
              <w:rPr>
                <w:rFonts w:eastAsia="Times New Roman" w:cs="Calibri"/>
                <w:color w:val="000000"/>
                <w:sz w:val="20"/>
                <w:szCs w:val="20"/>
                <w:lang w:eastAsia="fr-FR"/>
              </w:rPr>
            </w:pPr>
            <w:r w:rsidRPr="0065356D">
              <w:rPr>
                <w:sz w:val="20"/>
                <w:szCs w:val="20"/>
              </w:rPr>
              <w:t>La formation des équipes de restauration est une des clés pour faire évoluer la restauration</w:t>
            </w:r>
            <w:r w:rsidRPr="0065356D">
              <w:rPr>
                <w:rFonts w:eastAsia="Times New Roman" w:cs="Calibri"/>
                <w:color w:val="000000"/>
                <w:sz w:val="20"/>
                <w:szCs w:val="20"/>
                <w:lang w:eastAsia="fr-FR"/>
              </w:rPr>
              <w:t xml:space="preserve"> </w:t>
            </w:r>
          </w:p>
        </w:tc>
      </w:tr>
      <w:tr w:rsidR="004C272A" w:rsidRPr="002817D1" w14:paraId="2100AEB3" w14:textId="77777777" w:rsidTr="00B2702C">
        <w:trPr>
          <w:trHeight w:val="329"/>
        </w:trPr>
        <w:tc>
          <w:tcPr>
            <w:tcW w:w="9980" w:type="dxa"/>
            <w:gridSpan w:val="4"/>
            <w:tcBorders>
              <w:top w:val="nil"/>
              <w:left w:val="single" w:sz="4" w:space="0" w:color="auto"/>
              <w:bottom w:val="nil"/>
              <w:right w:val="single" w:sz="4" w:space="0" w:color="auto"/>
            </w:tcBorders>
            <w:shd w:val="clear" w:color="auto" w:fill="D9D9D9" w:themeFill="background1" w:themeFillShade="D9"/>
            <w:noWrap/>
            <w:vAlign w:val="center"/>
          </w:tcPr>
          <w:p w14:paraId="52F8772C" w14:textId="77777777" w:rsidR="004C272A" w:rsidRPr="0065356D" w:rsidRDefault="004C272A" w:rsidP="00B2702C">
            <w:pPr>
              <w:spacing w:after="0" w:line="240" w:lineRule="auto"/>
              <w:jc w:val="center"/>
              <w:rPr>
                <w:rFonts w:eastAsia="Times New Roman" w:cs="Calibri"/>
                <w:color w:val="000000"/>
                <w:sz w:val="20"/>
                <w:szCs w:val="20"/>
                <w:lang w:eastAsia="fr-FR"/>
              </w:rPr>
            </w:pPr>
            <w:r w:rsidRPr="0065356D">
              <w:rPr>
                <w:sz w:val="20"/>
                <w:szCs w:val="20"/>
              </w:rPr>
              <w:t xml:space="preserve">Optimiser ses achats  </w:t>
            </w:r>
          </w:p>
        </w:tc>
      </w:tr>
      <w:tr w:rsidR="004C272A" w:rsidRPr="002817D1" w14:paraId="01491196" w14:textId="77777777" w:rsidTr="00B2702C">
        <w:trPr>
          <w:trHeight w:val="453"/>
        </w:trPr>
        <w:tc>
          <w:tcPr>
            <w:tcW w:w="343" w:type="dxa"/>
            <w:tcBorders>
              <w:top w:val="nil"/>
              <w:left w:val="single" w:sz="4" w:space="0" w:color="auto"/>
              <w:bottom w:val="nil"/>
              <w:right w:val="single" w:sz="4" w:space="0" w:color="auto"/>
            </w:tcBorders>
            <w:noWrap/>
            <w:vAlign w:val="center"/>
          </w:tcPr>
          <w:p w14:paraId="323AC918" w14:textId="77777777" w:rsidR="004C272A" w:rsidRPr="0065356D" w:rsidRDefault="004C272A" w:rsidP="00B2702C">
            <w:pPr>
              <w:pStyle w:val="TexteCourantNOIR"/>
              <w:rPr>
                <w:sz w:val="20"/>
                <w:szCs w:val="20"/>
              </w:rPr>
            </w:pPr>
            <w:r w:rsidRPr="0065356D">
              <w:rPr>
                <w:sz w:val="20"/>
                <w:szCs w:val="20"/>
              </w:rPr>
              <w:t>10</w:t>
            </w:r>
          </w:p>
        </w:tc>
        <w:tc>
          <w:tcPr>
            <w:tcW w:w="3220" w:type="dxa"/>
            <w:tcBorders>
              <w:top w:val="nil"/>
              <w:left w:val="nil"/>
              <w:bottom w:val="nil"/>
              <w:right w:val="single" w:sz="4" w:space="0" w:color="auto"/>
            </w:tcBorders>
            <w:vAlign w:val="center"/>
          </w:tcPr>
          <w:p w14:paraId="14415CD0" w14:textId="5BBCE297" w:rsidR="004C272A" w:rsidRPr="0065356D" w:rsidRDefault="004C272A" w:rsidP="00B2702C">
            <w:pPr>
              <w:pStyle w:val="TexteCourantNOIR"/>
              <w:rPr>
                <w:sz w:val="20"/>
                <w:szCs w:val="20"/>
              </w:rPr>
            </w:pPr>
            <w:r w:rsidRPr="0065356D">
              <w:rPr>
                <w:sz w:val="20"/>
                <w:szCs w:val="20"/>
              </w:rPr>
              <w:t xml:space="preserve">Méconnaissance voire défiance vis-à-vis des procédures de marchés publics </w:t>
            </w:r>
          </w:p>
        </w:tc>
        <w:tc>
          <w:tcPr>
            <w:tcW w:w="3220" w:type="dxa"/>
            <w:tcBorders>
              <w:left w:val="nil"/>
              <w:right w:val="single" w:sz="4" w:space="0" w:color="auto"/>
            </w:tcBorders>
            <w:vAlign w:val="center"/>
          </w:tcPr>
          <w:p w14:paraId="2A9248CB" w14:textId="77777777" w:rsidR="004C272A" w:rsidRPr="0065356D" w:rsidRDefault="004C272A" w:rsidP="00B2702C">
            <w:pPr>
              <w:pStyle w:val="TexteCourantNOIR"/>
              <w:rPr>
                <w:sz w:val="20"/>
                <w:szCs w:val="20"/>
              </w:rPr>
            </w:pPr>
          </w:p>
          <w:p w14:paraId="48FF542F" w14:textId="77777777" w:rsidR="004C272A" w:rsidRPr="0065356D" w:rsidRDefault="004C272A" w:rsidP="00B2702C">
            <w:pPr>
              <w:pStyle w:val="TexteCourantNOIR"/>
              <w:rPr>
                <w:sz w:val="20"/>
                <w:szCs w:val="20"/>
              </w:rPr>
            </w:pPr>
            <w:r w:rsidRPr="0065356D">
              <w:rPr>
                <w:sz w:val="20"/>
                <w:szCs w:val="20"/>
              </w:rPr>
              <w:t>* Suivre des formations sur le sujet</w:t>
            </w:r>
          </w:p>
          <w:p w14:paraId="064D7102" w14:textId="77777777" w:rsidR="004C272A" w:rsidRPr="0065356D" w:rsidRDefault="004C272A" w:rsidP="00B2702C">
            <w:pPr>
              <w:pStyle w:val="TexteCourantNOIR"/>
              <w:rPr>
                <w:sz w:val="20"/>
                <w:szCs w:val="20"/>
              </w:rPr>
            </w:pPr>
            <w:r w:rsidRPr="0065356D">
              <w:rPr>
                <w:sz w:val="20"/>
                <w:szCs w:val="20"/>
              </w:rPr>
              <w:t>* adopter le bon niveau de formalisme (achat de gré à gré, MAPA, appel d’offres) en fonction de sa situation</w:t>
            </w:r>
          </w:p>
          <w:p w14:paraId="63F51CB6" w14:textId="77777777" w:rsidR="004C272A" w:rsidRPr="0065356D" w:rsidRDefault="004C272A" w:rsidP="00B2702C">
            <w:pPr>
              <w:pStyle w:val="TexteCourantNOIR"/>
              <w:rPr>
                <w:sz w:val="20"/>
                <w:szCs w:val="20"/>
              </w:rPr>
            </w:pPr>
          </w:p>
        </w:tc>
        <w:tc>
          <w:tcPr>
            <w:tcW w:w="3197" w:type="dxa"/>
            <w:vMerge w:val="restart"/>
            <w:tcBorders>
              <w:left w:val="nil"/>
              <w:right w:val="single" w:sz="4" w:space="0" w:color="auto"/>
            </w:tcBorders>
            <w:vAlign w:val="center"/>
          </w:tcPr>
          <w:p w14:paraId="4D5B5ACB" w14:textId="77777777" w:rsidR="004C272A" w:rsidRPr="0065356D" w:rsidRDefault="004C272A" w:rsidP="00B2702C">
            <w:pPr>
              <w:pStyle w:val="TexteCourantNOIR"/>
              <w:rPr>
                <w:sz w:val="20"/>
                <w:szCs w:val="20"/>
              </w:rPr>
            </w:pPr>
            <w:r w:rsidRPr="0065356D">
              <w:rPr>
                <w:sz w:val="20"/>
                <w:szCs w:val="20"/>
              </w:rPr>
              <w:t>Encore trop nombreux sont les acheteurs publics qui rédigent des MAPA qui ressemblent à des appels d’offres</w:t>
            </w:r>
          </w:p>
          <w:p w14:paraId="44B6EE12" w14:textId="77777777" w:rsidR="004C272A" w:rsidRPr="0065356D" w:rsidRDefault="004C272A" w:rsidP="00B2702C">
            <w:pPr>
              <w:pStyle w:val="TexteCourantNOIR"/>
              <w:rPr>
                <w:sz w:val="20"/>
                <w:szCs w:val="20"/>
              </w:rPr>
            </w:pPr>
          </w:p>
          <w:p w14:paraId="38D7F797" w14:textId="77777777" w:rsidR="004C272A" w:rsidRPr="0065356D" w:rsidRDefault="004C272A" w:rsidP="00B2702C">
            <w:pPr>
              <w:pStyle w:val="TexteCourantNOIR"/>
              <w:rPr>
                <w:sz w:val="20"/>
                <w:szCs w:val="20"/>
              </w:rPr>
            </w:pPr>
          </w:p>
          <w:p w14:paraId="50422788" w14:textId="77777777" w:rsidR="004C272A" w:rsidRPr="0065356D" w:rsidRDefault="004C272A" w:rsidP="00B2702C">
            <w:pPr>
              <w:pStyle w:val="TexteCourantNOIR"/>
              <w:rPr>
                <w:sz w:val="20"/>
                <w:szCs w:val="20"/>
              </w:rPr>
            </w:pPr>
          </w:p>
          <w:p w14:paraId="14F377C8" w14:textId="77777777" w:rsidR="004C272A" w:rsidRPr="0065356D" w:rsidRDefault="004C272A" w:rsidP="00B2702C">
            <w:pPr>
              <w:pStyle w:val="TexteCourantNOIR"/>
              <w:rPr>
                <w:sz w:val="20"/>
                <w:szCs w:val="20"/>
              </w:rPr>
            </w:pPr>
          </w:p>
          <w:p w14:paraId="5B46F24C" w14:textId="77777777" w:rsidR="004C272A" w:rsidRPr="0065356D" w:rsidRDefault="004C272A" w:rsidP="00B2702C">
            <w:pPr>
              <w:pStyle w:val="TexteCourantNOIR"/>
              <w:rPr>
                <w:sz w:val="20"/>
                <w:szCs w:val="20"/>
              </w:rPr>
            </w:pPr>
          </w:p>
          <w:p w14:paraId="4BCA21C1" w14:textId="77777777" w:rsidR="004C272A" w:rsidRPr="0065356D" w:rsidRDefault="004C272A" w:rsidP="00B2702C">
            <w:pPr>
              <w:pStyle w:val="TexteCourantNOIR"/>
              <w:rPr>
                <w:sz w:val="20"/>
                <w:szCs w:val="20"/>
              </w:rPr>
            </w:pPr>
          </w:p>
          <w:p w14:paraId="247DC248" w14:textId="77777777" w:rsidR="004C272A" w:rsidRPr="0065356D" w:rsidRDefault="004C272A" w:rsidP="00B2702C">
            <w:pPr>
              <w:pStyle w:val="TexteCourantNOIR"/>
              <w:rPr>
                <w:sz w:val="20"/>
                <w:szCs w:val="20"/>
              </w:rPr>
            </w:pPr>
          </w:p>
          <w:p w14:paraId="4E5DD88A" w14:textId="77777777" w:rsidR="004C272A" w:rsidRPr="0065356D" w:rsidRDefault="004C272A" w:rsidP="00B2702C">
            <w:pPr>
              <w:pStyle w:val="TexteCourantNOIR"/>
              <w:rPr>
                <w:sz w:val="20"/>
                <w:szCs w:val="20"/>
              </w:rPr>
            </w:pPr>
            <w:r w:rsidRPr="0065356D">
              <w:rPr>
                <w:sz w:val="20"/>
                <w:szCs w:val="20"/>
              </w:rPr>
              <w:t>Aussi et surtout : mutualiser les démarches d’achats !</w:t>
            </w:r>
          </w:p>
        </w:tc>
      </w:tr>
      <w:tr w:rsidR="004C272A" w:rsidRPr="002817D1" w14:paraId="7C3FFB28" w14:textId="77777777" w:rsidTr="00B2702C">
        <w:trPr>
          <w:trHeight w:val="453"/>
        </w:trPr>
        <w:tc>
          <w:tcPr>
            <w:tcW w:w="343" w:type="dxa"/>
            <w:tcBorders>
              <w:top w:val="nil"/>
              <w:left w:val="single" w:sz="4" w:space="0" w:color="auto"/>
              <w:bottom w:val="nil"/>
              <w:right w:val="single" w:sz="4" w:space="0" w:color="auto"/>
            </w:tcBorders>
            <w:noWrap/>
            <w:vAlign w:val="center"/>
          </w:tcPr>
          <w:p w14:paraId="6B3446BC" w14:textId="77777777" w:rsidR="004C272A" w:rsidRPr="0065356D" w:rsidRDefault="004C272A" w:rsidP="00B2702C">
            <w:pPr>
              <w:pStyle w:val="TexteCourantNOIR"/>
              <w:rPr>
                <w:sz w:val="20"/>
                <w:szCs w:val="20"/>
              </w:rPr>
            </w:pPr>
            <w:r w:rsidRPr="0065356D">
              <w:rPr>
                <w:sz w:val="20"/>
                <w:szCs w:val="20"/>
              </w:rPr>
              <w:t>11</w:t>
            </w:r>
          </w:p>
        </w:tc>
        <w:tc>
          <w:tcPr>
            <w:tcW w:w="3220" w:type="dxa"/>
            <w:tcBorders>
              <w:top w:val="nil"/>
              <w:left w:val="nil"/>
              <w:bottom w:val="nil"/>
              <w:right w:val="single" w:sz="4" w:space="0" w:color="auto"/>
            </w:tcBorders>
            <w:vAlign w:val="center"/>
          </w:tcPr>
          <w:p w14:paraId="4F8A90AF" w14:textId="77777777" w:rsidR="004C272A" w:rsidRPr="0065356D" w:rsidRDefault="004C272A" w:rsidP="00B2702C">
            <w:pPr>
              <w:pStyle w:val="TexteCourantNOIR"/>
              <w:rPr>
                <w:sz w:val="20"/>
                <w:szCs w:val="20"/>
              </w:rPr>
            </w:pPr>
            <w:r w:rsidRPr="0065356D">
              <w:rPr>
                <w:sz w:val="20"/>
                <w:szCs w:val="20"/>
              </w:rPr>
              <w:t>Pas de sourcing auprès des fournisseurs locaux</w:t>
            </w:r>
          </w:p>
        </w:tc>
        <w:tc>
          <w:tcPr>
            <w:tcW w:w="3220" w:type="dxa"/>
            <w:tcBorders>
              <w:left w:val="nil"/>
              <w:right w:val="single" w:sz="4" w:space="0" w:color="auto"/>
            </w:tcBorders>
            <w:vAlign w:val="center"/>
          </w:tcPr>
          <w:p w14:paraId="11DD6EA8" w14:textId="77777777" w:rsidR="004C272A" w:rsidRPr="0065356D" w:rsidRDefault="004C272A" w:rsidP="00B2702C">
            <w:pPr>
              <w:pStyle w:val="TexteCourantNOIR"/>
              <w:rPr>
                <w:sz w:val="20"/>
                <w:szCs w:val="20"/>
              </w:rPr>
            </w:pPr>
            <w:r w:rsidRPr="0065356D">
              <w:rPr>
                <w:sz w:val="20"/>
                <w:szCs w:val="20"/>
              </w:rPr>
              <w:t>* Se rapprocher des représentants de l’offre locale (institutionnels ou associatifs, regroupés ou non en plate-forme)</w:t>
            </w:r>
          </w:p>
          <w:p w14:paraId="76EAD7C7" w14:textId="77777777" w:rsidR="004C272A" w:rsidRPr="0065356D" w:rsidRDefault="004C272A" w:rsidP="00B2702C">
            <w:pPr>
              <w:pStyle w:val="TexteCourantNOIR"/>
              <w:rPr>
                <w:sz w:val="20"/>
                <w:szCs w:val="20"/>
              </w:rPr>
            </w:pPr>
          </w:p>
        </w:tc>
        <w:tc>
          <w:tcPr>
            <w:tcW w:w="3197" w:type="dxa"/>
            <w:vMerge/>
            <w:tcBorders>
              <w:left w:val="nil"/>
              <w:right w:val="single" w:sz="4" w:space="0" w:color="auto"/>
            </w:tcBorders>
            <w:vAlign w:val="center"/>
          </w:tcPr>
          <w:p w14:paraId="2A64E8B4" w14:textId="77777777" w:rsidR="004C272A" w:rsidRPr="0065356D" w:rsidRDefault="004C272A" w:rsidP="00B2702C">
            <w:pPr>
              <w:pStyle w:val="TexteCourantNOIR"/>
              <w:rPr>
                <w:sz w:val="20"/>
                <w:szCs w:val="20"/>
              </w:rPr>
            </w:pPr>
          </w:p>
        </w:tc>
      </w:tr>
      <w:tr w:rsidR="004C272A" w:rsidRPr="002817D1" w14:paraId="76B1090B" w14:textId="77777777" w:rsidTr="00B2702C">
        <w:trPr>
          <w:trHeight w:val="453"/>
        </w:trPr>
        <w:tc>
          <w:tcPr>
            <w:tcW w:w="343" w:type="dxa"/>
            <w:tcBorders>
              <w:top w:val="nil"/>
              <w:left w:val="single" w:sz="4" w:space="0" w:color="auto"/>
              <w:bottom w:val="nil"/>
              <w:right w:val="single" w:sz="4" w:space="0" w:color="auto"/>
            </w:tcBorders>
            <w:noWrap/>
            <w:vAlign w:val="center"/>
          </w:tcPr>
          <w:p w14:paraId="3D932F75" w14:textId="77777777" w:rsidR="004C272A" w:rsidRPr="0065356D" w:rsidRDefault="004C272A" w:rsidP="00B2702C">
            <w:pPr>
              <w:pStyle w:val="TexteCourantNOIR"/>
              <w:rPr>
                <w:sz w:val="20"/>
                <w:szCs w:val="20"/>
              </w:rPr>
            </w:pPr>
            <w:r w:rsidRPr="0065356D">
              <w:rPr>
                <w:sz w:val="20"/>
                <w:szCs w:val="20"/>
              </w:rPr>
              <w:t>12</w:t>
            </w:r>
          </w:p>
        </w:tc>
        <w:tc>
          <w:tcPr>
            <w:tcW w:w="3220" w:type="dxa"/>
            <w:tcBorders>
              <w:top w:val="nil"/>
              <w:left w:val="nil"/>
              <w:bottom w:val="nil"/>
              <w:right w:val="single" w:sz="4" w:space="0" w:color="auto"/>
            </w:tcBorders>
            <w:vAlign w:val="center"/>
          </w:tcPr>
          <w:p w14:paraId="52907425" w14:textId="77777777" w:rsidR="004C272A" w:rsidRPr="0065356D" w:rsidRDefault="004C272A" w:rsidP="00B2702C">
            <w:pPr>
              <w:pStyle w:val="TexteCourantNOIR"/>
              <w:rPr>
                <w:sz w:val="20"/>
                <w:szCs w:val="20"/>
              </w:rPr>
            </w:pPr>
            <w:r w:rsidRPr="0065356D">
              <w:rPr>
                <w:sz w:val="20"/>
                <w:szCs w:val="20"/>
              </w:rPr>
              <w:t>Un manque de méthode dans la passation des marchés publics synonyme de perte de temps et de cafouillages</w:t>
            </w:r>
          </w:p>
        </w:tc>
        <w:tc>
          <w:tcPr>
            <w:tcW w:w="3220" w:type="dxa"/>
            <w:tcBorders>
              <w:left w:val="nil"/>
              <w:right w:val="single" w:sz="4" w:space="0" w:color="auto"/>
            </w:tcBorders>
            <w:vAlign w:val="center"/>
          </w:tcPr>
          <w:p w14:paraId="0AC484B7" w14:textId="5345A2B9" w:rsidR="004C272A" w:rsidRPr="0065356D" w:rsidRDefault="004C272A" w:rsidP="00B2702C">
            <w:pPr>
              <w:pStyle w:val="TexteCourantNOIR"/>
              <w:rPr>
                <w:sz w:val="20"/>
                <w:szCs w:val="20"/>
              </w:rPr>
            </w:pPr>
            <w:r w:rsidRPr="0065356D">
              <w:rPr>
                <w:sz w:val="20"/>
                <w:szCs w:val="20"/>
              </w:rPr>
              <w:t>* Faire usage des guides existants ou des documents de marché</w:t>
            </w:r>
            <w:r w:rsidR="008C251E" w:rsidRPr="0065356D">
              <w:rPr>
                <w:sz w:val="20"/>
                <w:szCs w:val="20"/>
              </w:rPr>
              <w:t>-</w:t>
            </w:r>
            <w:r w:rsidRPr="0065356D">
              <w:rPr>
                <w:sz w:val="20"/>
                <w:szCs w:val="20"/>
              </w:rPr>
              <w:t>types disponibles</w:t>
            </w:r>
          </w:p>
          <w:p w14:paraId="302408B8" w14:textId="77777777" w:rsidR="004C272A" w:rsidRPr="0065356D" w:rsidRDefault="004C272A" w:rsidP="00B2702C">
            <w:pPr>
              <w:pStyle w:val="TexteCourantNOIR"/>
              <w:rPr>
                <w:sz w:val="20"/>
                <w:szCs w:val="20"/>
              </w:rPr>
            </w:pPr>
          </w:p>
          <w:p w14:paraId="716F4312" w14:textId="77777777" w:rsidR="004C272A" w:rsidRPr="0065356D" w:rsidRDefault="004C272A" w:rsidP="00B2702C">
            <w:pPr>
              <w:pStyle w:val="TexteCourantNOIR"/>
              <w:rPr>
                <w:sz w:val="20"/>
                <w:szCs w:val="20"/>
              </w:rPr>
            </w:pPr>
            <w:r w:rsidRPr="0065356D">
              <w:rPr>
                <w:sz w:val="20"/>
                <w:szCs w:val="20"/>
              </w:rPr>
              <w:t>* Contacter et tirer parti des expériences d’autres établissements</w:t>
            </w:r>
          </w:p>
        </w:tc>
        <w:tc>
          <w:tcPr>
            <w:tcW w:w="3197" w:type="dxa"/>
            <w:vMerge/>
            <w:tcBorders>
              <w:left w:val="nil"/>
              <w:right w:val="single" w:sz="4" w:space="0" w:color="auto"/>
            </w:tcBorders>
            <w:vAlign w:val="center"/>
          </w:tcPr>
          <w:p w14:paraId="546D0DA3" w14:textId="77777777" w:rsidR="004C272A" w:rsidRPr="0065356D" w:rsidRDefault="004C272A" w:rsidP="00B2702C">
            <w:pPr>
              <w:pStyle w:val="TexteCourantNOIR"/>
              <w:rPr>
                <w:sz w:val="20"/>
                <w:szCs w:val="20"/>
              </w:rPr>
            </w:pPr>
          </w:p>
        </w:tc>
      </w:tr>
      <w:tr w:rsidR="004C272A" w:rsidRPr="002817D1" w14:paraId="4B08834B" w14:textId="77777777" w:rsidTr="00B2702C">
        <w:trPr>
          <w:trHeight w:val="453"/>
        </w:trPr>
        <w:tc>
          <w:tcPr>
            <w:tcW w:w="343" w:type="dxa"/>
            <w:tcBorders>
              <w:top w:val="nil"/>
              <w:left w:val="single" w:sz="4" w:space="0" w:color="auto"/>
              <w:bottom w:val="nil"/>
              <w:right w:val="single" w:sz="4" w:space="0" w:color="auto"/>
            </w:tcBorders>
            <w:noWrap/>
            <w:vAlign w:val="center"/>
          </w:tcPr>
          <w:p w14:paraId="00B4DB3E" w14:textId="77777777" w:rsidR="004C272A" w:rsidRPr="0065356D" w:rsidRDefault="004C272A" w:rsidP="00B2702C">
            <w:pPr>
              <w:pStyle w:val="TexteCourantNOIR"/>
              <w:rPr>
                <w:sz w:val="20"/>
                <w:szCs w:val="20"/>
              </w:rPr>
            </w:pPr>
          </w:p>
        </w:tc>
        <w:tc>
          <w:tcPr>
            <w:tcW w:w="3220" w:type="dxa"/>
            <w:tcBorders>
              <w:top w:val="nil"/>
              <w:left w:val="nil"/>
              <w:bottom w:val="nil"/>
              <w:right w:val="single" w:sz="4" w:space="0" w:color="auto"/>
            </w:tcBorders>
            <w:vAlign w:val="center"/>
          </w:tcPr>
          <w:p w14:paraId="354B90E5" w14:textId="77777777" w:rsidR="004C272A" w:rsidRPr="0065356D" w:rsidRDefault="004C272A" w:rsidP="00B2702C">
            <w:pPr>
              <w:pStyle w:val="TexteCourantNOIR"/>
              <w:rPr>
                <w:sz w:val="20"/>
                <w:szCs w:val="20"/>
              </w:rPr>
            </w:pPr>
          </w:p>
        </w:tc>
        <w:tc>
          <w:tcPr>
            <w:tcW w:w="3220" w:type="dxa"/>
            <w:tcBorders>
              <w:left w:val="nil"/>
              <w:right w:val="single" w:sz="4" w:space="0" w:color="auto"/>
            </w:tcBorders>
            <w:vAlign w:val="center"/>
          </w:tcPr>
          <w:p w14:paraId="2F0283F3" w14:textId="77777777" w:rsidR="004C272A" w:rsidRPr="0065356D" w:rsidRDefault="004C272A" w:rsidP="00B2702C">
            <w:pPr>
              <w:pStyle w:val="TexteCourantNOIR"/>
              <w:rPr>
                <w:sz w:val="20"/>
                <w:szCs w:val="20"/>
              </w:rPr>
            </w:pPr>
          </w:p>
        </w:tc>
        <w:tc>
          <w:tcPr>
            <w:tcW w:w="3197" w:type="dxa"/>
            <w:vMerge/>
            <w:tcBorders>
              <w:left w:val="nil"/>
              <w:right w:val="single" w:sz="4" w:space="0" w:color="auto"/>
            </w:tcBorders>
            <w:vAlign w:val="center"/>
          </w:tcPr>
          <w:p w14:paraId="0E8CCFB1" w14:textId="77777777" w:rsidR="004C272A" w:rsidRPr="0065356D" w:rsidRDefault="004C272A" w:rsidP="00B2702C">
            <w:pPr>
              <w:pStyle w:val="TexteCourantNOIR"/>
              <w:rPr>
                <w:sz w:val="20"/>
                <w:szCs w:val="20"/>
              </w:rPr>
            </w:pPr>
          </w:p>
        </w:tc>
      </w:tr>
      <w:tr w:rsidR="004C272A" w:rsidRPr="002817D1" w14:paraId="74E12C4C" w14:textId="77777777" w:rsidTr="00B2702C">
        <w:trPr>
          <w:trHeight w:val="281"/>
        </w:trPr>
        <w:tc>
          <w:tcPr>
            <w:tcW w:w="9980" w:type="dxa"/>
            <w:gridSpan w:val="4"/>
            <w:tcBorders>
              <w:top w:val="nil"/>
              <w:left w:val="single" w:sz="4" w:space="0" w:color="auto"/>
              <w:bottom w:val="nil"/>
              <w:right w:val="single" w:sz="4" w:space="0" w:color="auto"/>
            </w:tcBorders>
            <w:shd w:val="clear" w:color="auto" w:fill="D9D9D9" w:themeFill="background1" w:themeFillShade="D9"/>
            <w:noWrap/>
            <w:vAlign w:val="center"/>
          </w:tcPr>
          <w:p w14:paraId="20A1A91B" w14:textId="77777777" w:rsidR="004C272A" w:rsidRPr="0065356D" w:rsidRDefault="004C272A" w:rsidP="00B2702C">
            <w:pPr>
              <w:spacing w:after="0" w:line="240" w:lineRule="auto"/>
              <w:jc w:val="center"/>
              <w:rPr>
                <w:rFonts w:eastAsia="Times New Roman" w:cs="Calibri"/>
                <w:color w:val="000000"/>
                <w:sz w:val="20"/>
                <w:szCs w:val="20"/>
                <w:lang w:eastAsia="fr-FR"/>
              </w:rPr>
            </w:pPr>
            <w:r w:rsidRPr="0065356D">
              <w:rPr>
                <w:sz w:val="20"/>
                <w:szCs w:val="20"/>
              </w:rPr>
              <w:t>Des freins liés à l’organisation des collectivités et aux choix politiques</w:t>
            </w:r>
          </w:p>
        </w:tc>
      </w:tr>
      <w:tr w:rsidR="004C272A" w:rsidRPr="002817D1" w14:paraId="04D15B7A" w14:textId="77777777" w:rsidTr="00B2702C">
        <w:trPr>
          <w:trHeight w:val="2256"/>
        </w:trPr>
        <w:tc>
          <w:tcPr>
            <w:tcW w:w="343" w:type="dxa"/>
            <w:tcBorders>
              <w:top w:val="nil"/>
              <w:left w:val="single" w:sz="4" w:space="0" w:color="auto"/>
              <w:bottom w:val="nil"/>
              <w:right w:val="single" w:sz="4" w:space="0" w:color="auto"/>
            </w:tcBorders>
            <w:noWrap/>
            <w:vAlign w:val="center"/>
          </w:tcPr>
          <w:p w14:paraId="7D6D685A" w14:textId="77777777" w:rsidR="004C272A" w:rsidRPr="0065356D" w:rsidRDefault="004C272A" w:rsidP="00B2702C">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lastRenderedPageBreak/>
              <w:t>11</w:t>
            </w:r>
          </w:p>
        </w:tc>
        <w:tc>
          <w:tcPr>
            <w:tcW w:w="3220" w:type="dxa"/>
            <w:tcBorders>
              <w:top w:val="nil"/>
              <w:left w:val="nil"/>
              <w:bottom w:val="nil"/>
              <w:right w:val="single" w:sz="4" w:space="0" w:color="auto"/>
            </w:tcBorders>
            <w:vAlign w:val="center"/>
          </w:tcPr>
          <w:p w14:paraId="69493190" w14:textId="77777777" w:rsidR="004C272A" w:rsidRPr="0065356D" w:rsidRDefault="004C272A" w:rsidP="00B2702C">
            <w:pPr>
              <w:spacing w:after="0" w:line="240" w:lineRule="auto"/>
              <w:rPr>
                <w:sz w:val="20"/>
                <w:szCs w:val="20"/>
              </w:rPr>
            </w:pPr>
            <w:r w:rsidRPr="0065356D">
              <w:rPr>
                <w:sz w:val="20"/>
                <w:szCs w:val="20"/>
              </w:rPr>
              <w:t>Un déficit de coordination entre les actions engagées entre les services / structures qui gèrent la restauration scolaire et ceux qui opèrent le développement économique et notamment les productions agricoles</w:t>
            </w:r>
          </w:p>
        </w:tc>
        <w:tc>
          <w:tcPr>
            <w:tcW w:w="3220" w:type="dxa"/>
            <w:tcBorders>
              <w:left w:val="nil"/>
              <w:right w:val="single" w:sz="4" w:space="0" w:color="auto"/>
            </w:tcBorders>
            <w:vAlign w:val="center"/>
          </w:tcPr>
          <w:p w14:paraId="37FF5EAB" w14:textId="77777777" w:rsidR="004C272A" w:rsidRPr="0065356D" w:rsidRDefault="004C272A" w:rsidP="00B2702C">
            <w:pPr>
              <w:spacing w:after="0" w:line="240" w:lineRule="auto"/>
              <w:jc w:val="left"/>
              <w:rPr>
                <w:sz w:val="20"/>
                <w:szCs w:val="20"/>
              </w:rPr>
            </w:pPr>
            <w:r w:rsidRPr="0065356D">
              <w:rPr>
                <w:rFonts w:eastAsia="Times New Roman" w:cs="Calibri"/>
                <w:color w:val="000000"/>
                <w:sz w:val="20"/>
                <w:szCs w:val="20"/>
                <w:lang w:eastAsia="fr-FR"/>
              </w:rPr>
              <w:t xml:space="preserve">* </w:t>
            </w:r>
            <w:r w:rsidRPr="0065356D">
              <w:rPr>
                <w:sz w:val="20"/>
                <w:szCs w:val="20"/>
              </w:rPr>
              <w:t>Développer les actions transversales entre les services d’une même collectivité sur le sujet de la restauration scolaire</w:t>
            </w:r>
          </w:p>
          <w:p w14:paraId="5ADF9B8A" w14:textId="77777777" w:rsidR="004C272A" w:rsidRPr="0065356D" w:rsidRDefault="004C272A" w:rsidP="00B2702C">
            <w:pPr>
              <w:spacing w:after="0" w:line="240" w:lineRule="auto"/>
              <w:jc w:val="left"/>
              <w:rPr>
                <w:sz w:val="20"/>
                <w:szCs w:val="20"/>
              </w:rPr>
            </w:pPr>
            <w:r w:rsidRPr="0065356D">
              <w:rPr>
                <w:sz w:val="20"/>
                <w:szCs w:val="20"/>
              </w:rPr>
              <w:t xml:space="preserve"> * Associer les différentes collectivités d’un même territoire pour mutualiser les efforts et la recherche de solutions partagées (autour de l’approvisionnement en produits de qualité des différents établissements scolaires situés à proximité les uns des autres)</w:t>
            </w:r>
          </w:p>
        </w:tc>
        <w:tc>
          <w:tcPr>
            <w:tcW w:w="3197" w:type="dxa"/>
            <w:tcBorders>
              <w:left w:val="nil"/>
              <w:right w:val="single" w:sz="4" w:space="0" w:color="auto"/>
            </w:tcBorders>
            <w:vAlign w:val="center"/>
          </w:tcPr>
          <w:p w14:paraId="4F5ED9AB" w14:textId="77777777" w:rsidR="004C272A" w:rsidRPr="0065356D" w:rsidRDefault="004C272A" w:rsidP="00B2702C">
            <w:pPr>
              <w:spacing w:after="0" w:line="240" w:lineRule="auto"/>
              <w:jc w:val="center"/>
              <w:rPr>
                <w:rFonts w:eastAsia="Times New Roman" w:cs="Calibri"/>
                <w:color w:val="000000"/>
                <w:sz w:val="20"/>
                <w:szCs w:val="20"/>
                <w:lang w:eastAsia="fr-FR"/>
              </w:rPr>
            </w:pPr>
          </w:p>
        </w:tc>
      </w:tr>
      <w:tr w:rsidR="004C272A" w:rsidRPr="002817D1" w14:paraId="0CC2F812" w14:textId="77777777" w:rsidTr="00B2702C">
        <w:trPr>
          <w:trHeight w:val="1693"/>
        </w:trPr>
        <w:tc>
          <w:tcPr>
            <w:tcW w:w="343" w:type="dxa"/>
            <w:tcBorders>
              <w:top w:val="nil"/>
              <w:left w:val="single" w:sz="4" w:space="0" w:color="auto"/>
              <w:bottom w:val="single" w:sz="4" w:space="0" w:color="auto"/>
              <w:right w:val="single" w:sz="4" w:space="0" w:color="auto"/>
            </w:tcBorders>
            <w:noWrap/>
            <w:vAlign w:val="center"/>
          </w:tcPr>
          <w:p w14:paraId="6EAF0F70" w14:textId="77777777" w:rsidR="004C272A" w:rsidRPr="0065356D" w:rsidRDefault="004C272A" w:rsidP="00B2702C">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12</w:t>
            </w:r>
          </w:p>
        </w:tc>
        <w:tc>
          <w:tcPr>
            <w:tcW w:w="3220" w:type="dxa"/>
            <w:tcBorders>
              <w:top w:val="nil"/>
              <w:left w:val="nil"/>
              <w:bottom w:val="single" w:sz="4" w:space="0" w:color="auto"/>
              <w:right w:val="single" w:sz="4" w:space="0" w:color="auto"/>
            </w:tcBorders>
            <w:vAlign w:val="center"/>
          </w:tcPr>
          <w:p w14:paraId="4CF03DC3" w14:textId="77777777" w:rsidR="004C272A" w:rsidRPr="0065356D" w:rsidRDefault="004C272A" w:rsidP="00B2702C">
            <w:pPr>
              <w:spacing w:after="0" w:line="240" w:lineRule="auto"/>
              <w:rPr>
                <w:sz w:val="20"/>
                <w:szCs w:val="20"/>
              </w:rPr>
            </w:pPr>
            <w:r w:rsidRPr="0065356D">
              <w:rPr>
                <w:sz w:val="20"/>
                <w:szCs w:val="20"/>
              </w:rPr>
              <w:t>L’approvisionnement en produits locaux peut se faire au détriment des produits sous SIQO</w:t>
            </w:r>
          </w:p>
        </w:tc>
        <w:tc>
          <w:tcPr>
            <w:tcW w:w="3220" w:type="dxa"/>
            <w:tcBorders>
              <w:left w:val="nil"/>
              <w:bottom w:val="single" w:sz="4" w:space="0" w:color="auto"/>
              <w:right w:val="single" w:sz="4" w:space="0" w:color="auto"/>
            </w:tcBorders>
            <w:vAlign w:val="center"/>
          </w:tcPr>
          <w:p w14:paraId="377E4845" w14:textId="77777777" w:rsidR="004C272A" w:rsidRPr="0065356D" w:rsidRDefault="004C272A" w:rsidP="00B2702C">
            <w:pPr>
              <w:spacing w:after="0" w:line="240" w:lineRule="auto"/>
              <w:jc w:val="left"/>
              <w:rPr>
                <w:sz w:val="20"/>
                <w:szCs w:val="20"/>
              </w:rPr>
            </w:pPr>
            <w:r w:rsidRPr="0065356D">
              <w:rPr>
                <w:rFonts w:eastAsia="Times New Roman" w:cs="Calibri"/>
                <w:color w:val="000000"/>
                <w:sz w:val="20"/>
                <w:szCs w:val="20"/>
                <w:lang w:eastAsia="fr-FR"/>
              </w:rPr>
              <w:t xml:space="preserve">* </w:t>
            </w:r>
            <w:r w:rsidRPr="0065356D">
              <w:rPr>
                <w:sz w:val="20"/>
                <w:szCs w:val="20"/>
              </w:rPr>
              <w:t xml:space="preserve">Accompagner les élus locaux dans les projets de transition alimentaire  </w:t>
            </w:r>
          </w:p>
          <w:p w14:paraId="135F216D" w14:textId="77777777" w:rsidR="004C272A" w:rsidRDefault="004C272A" w:rsidP="00B2702C">
            <w:pPr>
              <w:spacing w:after="0" w:line="240" w:lineRule="auto"/>
              <w:jc w:val="left"/>
              <w:rPr>
                <w:sz w:val="20"/>
                <w:szCs w:val="20"/>
              </w:rPr>
            </w:pPr>
            <w:r w:rsidRPr="0065356D">
              <w:rPr>
                <w:sz w:val="20"/>
                <w:szCs w:val="20"/>
              </w:rPr>
              <w:t xml:space="preserve"> * Mobiliser les citoyens autour de ces sujets, et notamment les parents d’élèves en tant que parties prenantes à la fois de la restauration scolaire et du développement local </w:t>
            </w:r>
          </w:p>
          <w:p w14:paraId="02A73E29" w14:textId="24CD6A39" w:rsidR="004947C7" w:rsidRPr="0065356D" w:rsidRDefault="004947C7" w:rsidP="00B2702C">
            <w:pPr>
              <w:spacing w:after="0" w:line="240" w:lineRule="auto"/>
              <w:jc w:val="left"/>
              <w:rPr>
                <w:rFonts w:eastAsia="Times New Roman" w:cs="Calibri"/>
                <w:sz w:val="20"/>
                <w:szCs w:val="20"/>
                <w:lang w:eastAsia="fr-FR"/>
              </w:rPr>
            </w:pPr>
            <w:r>
              <w:rPr>
                <w:rFonts w:eastAsia="Times New Roman" w:cs="Calibri"/>
                <w:sz w:val="20"/>
                <w:szCs w:val="20"/>
                <w:lang w:eastAsia="fr-FR"/>
              </w:rPr>
              <w:t>* Avoir recours à Mon Restau Responsable pour faciliter le dialogue entre les parties prenantes et rendre public les objectif de la collectivité pour l’année à venir</w:t>
            </w:r>
          </w:p>
        </w:tc>
        <w:tc>
          <w:tcPr>
            <w:tcW w:w="3197" w:type="dxa"/>
            <w:tcBorders>
              <w:left w:val="nil"/>
              <w:bottom w:val="single" w:sz="4" w:space="0" w:color="auto"/>
              <w:right w:val="single" w:sz="4" w:space="0" w:color="auto"/>
            </w:tcBorders>
            <w:vAlign w:val="center"/>
          </w:tcPr>
          <w:p w14:paraId="65085C1F" w14:textId="77777777" w:rsidR="004C272A" w:rsidRPr="0065356D" w:rsidRDefault="004C272A" w:rsidP="00B2702C">
            <w:pPr>
              <w:keepNext/>
              <w:spacing w:after="0" w:line="240" w:lineRule="auto"/>
              <w:jc w:val="center"/>
              <w:rPr>
                <w:rFonts w:eastAsia="Times New Roman" w:cs="Calibri"/>
                <w:color w:val="000000"/>
                <w:sz w:val="20"/>
                <w:szCs w:val="20"/>
                <w:lang w:eastAsia="fr-FR"/>
              </w:rPr>
            </w:pPr>
          </w:p>
        </w:tc>
      </w:tr>
      <w:bookmarkEnd w:id="97"/>
    </w:tbl>
    <w:p w14:paraId="14AA763B" w14:textId="77777777" w:rsidR="001E783F" w:rsidRPr="002817D1" w:rsidRDefault="001E783F" w:rsidP="001E783F">
      <w:pPr>
        <w:pStyle w:val="TexteCourantNOIR"/>
      </w:pPr>
    </w:p>
    <w:p w14:paraId="1EE24521" w14:textId="0F0F7C71" w:rsidR="00F17C66" w:rsidRPr="002817D1" w:rsidRDefault="00F17C66" w:rsidP="00C63349">
      <w:pPr>
        <w:pStyle w:val="111soustitre2"/>
        <w:rPr>
          <w:lang w:val="fr-FR"/>
        </w:rPr>
      </w:pPr>
      <w:r w:rsidRPr="002817D1">
        <w:rPr>
          <w:lang w:val="fr-FR"/>
        </w:rPr>
        <w:t>Les leviers relatifs à l</w:t>
      </w:r>
      <w:r w:rsidR="00585601" w:rsidRPr="002817D1">
        <w:rPr>
          <w:lang w:val="fr-FR"/>
        </w:rPr>
        <w:t>a diversification des sources de protéines</w:t>
      </w:r>
    </w:p>
    <w:p w14:paraId="44DE3091" w14:textId="77777777" w:rsidR="0014081D" w:rsidRPr="0065356D" w:rsidRDefault="0014081D" w:rsidP="0014081D">
      <w:pPr>
        <w:pStyle w:val="TexteCourantNOIR"/>
        <w:rPr>
          <w:sz w:val="20"/>
          <w:szCs w:val="20"/>
        </w:rPr>
      </w:pPr>
      <w:bookmarkStart w:id="98" w:name="_Toc59117340"/>
      <w:r w:rsidRPr="0065356D">
        <w:rPr>
          <w:sz w:val="20"/>
          <w:szCs w:val="20"/>
        </w:rPr>
        <w:t>Le tableau suivant synthétise les leviers applicables pour faciliter la mise en place du repas végétarien hebdomadaire :</w:t>
      </w:r>
    </w:p>
    <w:p w14:paraId="60114627" w14:textId="4B1233D2" w:rsidR="0014081D" w:rsidRPr="002817D1" w:rsidRDefault="0014081D" w:rsidP="0014081D">
      <w:pPr>
        <w:pStyle w:val="Lgende"/>
      </w:pPr>
      <w:bookmarkStart w:id="99" w:name="_Toc67392022"/>
      <w:r w:rsidRPr="002817D1">
        <w:t xml:space="preserve">Tableau </w:t>
      </w:r>
      <w:r w:rsidR="00F717F2">
        <w:fldChar w:fldCharType="begin"/>
      </w:r>
      <w:r w:rsidR="00F717F2">
        <w:instrText xml:space="preserve"> SEQ T</w:instrText>
      </w:r>
      <w:r w:rsidR="00F717F2">
        <w:instrText xml:space="preserve">ableau \* ARABIC </w:instrText>
      </w:r>
      <w:r w:rsidR="00F717F2">
        <w:fldChar w:fldCharType="separate"/>
      </w:r>
      <w:r w:rsidR="00C20C00">
        <w:rPr>
          <w:noProof/>
        </w:rPr>
        <w:t>5</w:t>
      </w:r>
      <w:r w:rsidR="00F717F2">
        <w:rPr>
          <w:noProof/>
        </w:rPr>
        <w:fldChar w:fldCharType="end"/>
      </w:r>
      <w:r w:rsidRPr="002817D1">
        <w:t xml:space="preserve"> – Synthèse des leviers relatifs à la diversification des sources de protéine</w:t>
      </w:r>
      <w:bookmarkEnd w:id="98"/>
      <w:bookmarkEnd w:id="99"/>
    </w:p>
    <w:tbl>
      <w:tblPr>
        <w:tblW w:w="9980" w:type="dxa"/>
        <w:tblInd w:w="-426" w:type="dxa"/>
        <w:tblCellMar>
          <w:left w:w="70" w:type="dxa"/>
          <w:right w:w="70" w:type="dxa"/>
        </w:tblCellMar>
        <w:tblLook w:val="04A0" w:firstRow="1" w:lastRow="0" w:firstColumn="1" w:lastColumn="0" w:noHBand="0" w:noVBand="1"/>
      </w:tblPr>
      <w:tblGrid>
        <w:gridCol w:w="343"/>
        <w:gridCol w:w="3220"/>
        <w:gridCol w:w="3220"/>
        <w:gridCol w:w="3197"/>
      </w:tblGrid>
      <w:tr w:rsidR="0014081D" w:rsidRPr="002817D1" w14:paraId="1C94B8D7" w14:textId="77777777" w:rsidTr="00B2702C">
        <w:trPr>
          <w:trHeight w:val="300"/>
        </w:trPr>
        <w:tc>
          <w:tcPr>
            <w:tcW w:w="343" w:type="dxa"/>
            <w:noWrap/>
            <w:vAlign w:val="center"/>
            <w:hideMark/>
          </w:tcPr>
          <w:p w14:paraId="04F579C4" w14:textId="77777777" w:rsidR="0014081D" w:rsidRPr="002817D1" w:rsidRDefault="0014081D" w:rsidP="00B2702C">
            <w:pPr>
              <w:rPr>
                <w:sz w:val="20"/>
                <w:szCs w:val="20"/>
              </w:rPr>
            </w:pPr>
          </w:p>
        </w:tc>
        <w:tc>
          <w:tcPr>
            <w:tcW w:w="3220" w:type="dxa"/>
            <w:shd w:val="clear" w:color="auto" w:fill="FFC000"/>
            <w:vAlign w:val="center"/>
            <w:hideMark/>
          </w:tcPr>
          <w:p w14:paraId="584CF878" w14:textId="77777777" w:rsidR="0014081D" w:rsidRPr="0065356D" w:rsidRDefault="0014081D" w:rsidP="00B2702C">
            <w:pPr>
              <w:spacing w:after="0" w:line="240" w:lineRule="auto"/>
              <w:jc w:val="center"/>
              <w:rPr>
                <w:sz w:val="20"/>
                <w:szCs w:val="20"/>
              </w:rPr>
            </w:pPr>
            <w:r w:rsidRPr="0065356D">
              <w:rPr>
                <w:sz w:val="20"/>
                <w:szCs w:val="20"/>
              </w:rPr>
              <w:t>Freins</w:t>
            </w:r>
          </w:p>
        </w:tc>
        <w:tc>
          <w:tcPr>
            <w:tcW w:w="3220" w:type="dxa"/>
            <w:shd w:val="clear" w:color="auto" w:fill="FFC000"/>
            <w:noWrap/>
            <w:vAlign w:val="center"/>
            <w:hideMark/>
          </w:tcPr>
          <w:p w14:paraId="1BE4EA23" w14:textId="77777777" w:rsidR="0014081D" w:rsidRPr="0065356D" w:rsidRDefault="0014081D" w:rsidP="00B2702C">
            <w:pPr>
              <w:spacing w:after="0" w:line="240" w:lineRule="auto"/>
              <w:jc w:val="center"/>
              <w:rPr>
                <w:sz w:val="20"/>
                <w:szCs w:val="20"/>
              </w:rPr>
            </w:pPr>
            <w:r w:rsidRPr="0065356D">
              <w:rPr>
                <w:sz w:val="20"/>
                <w:szCs w:val="20"/>
              </w:rPr>
              <w:t>Leviers</w:t>
            </w:r>
          </w:p>
        </w:tc>
        <w:tc>
          <w:tcPr>
            <w:tcW w:w="3197" w:type="dxa"/>
            <w:shd w:val="clear" w:color="auto" w:fill="FFC000"/>
            <w:vAlign w:val="center"/>
            <w:hideMark/>
          </w:tcPr>
          <w:p w14:paraId="37F712B0" w14:textId="77777777" w:rsidR="0014081D" w:rsidRPr="0065356D" w:rsidRDefault="0014081D" w:rsidP="00B2702C">
            <w:pPr>
              <w:spacing w:after="0" w:line="240" w:lineRule="auto"/>
              <w:jc w:val="center"/>
              <w:rPr>
                <w:sz w:val="20"/>
                <w:szCs w:val="20"/>
              </w:rPr>
            </w:pPr>
            <w:r w:rsidRPr="0065356D">
              <w:rPr>
                <w:sz w:val="20"/>
                <w:szCs w:val="20"/>
              </w:rPr>
              <w:t>En plus</w:t>
            </w:r>
          </w:p>
        </w:tc>
      </w:tr>
      <w:tr w:rsidR="0014081D" w:rsidRPr="002817D1" w14:paraId="2B7CCB16" w14:textId="77777777" w:rsidTr="00B2702C">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1083CDD9" w14:textId="77777777" w:rsidR="0014081D" w:rsidRPr="0065356D" w:rsidRDefault="0014081D" w:rsidP="00B2702C">
            <w:pPr>
              <w:spacing w:after="0" w:line="240" w:lineRule="auto"/>
              <w:jc w:val="center"/>
              <w:rPr>
                <w:sz w:val="20"/>
                <w:szCs w:val="20"/>
              </w:rPr>
            </w:pPr>
            <w:r w:rsidRPr="0065356D">
              <w:rPr>
                <w:sz w:val="20"/>
                <w:szCs w:val="20"/>
              </w:rPr>
              <w:t xml:space="preserve">La sensibilisation de l’ensemble des parties prenantes </w:t>
            </w:r>
          </w:p>
        </w:tc>
      </w:tr>
      <w:tr w:rsidR="0014081D" w:rsidRPr="002817D1" w14:paraId="7C6470D8" w14:textId="77777777" w:rsidTr="00B2702C">
        <w:trPr>
          <w:trHeight w:val="1609"/>
        </w:trPr>
        <w:tc>
          <w:tcPr>
            <w:tcW w:w="343" w:type="dxa"/>
            <w:tcBorders>
              <w:top w:val="nil"/>
              <w:left w:val="single" w:sz="4" w:space="0" w:color="auto"/>
              <w:bottom w:val="single" w:sz="4" w:space="0" w:color="auto"/>
              <w:right w:val="single" w:sz="4" w:space="0" w:color="auto"/>
            </w:tcBorders>
            <w:noWrap/>
            <w:vAlign w:val="center"/>
            <w:hideMark/>
          </w:tcPr>
          <w:p w14:paraId="6D87C8E1" w14:textId="77777777" w:rsidR="0014081D" w:rsidRPr="002817D1" w:rsidRDefault="0014081D" w:rsidP="00B2702C">
            <w:pPr>
              <w:spacing w:after="0" w:line="240" w:lineRule="auto"/>
              <w:jc w:val="center"/>
              <w:rPr>
                <w:rFonts w:eastAsia="Times New Roman" w:cs="Calibri"/>
                <w:color w:val="000000"/>
                <w:lang w:eastAsia="fr-FR"/>
              </w:rPr>
            </w:pPr>
            <w:r w:rsidRPr="002817D1">
              <w:rPr>
                <w:rFonts w:eastAsia="Times New Roman" w:cs="Calibri"/>
                <w:color w:val="000000"/>
                <w:lang w:eastAsia="fr-FR"/>
              </w:rPr>
              <w:t>1</w:t>
            </w:r>
          </w:p>
        </w:tc>
        <w:tc>
          <w:tcPr>
            <w:tcW w:w="3220" w:type="dxa"/>
            <w:tcBorders>
              <w:top w:val="nil"/>
              <w:left w:val="nil"/>
              <w:bottom w:val="single" w:sz="4" w:space="0" w:color="auto"/>
              <w:right w:val="single" w:sz="4" w:space="0" w:color="auto"/>
            </w:tcBorders>
            <w:vAlign w:val="center"/>
            <w:hideMark/>
          </w:tcPr>
          <w:p w14:paraId="0D32614B" w14:textId="77777777" w:rsidR="0014081D" w:rsidRPr="0065356D" w:rsidRDefault="0014081D" w:rsidP="00B2702C">
            <w:pPr>
              <w:spacing w:after="0" w:line="240" w:lineRule="auto"/>
              <w:jc w:val="left"/>
              <w:rPr>
                <w:rFonts w:eastAsia="Times New Roman" w:cs="Calibri"/>
                <w:color w:val="000000"/>
                <w:sz w:val="20"/>
                <w:szCs w:val="20"/>
                <w:lang w:eastAsia="fr-FR"/>
              </w:rPr>
            </w:pPr>
            <w:r w:rsidRPr="0065356D">
              <w:rPr>
                <w:sz w:val="20"/>
                <w:szCs w:val="20"/>
              </w:rPr>
              <w:t xml:space="preserve">La méconnaissance du repas végétarien conduit à des appréhensions voire des oppositions </w:t>
            </w:r>
          </w:p>
        </w:tc>
        <w:tc>
          <w:tcPr>
            <w:tcW w:w="3220" w:type="dxa"/>
            <w:tcBorders>
              <w:top w:val="nil"/>
              <w:left w:val="nil"/>
              <w:bottom w:val="single" w:sz="4" w:space="0" w:color="auto"/>
              <w:right w:val="single" w:sz="4" w:space="0" w:color="auto"/>
            </w:tcBorders>
            <w:vAlign w:val="center"/>
            <w:hideMark/>
          </w:tcPr>
          <w:p w14:paraId="60CB2FF8" w14:textId="77777777" w:rsidR="0014081D" w:rsidRPr="0065356D" w:rsidRDefault="0014081D" w:rsidP="00B2702C">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xml:space="preserve">* </w:t>
            </w:r>
            <w:r w:rsidRPr="0065356D">
              <w:rPr>
                <w:sz w:val="20"/>
                <w:szCs w:val="20"/>
              </w:rPr>
              <w:t xml:space="preserve">Développer une communication adaptée pour chaque type de parties prenantes, notamment les élus, les parents d’élèves, les équipes de cuisine, les intervenants auprès des enfants pendant la pause méridienne (animateurs, « dames de cantine », …) et évidemment les convives </w:t>
            </w:r>
          </w:p>
        </w:tc>
        <w:tc>
          <w:tcPr>
            <w:tcW w:w="3197" w:type="dxa"/>
            <w:tcBorders>
              <w:top w:val="nil"/>
              <w:left w:val="nil"/>
              <w:bottom w:val="single" w:sz="4" w:space="0" w:color="auto"/>
              <w:right w:val="single" w:sz="4" w:space="0" w:color="auto"/>
            </w:tcBorders>
            <w:hideMark/>
          </w:tcPr>
          <w:p w14:paraId="6DFC1FFF" w14:textId="77777777" w:rsidR="0014081D" w:rsidRPr="0065356D" w:rsidRDefault="0014081D" w:rsidP="00B2702C">
            <w:pPr>
              <w:spacing w:after="0" w:line="240" w:lineRule="auto"/>
              <w:jc w:val="left"/>
              <w:rPr>
                <w:rFonts w:eastAsia="Times New Roman" w:cs="Calibri"/>
                <w:color w:val="000000"/>
                <w:sz w:val="20"/>
                <w:szCs w:val="20"/>
                <w:lang w:eastAsia="fr-FR"/>
              </w:rPr>
            </w:pPr>
            <w:r w:rsidRPr="0065356D">
              <w:rPr>
                <w:sz w:val="20"/>
                <w:szCs w:val="20"/>
              </w:rPr>
              <w:t>Il existe de très nombreux supports disponibles, développés pour les différents types d’acteurs concernés et notamment pour les enfants (supports ludiques, mettant en scène des personnages)</w:t>
            </w:r>
          </w:p>
        </w:tc>
      </w:tr>
      <w:tr w:rsidR="0014081D" w:rsidRPr="002817D1" w14:paraId="7E697954" w14:textId="77777777" w:rsidTr="00B2702C">
        <w:trPr>
          <w:trHeight w:val="1122"/>
        </w:trPr>
        <w:tc>
          <w:tcPr>
            <w:tcW w:w="343" w:type="dxa"/>
            <w:tcBorders>
              <w:top w:val="nil"/>
              <w:left w:val="single" w:sz="4" w:space="0" w:color="auto"/>
              <w:bottom w:val="nil"/>
              <w:right w:val="single" w:sz="4" w:space="0" w:color="auto"/>
            </w:tcBorders>
            <w:noWrap/>
            <w:vAlign w:val="center"/>
            <w:hideMark/>
          </w:tcPr>
          <w:p w14:paraId="344A0E5F" w14:textId="77777777" w:rsidR="0014081D" w:rsidRPr="002817D1" w:rsidRDefault="0014081D" w:rsidP="00B2702C">
            <w:pPr>
              <w:spacing w:after="0" w:line="240" w:lineRule="auto"/>
              <w:jc w:val="center"/>
              <w:rPr>
                <w:rFonts w:eastAsia="Times New Roman" w:cs="Calibri"/>
                <w:color w:val="000000"/>
                <w:lang w:eastAsia="fr-FR"/>
              </w:rPr>
            </w:pPr>
            <w:r w:rsidRPr="002817D1">
              <w:rPr>
                <w:rFonts w:eastAsia="Times New Roman" w:cs="Calibri"/>
                <w:color w:val="000000"/>
                <w:lang w:eastAsia="fr-FR"/>
              </w:rPr>
              <w:t>2</w:t>
            </w:r>
          </w:p>
        </w:tc>
        <w:tc>
          <w:tcPr>
            <w:tcW w:w="3220" w:type="dxa"/>
            <w:tcBorders>
              <w:top w:val="nil"/>
              <w:left w:val="nil"/>
              <w:bottom w:val="nil"/>
              <w:right w:val="single" w:sz="4" w:space="0" w:color="auto"/>
            </w:tcBorders>
            <w:vAlign w:val="center"/>
            <w:hideMark/>
          </w:tcPr>
          <w:p w14:paraId="18162EC0" w14:textId="77777777" w:rsidR="0014081D" w:rsidRPr="0065356D" w:rsidRDefault="0014081D" w:rsidP="00B2702C">
            <w:pPr>
              <w:spacing w:after="0" w:line="240" w:lineRule="auto"/>
              <w:rPr>
                <w:sz w:val="20"/>
                <w:szCs w:val="20"/>
              </w:rPr>
            </w:pPr>
            <w:r w:rsidRPr="0065356D">
              <w:rPr>
                <w:sz w:val="20"/>
                <w:szCs w:val="20"/>
              </w:rPr>
              <w:t xml:space="preserve">Le vocabulaire utilisé peut également conduire à une mauvaise compréhension   </w:t>
            </w:r>
          </w:p>
        </w:tc>
        <w:tc>
          <w:tcPr>
            <w:tcW w:w="3220" w:type="dxa"/>
            <w:tcBorders>
              <w:top w:val="nil"/>
              <w:left w:val="nil"/>
              <w:bottom w:val="nil"/>
              <w:right w:val="single" w:sz="4" w:space="0" w:color="auto"/>
            </w:tcBorders>
            <w:vAlign w:val="center"/>
            <w:hideMark/>
          </w:tcPr>
          <w:p w14:paraId="260C463B" w14:textId="77777777" w:rsidR="0014081D" w:rsidRPr="0065356D" w:rsidRDefault="0014081D" w:rsidP="00B2702C">
            <w:pPr>
              <w:spacing w:after="0" w:line="240" w:lineRule="auto"/>
              <w:jc w:val="left"/>
              <w:rPr>
                <w:sz w:val="20"/>
                <w:szCs w:val="20"/>
              </w:rPr>
            </w:pPr>
            <w:r w:rsidRPr="0065356D">
              <w:rPr>
                <w:sz w:val="20"/>
                <w:szCs w:val="20"/>
              </w:rPr>
              <w:t>* Eviter les expressions « sans viande »</w:t>
            </w:r>
          </w:p>
          <w:p w14:paraId="3FEF0E0A" w14:textId="77777777" w:rsidR="0014081D" w:rsidRPr="0065356D" w:rsidRDefault="0014081D" w:rsidP="00B2702C">
            <w:pPr>
              <w:spacing w:after="0" w:line="240" w:lineRule="auto"/>
              <w:jc w:val="left"/>
              <w:rPr>
                <w:sz w:val="20"/>
                <w:szCs w:val="20"/>
              </w:rPr>
            </w:pPr>
            <w:r w:rsidRPr="0065356D">
              <w:rPr>
                <w:sz w:val="20"/>
                <w:szCs w:val="20"/>
              </w:rPr>
              <w:t>* Privilégier les termes associés à la diversification</w:t>
            </w:r>
          </w:p>
          <w:p w14:paraId="50FA6FD9" w14:textId="77777777" w:rsidR="0014081D" w:rsidRPr="0065356D" w:rsidRDefault="0014081D" w:rsidP="00B2702C">
            <w:pPr>
              <w:spacing w:after="0" w:line="240" w:lineRule="auto"/>
              <w:jc w:val="left"/>
              <w:rPr>
                <w:sz w:val="20"/>
                <w:szCs w:val="20"/>
              </w:rPr>
            </w:pPr>
            <w:r w:rsidRPr="0065356D">
              <w:rPr>
                <w:sz w:val="20"/>
                <w:szCs w:val="20"/>
              </w:rPr>
              <w:t xml:space="preserve">* Trouver un autre nom pour qualifier le repas végétarien </w:t>
            </w:r>
          </w:p>
        </w:tc>
        <w:tc>
          <w:tcPr>
            <w:tcW w:w="3197" w:type="dxa"/>
            <w:tcBorders>
              <w:top w:val="nil"/>
              <w:left w:val="nil"/>
              <w:bottom w:val="nil"/>
              <w:right w:val="single" w:sz="4" w:space="0" w:color="auto"/>
            </w:tcBorders>
            <w:vAlign w:val="center"/>
            <w:hideMark/>
          </w:tcPr>
          <w:p w14:paraId="32A1A5FC" w14:textId="77777777" w:rsidR="0014081D" w:rsidRPr="0065356D" w:rsidRDefault="0014081D" w:rsidP="00B2702C">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 </w:t>
            </w:r>
          </w:p>
        </w:tc>
      </w:tr>
      <w:tr w:rsidR="0014081D" w:rsidRPr="002817D1" w14:paraId="3C3ADC0B" w14:textId="77777777" w:rsidTr="00B2702C">
        <w:trPr>
          <w:trHeight w:val="1427"/>
        </w:trPr>
        <w:tc>
          <w:tcPr>
            <w:tcW w:w="343" w:type="dxa"/>
            <w:tcBorders>
              <w:top w:val="nil"/>
              <w:left w:val="single" w:sz="4" w:space="0" w:color="auto"/>
              <w:bottom w:val="nil"/>
              <w:right w:val="single" w:sz="4" w:space="0" w:color="auto"/>
            </w:tcBorders>
            <w:noWrap/>
            <w:vAlign w:val="center"/>
          </w:tcPr>
          <w:p w14:paraId="2F6081FB" w14:textId="77777777" w:rsidR="0014081D" w:rsidRPr="002817D1" w:rsidRDefault="0014081D" w:rsidP="00B2702C">
            <w:pPr>
              <w:spacing w:after="0" w:line="240" w:lineRule="auto"/>
              <w:jc w:val="center"/>
              <w:rPr>
                <w:rFonts w:eastAsia="Times New Roman" w:cs="Calibri"/>
                <w:color w:val="000000"/>
                <w:lang w:eastAsia="fr-FR"/>
              </w:rPr>
            </w:pPr>
            <w:r w:rsidRPr="002817D1">
              <w:rPr>
                <w:rFonts w:eastAsia="Times New Roman" w:cs="Calibri"/>
                <w:color w:val="000000"/>
                <w:lang w:eastAsia="fr-FR"/>
              </w:rPr>
              <w:lastRenderedPageBreak/>
              <w:t>3</w:t>
            </w:r>
          </w:p>
        </w:tc>
        <w:tc>
          <w:tcPr>
            <w:tcW w:w="3220" w:type="dxa"/>
            <w:tcBorders>
              <w:top w:val="nil"/>
              <w:left w:val="nil"/>
              <w:bottom w:val="nil"/>
              <w:right w:val="single" w:sz="4" w:space="0" w:color="auto"/>
            </w:tcBorders>
            <w:vAlign w:val="center"/>
          </w:tcPr>
          <w:p w14:paraId="24673468" w14:textId="77777777" w:rsidR="0014081D" w:rsidRPr="0065356D" w:rsidRDefault="0014081D" w:rsidP="00B2702C">
            <w:pPr>
              <w:spacing w:after="0" w:line="240" w:lineRule="auto"/>
              <w:rPr>
                <w:sz w:val="20"/>
                <w:szCs w:val="20"/>
              </w:rPr>
            </w:pPr>
            <w:r w:rsidRPr="0065356D">
              <w:rPr>
                <w:sz w:val="20"/>
                <w:szCs w:val="20"/>
              </w:rPr>
              <w:t>Les conditions de communication peuvent ne pas être propices, voire contre-productives</w:t>
            </w:r>
          </w:p>
        </w:tc>
        <w:tc>
          <w:tcPr>
            <w:tcW w:w="3220" w:type="dxa"/>
            <w:tcBorders>
              <w:top w:val="nil"/>
              <w:left w:val="nil"/>
              <w:bottom w:val="nil"/>
              <w:right w:val="single" w:sz="4" w:space="0" w:color="auto"/>
            </w:tcBorders>
            <w:vAlign w:val="center"/>
          </w:tcPr>
          <w:p w14:paraId="2652326E" w14:textId="77777777" w:rsidR="0014081D" w:rsidRPr="0065356D" w:rsidRDefault="0014081D" w:rsidP="00B2702C">
            <w:pPr>
              <w:spacing w:after="0" w:line="240" w:lineRule="auto"/>
              <w:jc w:val="left"/>
              <w:rPr>
                <w:sz w:val="20"/>
                <w:szCs w:val="20"/>
              </w:rPr>
            </w:pPr>
            <w:r w:rsidRPr="0065356D">
              <w:rPr>
                <w:sz w:val="20"/>
                <w:szCs w:val="20"/>
              </w:rPr>
              <w:t xml:space="preserve">Tenir compte du contexte dans le lequel on communique  </w:t>
            </w:r>
          </w:p>
          <w:p w14:paraId="3A6565BA" w14:textId="77777777" w:rsidR="0014081D" w:rsidRPr="0065356D" w:rsidRDefault="0014081D" w:rsidP="00B2702C">
            <w:pPr>
              <w:spacing w:after="0" w:line="240" w:lineRule="auto"/>
              <w:jc w:val="left"/>
              <w:rPr>
                <w:sz w:val="20"/>
                <w:szCs w:val="20"/>
              </w:rPr>
            </w:pPr>
            <w:r w:rsidRPr="0065356D">
              <w:rPr>
                <w:sz w:val="20"/>
                <w:szCs w:val="20"/>
              </w:rPr>
              <w:t xml:space="preserve">* Au cours du repas vs dans le cadre d’une animation, d’un atelier </w:t>
            </w:r>
          </w:p>
          <w:p w14:paraId="5EFC5A26" w14:textId="77777777" w:rsidR="0014081D" w:rsidRPr="0065356D" w:rsidRDefault="0014081D" w:rsidP="00B2702C">
            <w:pPr>
              <w:spacing w:after="0" w:line="240" w:lineRule="auto"/>
              <w:jc w:val="left"/>
              <w:rPr>
                <w:sz w:val="20"/>
                <w:szCs w:val="20"/>
              </w:rPr>
            </w:pPr>
            <w:r w:rsidRPr="0065356D">
              <w:rPr>
                <w:sz w:val="20"/>
                <w:szCs w:val="20"/>
              </w:rPr>
              <w:t xml:space="preserve">* Avec l’appui d’intervenants expérimentés … ou pas </w:t>
            </w:r>
          </w:p>
        </w:tc>
        <w:tc>
          <w:tcPr>
            <w:tcW w:w="3197" w:type="dxa"/>
            <w:tcBorders>
              <w:top w:val="nil"/>
              <w:left w:val="nil"/>
              <w:bottom w:val="nil"/>
              <w:right w:val="single" w:sz="4" w:space="0" w:color="auto"/>
            </w:tcBorders>
            <w:vAlign w:val="center"/>
          </w:tcPr>
          <w:p w14:paraId="121B4BE2" w14:textId="77777777" w:rsidR="0014081D" w:rsidRPr="0065356D" w:rsidRDefault="0014081D" w:rsidP="00B2702C">
            <w:pPr>
              <w:spacing w:after="0" w:line="240" w:lineRule="auto"/>
              <w:jc w:val="center"/>
              <w:rPr>
                <w:rFonts w:eastAsia="Times New Roman" w:cs="Calibri"/>
                <w:color w:val="000000"/>
                <w:sz w:val="20"/>
                <w:szCs w:val="20"/>
                <w:lang w:eastAsia="fr-FR"/>
              </w:rPr>
            </w:pPr>
          </w:p>
        </w:tc>
      </w:tr>
      <w:tr w:rsidR="0014081D" w:rsidRPr="002817D1" w14:paraId="219AE839" w14:textId="77777777" w:rsidTr="00B2702C">
        <w:trPr>
          <w:trHeight w:val="1278"/>
        </w:trPr>
        <w:tc>
          <w:tcPr>
            <w:tcW w:w="343" w:type="dxa"/>
            <w:tcBorders>
              <w:top w:val="nil"/>
              <w:left w:val="single" w:sz="4" w:space="0" w:color="auto"/>
              <w:bottom w:val="nil"/>
              <w:right w:val="single" w:sz="4" w:space="0" w:color="auto"/>
            </w:tcBorders>
            <w:noWrap/>
            <w:vAlign w:val="center"/>
          </w:tcPr>
          <w:p w14:paraId="39185BA7" w14:textId="77777777" w:rsidR="0014081D" w:rsidRPr="002817D1" w:rsidRDefault="0014081D" w:rsidP="00B2702C">
            <w:pPr>
              <w:spacing w:after="0" w:line="240" w:lineRule="auto"/>
              <w:jc w:val="center"/>
              <w:rPr>
                <w:rFonts w:eastAsia="Times New Roman" w:cs="Calibri"/>
                <w:color w:val="000000"/>
                <w:lang w:eastAsia="fr-FR"/>
              </w:rPr>
            </w:pPr>
            <w:r w:rsidRPr="002817D1">
              <w:rPr>
                <w:rFonts w:eastAsia="Times New Roman" w:cs="Calibri"/>
                <w:color w:val="000000"/>
                <w:lang w:eastAsia="fr-FR"/>
              </w:rPr>
              <w:t xml:space="preserve">4 </w:t>
            </w:r>
          </w:p>
        </w:tc>
        <w:tc>
          <w:tcPr>
            <w:tcW w:w="3220" w:type="dxa"/>
            <w:tcBorders>
              <w:top w:val="nil"/>
              <w:left w:val="nil"/>
              <w:bottom w:val="nil"/>
              <w:right w:val="single" w:sz="4" w:space="0" w:color="auto"/>
            </w:tcBorders>
            <w:vAlign w:val="center"/>
          </w:tcPr>
          <w:p w14:paraId="7680DE58" w14:textId="77777777" w:rsidR="0014081D" w:rsidRPr="0065356D" w:rsidRDefault="0014081D" w:rsidP="00B2702C">
            <w:pPr>
              <w:spacing w:after="0" w:line="240" w:lineRule="auto"/>
              <w:rPr>
                <w:sz w:val="20"/>
                <w:szCs w:val="20"/>
              </w:rPr>
            </w:pPr>
            <w:r w:rsidRPr="0065356D">
              <w:rPr>
                <w:sz w:val="20"/>
                <w:szCs w:val="20"/>
              </w:rPr>
              <w:t xml:space="preserve">Les préjugés sont tenaces et peuvent être difficiles à déconstruire </w:t>
            </w:r>
          </w:p>
        </w:tc>
        <w:tc>
          <w:tcPr>
            <w:tcW w:w="3220" w:type="dxa"/>
            <w:tcBorders>
              <w:top w:val="nil"/>
              <w:left w:val="nil"/>
              <w:bottom w:val="nil"/>
              <w:right w:val="single" w:sz="4" w:space="0" w:color="auto"/>
            </w:tcBorders>
            <w:vAlign w:val="center"/>
          </w:tcPr>
          <w:p w14:paraId="48DEDD84" w14:textId="77777777" w:rsidR="0014081D" w:rsidRPr="0065356D" w:rsidRDefault="0014081D" w:rsidP="00B2702C">
            <w:pPr>
              <w:spacing w:after="0" w:line="240" w:lineRule="auto"/>
              <w:jc w:val="left"/>
              <w:rPr>
                <w:sz w:val="20"/>
                <w:szCs w:val="20"/>
              </w:rPr>
            </w:pPr>
            <w:r w:rsidRPr="0065356D">
              <w:rPr>
                <w:sz w:val="20"/>
                <w:szCs w:val="20"/>
              </w:rPr>
              <w:t xml:space="preserve">* Dans la mesure du possible, mettre en place une démarche de co-construction autour de groupes de réflexion </w:t>
            </w:r>
          </w:p>
          <w:p w14:paraId="28E4DB0F" w14:textId="77777777" w:rsidR="0014081D" w:rsidRPr="0065356D" w:rsidRDefault="0014081D" w:rsidP="00B2702C">
            <w:pPr>
              <w:spacing w:after="0" w:line="240" w:lineRule="auto"/>
              <w:jc w:val="left"/>
              <w:rPr>
                <w:sz w:val="20"/>
                <w:szCs w:val="20"/>
              </w:rPr>
            </w:pPr>
            <w:r w:rsidRPr="0065356D">
              <w:rPr>
                <w:sz w:val="20"/>
                <w:szCs w:val="20"/>
              </w:rPr>
              <w:t xml:space="preserve">* Identifier la.es personne.s-clé pour faire évoluer les pratiques </w:t>
            </w:r>
          </w:p>
        </w:tc>
        <w:tc>
          <w:tcPr>
            <w:tcW w:w="3197" w:type="dxa"/>
            <w:tcBorders>
              <w:top w:val="nil"/>
              <w:left w:val="nil"/>
              <w:bottom w:val="nil"/>
              <w:right w:val="single" w:sz="4" w:space="0" w:color="auto"/>
            </w:tcBorders>
            <w:vAlign w:val="center"/>
          </w:tcPr>
          <w:p w14:paraId="6EB49A93" w14:textId="77777777" w:rsidR="0014081D" w:rsidRPr="0065356D" w:rsidRDefault="0014081D" w:rsidP="00B2702C">
            <w:pPr>
              <w:spacing w:after="0" w:line="240" w:lineRule="auto"/>
              <w:jc w:val="left"/>
              <w:rPr>
                <w:rFonts w:eastAsia="Times New Roman" w:cs="Calibri"/>
                <w:color w:val="000000"/>
                <w:sz w:val="20"/>
                <w:szCs w:val="20"/>
                <w:lang w:eastAsia="fr-FR"/>
              </w:rPr>
            </w:pPr>
            <w:r w:rsidRPr="0065356D">
              <w:rPr>
                <w:sz w:val="20"/>
                <w:szCs w:val="20"/>
              </w:rPr>
              <w:t>Il est primordial que les blocages et les peurs puissent s’exprimer avant de travailler sur les besoins et les attentes</w:t>
            </w:r>
          </w:p>
        </w:tc>
      </w:tr>
      <w:tr w:rsidR="0014081D" w:rsidRPr="002817D1" w14:paraId="3573F273" w14:textId="77777777" w:rsidTr="00B2702C">
        <w:trPr>
          <w:trHeight w:val="990"/>
        </w:trPr>
        <w:tc>
          <w:tcPr>
            <w:tcW w:w="343" w:type="dxa"/>
            <w:tcBorders>
              <w:top w:val="nil"/>
              <w:left w:val="single" w:sz="4" w:space="0" w:color="auto"/>
              <w:bottom w:val="nil"/>
              <w:right w:val="single" w:sz="4" w:space="0" w:color="auto"/>
            </w:tcBorders>
            <w:noWrap/>
            <w:vAlign w:val="center"/>
          </w:tcPr>
          <w:p w14:paraId="4ECB9F0F" w14:textId="77777777" w:rsidR="0014081D" w:rsidRPr="002817D1" w:rsidRDefault="0014081D" w:rsidP="00B2702C">
            <w:pPr>
              <w:spacing w:after="0" w:line="240" w:lineRule="auto"/>
              <w:jc w:val="center"/>
              <w:rPr>
                <w:rFonts w:eastAsia="Times New Roman" w:cs="Calibri"/>
                <w:color w:val="000000"/>
                <w:lang w:eastAsia="fr-FR"/>
              </w:rPr>
            </w:pPr>
            <w:r w:rsidRPr="002817D1">
              <w:rPr>
                <w:rFonts w:eastAsia="Times New Roman" w:cs="Calibri"/>
                <w:color w:val="000000"/>
                <w:lang w:eastAsia="fr-FR"/>
              </w:rPr>
              <w:t xml:space="preserve">5 </w:t>
            </w:r>
          </w:p>
        </w:tc>
        <w:tc>
          <w:tcPr>
            <w:tcW w:w="3220" w:type="dxa"/>
            <w:tcBorders>
              <w:top w:val="nil"/>
              <w:left w:val="nil"/>
              <w:bottom w:val="nil"/>
              <w:right w:val="single" w:sz="4" w:space="0" w:color="auto"/>
            </w:tcBorders>
            <w:vAlign w:val="center"/>
          </w:tcPr>
          <w:p w14:paraId="74A1DFCF" w14:textId="77777777" w:rsidR="0014081D" w:rsidRPr="0065356D" w:rsidRDefault="0014081D" w:rsidP="00B2702C">
            <w:pPr>
              <w:spacing w:after="0" w:line="240" w:lineRule="auto"/>
              <w:rPr>
                <w:sz w:val="20"/>
                <w:szCs w:val="20"/>
              </w:rPr>
            </w:pPr>
            <w:r w:rsidRPr="0065356D">
              <w:rPr>
                <w:sz w:val="20"/>
                <w:szCs w:val="20"/>
              </w:rPr>
              <w:t xml:space="preserve">L’acceptabilité du repas végétarien peut être culturellement plus difficile sur certains territoires, notamment régions d’élevage </w:t>
            </w:r>
          </w:p>
        </w:tc>
        <w:tc>
          <w:tcPr>
            <w:tcW w:w="3220" w:type="dxa"/>
            <w:tcBorders>
              <w:top w:val="nil"/>
              <w:left w:val="nil"/>
              <w:bottom w:val="nil"/>
              <w:right w:val="single" w:sz="4" w:space="0" w:color="auto"/>
            </w:tcBorders>
          </w:tcPr>
          <w:p w14:paraId="0113EE7B" w14:textId="77777777" w:rsidR="0014081D" w:rsidRPr="0065356D" w:rsidRDefault="0014081D" w:rsidP="00B2702C">
            <w:pPr>
              <w:spacing w:after="0" w:line="240" w:lineRule="auto"/>
              <w:jc w:val="left"/>
              <w:rPr>
                <w:sz w:val="20"/>
                <w:szCs w:val="20"/>
              </w:rPr>
            </w:pPr>
            <w:r w:rsidRPr="0065356D">
              <w:rPr>
                <w:sz w:val="20"/>
                <w:szCs w:val="20"/>
              </w:rPr>
              <w:t>* Adapter la communication en fonction des territoires (ruraux / urbains)</w:t>
            </w:r>
          </w:p>
        </w:tc>
        <w:tc>
          <w:tcPr>
            <w:tcW w:w="3197" w:type="dxa"/>
            <w:tcBorders>
              <w:top w:val="nil"/>
              <w:left w:val="nil"/>
              <w:bottom w:val="nil"/>
              <w:right w:val="single" w:sz="4" w:space="0" w:color="auto"/>
            </w:tcBorders>
            <w:vAlign w:val="center"/>
          </w:tcPr>
          <w:p w14:paraId="74B095E9" w14:textId="77777777" w:rsidR="0014081D" w:rsidRPr="0065356D" w:rsidRDefault="0014081D" w:rsidP="00B2702C">
            <w:pPr>
              <w:spacing w:after="0" w:line="240" w:lineRule="auto"/>
              <w:jc w:val="left"/>
              <w:rPr>
                <w:sz w:val="20"/>
                <w:szCs w:val="20"/>
              </w:rPr>
            </w:pPr>
          </w:p>
        </w:tc>
      </w:tr>
      <w:tr w:rsidR="0014081D" w:rsidRPr="002817D1" w14:paraId="09148268" w14:textId="77777777" w:rsidTr="00B2702C">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3C28ECE3" w14:textId="77777777" w:rsidR="0014081D" w:rsidRPr="0065356D" w:rsidRDefault="0014081D" w:rsidP="00B2702C">
            <w:pPr>
              <w:spacing w:after="0" w:line="240" w:lineRule="auto"/>
              <w:jc w:val="center"/>
              <w:rPr>
                <w:sz w:val="20"/>
                <w:szCs w:val="20"/>
              </w:rPr>
            </w:pPr>
            <w:r w:rsidRPr="0065356D">
              <w:rPr>
                <w:sz w:val="20"/>
                <w:szCs w:val="20"/>
              </w:rPr>
              <w:t xml:space="preserve">La formation des équipes de restauration et des encadrants de la pause méridienne </w:t>
            </w:r>
          </w:p>
        </w:tc>
      </w:tr>
      <w:tr w:rsidR="0014081D" w:rsidRPr="002817D1" w14:paraId="4678A8FF" w14:textId="77777777" w:rsidTr="00B2702C">
        <w:trPr>
          <w:trHeight w:val="1806"/>
        </w:trPr>
        <w:tc>
          <w:tcPr>
            <w:tcW w:w="343" w:type="dxa"/>
            <w:tcBorders>
              <w:top w:val="nil"/>
              <w:left w:val="single" w:sz="4" w:space="0" w:color="auto"/>
              <w:bottom w:val="nil"/>
              <w:right w:val="single" w:sz="4" w:space="0" w:color="auto"/>
            </w:tcBorders>
            <w:noWrap/>
            <w:vAlign w:val="center"/>
          </w:tcPr>
          <w:p w14:paraId="72DB7D43" w14:textId="77777777" w:rsidR="0014081D" w:rsidRPr="002817D1" w:rsidRDefault="0014081D" w:rsidP="00B2702C">
            <w:pPr>
              <w:spacing w:after="0" w:line="240" w:lineRule="auto"/>
              <w:jc w:val="center"/>
              <w:rPr>
                <w:rFonts w:eastAsia="Times New Roman" w:cs="Calibri"/>
                <w:color w:val="000000"/>
                <w:lang w:eastAsia="fr-FR"/>
              </w:rPr>
            </w:pPr>
            <w:r w:rsidRPr="002817D1">
              <w:rPr>
                <w:rFonts w:eastAsia="Times New Roman" w:cs="Calibri"/>
                <w:color w:val="000000"/>
                <w:lang w:eastAsia="fr-FR"/>
              </w:rPr>
              <w:t>6</w:t>
            </w:r>
          </w:p>
        </w:tc>
        <w:tc>
          <w:tcPr>
            <w:tcW w:w="3220" w:type="dxa"/>
            <w:tcBorders>
              <w:top w:val="nil"/>
              <w:left w:val="nil"/>
              <w:bottom w:val="nil"/>
              <w:right w:val="single" w:sz="4" w:space="0" w:color="auto"/>
            </w:tcBorders>
            <w:vAlign w:val="center"/>
          </w:tcPr>
          <w:p w14:paraId="696156FE" w14:textId="77777777" w:rsidR="0014081D" w:rsidRPr="0065356D" w:rsidRDefault="0014081D" w:rsidP="00B2702C">
            <w:pPr>
              <w:spacing w:after="0" w:line="240" w:lineRule="auto"/>
              <w:rPr>
                <w:sz w:val="20"/>
                <w:szCs w:val="20"/>
              </w:rPr>
            </w:pPr>
            <w:r w:rsidRPr="0065356D">
              <w:rPr>
                <w:sz w:val="20"/>
                <w:szCs w:val="20"/>
              </w:rPr>
              <w:t xml:space="preserve">Certains cuisiniers n’éprouvent pas d’intérêt pour le repas végétarien </w:t>
            </w:r>
          </w:p>
        </w:tc>
        <w:tc>
          <w:tcPr>
            <w:tcW w:w="3220" w:type="dxa"/>
            <w:tcBorders>
              <w:top w:val="nil"/>
              <w:left w:val="nil"/>
              <w:bottom w:val="nil"/>
              <w:right w:val="single" w:sz="4" w:space="0" w:color="auto"/>
            </w:tcBorders>
            <w:vAlign w:val="center"/>
          </w:tcPr>
          <w:p w14:paraId="56533E97" w14:textId="77777777" w:rsidR="0014081D" w:rsidRPr="0065356D" w:rsidRDefault="0014081D" w:rsidP="00B2702C">
            <w:pPr>
              <w:spacing w:after="0" w:line="240" w:lineRule="auto"/>
              <w:jc w:val="left"/>
              <w:rPr>
                <w:sz w:val="20"/>
                <w:szCs w:val="20"/>
              </w:rPr>
            </w:pPr>
            <w:r w:rsidRPr="0065356D">
              <w:rPr>
                <w:sz w:val="20"/>
                <w:szCs w:val="20"/>
              </w:rPr>
              <w:t xml:space="preserve">* Présenter cette alternative comme une opportunité d’acquérir de nouvelles compétences, de développer une corde à son arc, de se diversifier </w:t>
            </w:r>
          </w:p>
          <w:p w14:paraId="52950B69" w14:textId="77777777" w:rsidR="0014081D" w:rsidRPr="0065356D" w:rsidRDefault="0014081D" w:rsidP="00B2702C">
            <w:pPr>
              <w:spacing w:after="0" w:line="240" w:lineRule="auto"/>
              <w:jc w:val="left"/>
              <w:rPr>
                <w:sz w:val="20"/>
                <w:szCs w:val="20"/>
              </w:rPr>
            </w:pPr>
            <w:r w:rsidRPr="0065356D">
              <w:rPr>
                <w:sz w:val="20"/>
                <w:szCs w:val="20"/>
              </w:rPr>
              <w:t>* Développer l’échange entre pairs, notamment entre cuisiniers avant-gardistes d’une part et sceptiques d’autre part</w:t>
            </w:r>
          </w:p>
        </w:tc>
        <w:tc>
          <w:tcPr>
            <w:tcW w:w="3197" w:type="dxa"/>
            <w:tcBorders>
              <w:top w:val="nil"/>
              <w:left w:val="nil"/>
              <w:bottom w:val="nil"/>
              <w:right w:val="single" w:sz="4" w:space="0" w:color="auto"/>
            </w:tcBorders>
            <w:vAlign w:val="center"/>
          </w:tcPr>
          <w:p w14:paraId="3AE38BD8" w14:textId="77777777" w:rsidR="0014081D" w:rsidRPr="0065356D" w:rsidRDefault="0014081D" w:rsidP="00B2702C">
            <w:pPr>
              <w:spacing w:after="0" w:line="240" w:lineRule="auto"/>
              <w:jc w:val="left"/>
              <w:rPr>
                <w:sz w:val="20"/>
                <w:szCs w:val="20"/>
              </w:rPr>
            </w:pPr>
            <w:r w:rsidRPr="0065356D">
              <w:rPr>
                <w:sz w:val="20"/>
                <w:szCs w:val="20"/>
              </w:rPr>
              <w:t>Cela rejoint l’enjeu, plus général, de revaloriser le travail des cuisiniers de restauration collective qui est malheureusement encore aujourd’hui mal reconnu et mal rémunéré</w:t>
            </w:r>
          </w:p>
        </w:tc>
      </w:tr>
      <w:tr w:rsidR="0014081D" w:rsidRPr="002817D1" w14:paraId="7E1CC175" w14:textId="77777777" w:rsidTr="00B2702C">
        <w:trPr>
          <w:trHeight w:val="1278"/>
        </w:trPr>
        <w:tc>
          <w:tcPr>
            <w:tcW w:w="343" w:type="dxa"/>
            <w:tcBorders>
              <w:top w:val="nil"/>
              <w:left w:val="single" w:sz="4" w:space="0" w:color="auto"/>
              <w:bottom w:val="nil"/>
              <w:right w:val="single" w:sz="4" w:space="0" w:color="auto"/>
            </w:tcBorders>
            <w:noWrap/>
            <w:vAlign w:val="center"/>
          </w:tcPr>
          <w:p w14:paraId="1DF81C13" w14:textId="77777777" w:rsidR="0014081D" w:rsidRPr="002817D1" w:rsidRDefault="0014081D" w:rsidP="00B2702C">
            <w:pPr>
              <w:spacing w:after="0" w:line="240" w:lineRule="auto"/>
            </w:pPr>
            <w:r w:rsidRPr="002817D1">
              <w:t>7</w:t>
            </w:r>
          </w:p>
        </w:tc>
        <w:tc>
          <w:tcPr>
            <w:tcW w:w="3220" w:type="dxa"/>
            <w:tcBorders>
              <w:top w:val="nil"/>
              <w:left w:val="nil"/>
              <w:bottom w:val="nil"/>
              <w:right w:val="single" w:sz="4" w:space="0" w:color="auto"/>
            </w:tcBorders>
            <w:vAlign w:val="center"/>
          </w:tcPr>
          <w:p w14:paraId="5259CBC9" w14:textId="030FF893" w:rsidR="0014081D" w:rsidRPr="0065356D" w:rsidRDefault="0014081D" w:rsidP="00B2702C">
            <w:pPr>
              <w:spacing w:after="0" w:line="240" w:lineRule="auto"/>
              <w:rPr>
                <w:sz w:val="20"/>
                <w:szCs w:val="20"/>
              </w:rPr>
            </w:pPr>
            <w:r w:rsidRPr="0065356D">
              <w:rPr>
                <w:sz w:val="20"/>
                <w:szCs w:val="20"/>
              </w:rPr>
              <w:t xml:space="preserve">Le repas végétarien exige de nouvelles compétences et pratiques </w:t>
            </w:r>
          </w:p>
        </w:tc>
        <w:tc>
          <w:tcPr>
            <w:tcW w:w="3220" w:type="dxa"/>
            <w:tcBorders>
              <w:top w:val="nil"/>
              <w:left w:val="nil"/>
              <w:bottom w:val="nil"/>
              <w:right w:val="single" w:sz="4" w:space="0" w:color="auto"/>
            </w:tcBorders>
            <w:vAlign w:val="center"/>
          </w:tcPr>
          <w:p w14:paraId="59EBB16A" w14:textId="77777777" w:rsidR="0014081D" w:rsidRPr="0065356D" w:rsidRDefault="0014081D" w:rsidP="00B2702C">
            <w:pPr>
              <w:spacing w:after="0" w:line="240" w:lineRule="auto"/>
              <w:rPr>
                <w:sz w:val="20"/>
                <w:szCs w:val="20"/>
              </w:rPr>
            </w:pPr>
            <w:r w:rsidRPr="0065356D">
              <w:rPr>
                <w:sz w:val="20"/>
                <w:szCs w:val="20"/>
              </w:rPr>
              <w:t>* Proposer à l’équipe de cuisine des formations adaptées</w:t>
            </w:r>
          </w:p>
          <w:p w14:paraId="42020FB7" w14:textId="61F57D73" w:rsidR="0014081D" w:rsidRPr="0065356D" w:rsidRDefault="0014081D" w:rsidP="00C51808">
            <w:pPr>
              <w:spacing w:after="0" w:line="240" w:lineRule="auto"/>
              <w:rPr>
                <w:sz w:val="20"/>
                <w:szCs w:val="20"/>
              </w:rPr>
            </w:pPr>
            <w:r w:rsidRPr="0065356D">
              <w:rPr>
                <w:sz w:val="20"/>
                <w:szCs w:val="20"/>
              </w:rPr>
              <w:t xml:space="preserve">* Favoriser les formations avec mise en situation (préparation d’un repas qui va ensuite être partagé entre les participants, voire proposer une dégustation à d’autres parties prenantes – animateurs, parents, élus, professeurs, …- lorsque la formation se déroule dans l’établissement </w:t>
            </w:r>
          </w:p>
        </w:tc>
        <w:tc>
          <w:tcPr>
            <w:tcW w:w="3197" w:type="dxa"/>
            <w:tcBorders>
              <w:top w:val="nil"/>
              <w:left w:val="nil"/>
              <w:bottom w:val="nil"/>
              <w:right w:val="single" w:sz="4" w:space="0" w:color="auto"/>
            </w:tcBorders>
            <w:vAlign w:val="center"/>
          </w:tcPr>
          <w:p w14:paraId="6421C202" w14:textId="77777777" w:rsidR="0014081D" w:rsidRPr="0065356D" w:rsidRDefault="0014081D" w:rsidP="00B2702C">
            <w:pPr>
              <w:spacing w:after="0" w:line="240" w:lineRule="auto"/>
              <w:rPr>
                <w:sz w:val="20"/>
                <w:szCs w:val="20"/>
              </w:rPr>
            </w:pPr>
            <w:r w:rsidRPr="0065356D">
              <w:rPr>
                <w:sz w:val="20"/>
                <w:szCs w:val="20"/>
              </w:rPr>
              <w:t>L’introduction du repas végétarien permet aussi d’aborder la question plus générale de la qualité de ce qui est servi, du recul critique des cuisiniers par rapport à ce qu’ils achètent et ce qu’ils préparent</w:t>
            </w:r>
          </w:p>
        </w:tc>
      </w:tr>
      <w:tr w:rsidR="0014081D" w:rsidRPr="002817D1" w14:paraId="41FE2373" w14:textId="77777777" w:rsidTr="00B2702C">
        <w:trPr>
          <w:trHeight w:val="1528"/>
        </w:trPr>
        <w:tc>
          <w:tcPr>
            <w:tcW w:w="343" w:type="dxa"/>
            <w:tcBorders>
              <w:top w:val="nil"/>
              <w:left w:val="single" w:sz="4" w:space="0" w:color="auto"/>
              <w:bottom w:val="nil"/>
              <w:right w:val="single" w:sz="4" w:space="0" w:color="auto"/>
            </w:tcBorders>
            <w:noWrap/>
            <w:vAlign w:val="center"/>
          </w:tcPr>
          <w:p w14:paraId="30369393" w14:textId="77777777" w:rsidR="0014081D" w:rsidRPr="002817D1" w:rsidRDefault="0014081D" w:rsidP="00B2702C">
            <w:pPr>
              <w:spacing w:after="0" w:line="240" w:lineRule="auto"/>
            </w:pPr>
            <w:r w:rsidRPr="002817D1">
              <w:t xml:space="preserve">8 </w:t>
            </w:r>
          </w:p>
        </w:tc>
        <w:tc>
          <w:tcPr>
            <w:tcW w:w="3220" w:type="dxa"/>
            <w:tcBorders>
              <w:top w:val="nil"/>
              <w:left w:val="nil"/>
              <w:bottom w:val="nil"/>
              <w:right w:val="single" w:sz="4" w:space="0" w:color="auto"/>
            </w:tcBorders>
            <w:vAlign w:val="center"/>
          </w:tcPr>
          <w:p w14:paraId="38C841CC" w14:textId="77777777" w:rsidR="0014081D" w:rsidRPr="0065356D" w:rsidRDefault="0014081D" w:rsidP="00B2702C">
            <w:pPr>
              <w:spacing w:after="0" w:line="240" w:lineRule="auto"/>
              <w:jc w:val="left"/>
              <w:rPr>
                <w:sz w:val="20"/>
                <w:szCs w:val="20"/>
              </w:rPr>
            </w:pPr>
            <w:r w:rsidRPr="0065356D">
              <w:rPr>
                <w:sz w:val="20"/>
                <w:szCs w:val="20"/>
              </w:rPr>
              <w:t xml:space="preserve">Les encadrants de la pause méridienne n’ont en général aucune formation sur l’aspect pédagogique de l’accompagnement du repas et la posture à adopter </w:t>
            </w:r>
          </w:p>
        </w:tc>
        <w:tc>
          <w:tcPr>
            <w:tcW w:w="3220" w:type="dxa"/>
            <w:tcBorders>
              <w:top w:val="nil"/>
              <w:left w:val="nil"/>
              <w:bottom w:val="nil"/>
              <w:right w:val="single" w:sz="4" w:space="0" w:color="auto"/>
            </w:tcBorders>
            <w:vAlign w:val="center"/>
          </w:tcPr>
          <w:p w14:paraId="75910F50" w14:textId="77777777" w:rsidR="0014081D" w:rsidRPr="0065356D" w:rsidRDefault="0014081D" w:rsidP="00B2702C">
            <w:pPr>
              <w:spacing w:after="0" w:line="240" w:lineRule="auto"/>
              <w:rPr>
                <w:sz w:val="20"/>
                <w:szCs w:val="20"/>
              </w:rPr>
            </w:pPr>
            <w:r w:rsidRPr="0065356D">
              <w:rPr>
                <w:sz w:val="20"/>
                <w:szCs w:val="20"/>
              </w:rPr>
              <w:t xml:space="preserve">* Mettre en place des formations d’éducation au goût pour les encadrants (animateurs, « dames de cantine », …) pour leur permettre d’accompagner les enfants, notamment sur la nouveauté proposée au travers des plats végétariens </w:t>
            </w:r>
          </w:p>
        </w:tc>
        <w:tc>
          <w:tcPr>
            <w:tcW w:w="3197" w:type="dxa"/>
            <w:tcBorders>
              <w:top w:val="nil"/>
              <w:left w:val="nil"/>
              <w:bottom w:val="nil"/>
              <w:right w:val="single" w:sz="4" w:space="0" w:color="auto"/>
            </w:tcBorders>
            <w:vAlign w:val="center"/>
          </w:tcPr>
          <w:p w14:paraId="590578F5" w14:textId="77777777" w:rsidR="0014081D" w:rsidRPr="0065356D" w:rsidRDefault="0014081D" w:rsidP="00B2702C">
            <w:pPr>
              <w:spacing w:after="0" w:line="240" w:lineRule="auto"/>
              <w:rPr>
                <w:sz w:val="20"/>
                <w:szCs w:val="20"/>
              </w:rPr>
            </w:pPr>
            <w:r w:rsidRPr="0065356D">
              <w:rPr>
                <w:sz w:val="20"/>
                <w:szCs w:val="20"/>
              </w:rPr>
              <w:t>Ces formations peuvent avoir de nombreux effets positifs associés en augmentant l’intérêt de la mission de ces intervenants, en réduisant leur turn over et en facilitant le développement du lien avec les enfants et leur attention</w:t>
            </w:r>
          </w:p>
        </w:tc>
      </w:tr>
      <w:tr w:rsidR="0014081D" w:rsidRPr="002817D1" w14:paraId="24CDF017" w14:textId="77777777" w:rsidTr="00B2702C">
        <w:trPr>
          <w:trHeight w:val="2982"/>
        </w:trPr>
        <w:tc>
          <w:tcPr>
            <w:tcW w:w="343" w:type="dxa"/>
            <w:tcBorders>
              <w:top w:val="nil"/>
              <w:left w:val="single" w:sz="4" w:space="0" w:color="auto"/>
              <w:bottom w:val="nil"/>
              <w:right w:val="single" w:sz="4" w:space="0" w:color="auto"/>
            </w:tcBorders>
            <w:noWrap/>
            <w:vAlign w:val="center"/>
          </w:tcPr>
          <w:p w14:paraId="4DA2C174" w14:textId="77777777" w:rsidR="0014081D" w:rsidRPr="002817D1" w:rsidRDefault="0014081D" w:rsidP="00B2702C">
            <w:pPr>
              <w:spacing w:after="0" w:line="240" w:lineRule="auto"/>
            </w:pPr>
            <w:r w:rsidRPr="002817D1">
              <w:lastRenderedPageBreak/>
              <w:t xml:space="preserve">9 </w:t>
            </w:r>
          </w:p>
        </w:tc>
        <w:tc>
          <w:tcPr>
            <w:tcW w:w="3220" w:type="dxa"/>
            <w:tcBorders>
              <w:top w:val="nil"/>
              <w:left w:val="nil"/>
              <w:bottom w:val="nil"/>
              <w:right w:val="single" w:sz="4" w:space="0" w:color="auto"/>
            </w:tcBorders>
            <w:vAlign w:val="center"/>
          </w:tcPr>
          <w:p w14:paraId="77E44E56" w14:textId="77777777" w:rsidR="0014081D" w:rsidRPr="0065356D" w:rsidRDefault="0014081D" w:rsidP="00B2702C">
            <w:pPr>
              <w:spacing w:after="0" w:line="240" w:lineRule="auto"/>
              <w:jc w:val="left"/>
              <w:rPr>
                <w:sz w:val="20"/>
                <w:szCs w:val="20"/>
              </w:rPr>
            </w:pPr>
            <w:r w:rsidRPr="0065356D">
              <w:rPr>
                <w:sz w:val="20"/>
                <w:szCs w:val="20"/>
              </w:rPr>
              <w:t xml:space="preserve">La méconnaissance par les enfants (néophobie) de certains aliments (légumineuses) entrants dans la composition des repas végétariens est un obstacle majeur </w:t>
            </w:r>
          </w:p>
        </w:tc>
        <w:tc>
          <w:tcPr>
            <w:tcW w:w="3220" w:type="dxa"/>
            <w:tcBorders>
              <w:top w:val="nil"/>
              <w:left w:val="nil"/>
              <w:bottom w:val="nil"/>
              <w:right w:val="single" w:sz="4" w:space="0" w:color="auto"/>
            </w:tcBorders>
          </w:tcPr>
          <w:p w14:paraId="0C9E3939" w14:textId="77777777" w:rsidR="0014081D" w:rsidRPr="0065356D" w:rsidRDefault="0014081D" w:rsidP="00B2702C">
            <w:pPr>
              <w:spacing w:after="0" w:line="240" w:lineRule="auto"/>
              <w:rPr>
                <w:sz w:val="20"/>
                <w:szCs w:val="20"/>
              </w:rPr>
            </w:pPr>
            <w:r w:rsidRPr="0065356D">
              <w:rPr>
                <w:sz w:val="20"/>
                <w:szCs w:val="20"/>
              </w:rPr>
              <w:t xml:space="preserve">* Présenter l’aliment plusieurs fois pour qu’il y ait une appropriation cognitive et sensorielle et que l’aliment devienne familier </w:t>
            </w:r>
          </w:p>
          <w:p w14:paraId="2D05FC7A" w14:textId="77777777" w:rsidR="0014081D" w:rsidRPr="0065356D" w:rsidRDefault="0014081D" w:rsidP="00B2702C">
            <w:pPr>
              <w:spacing w:after="0" w:line="240" w:lineRule="auto"/>
              <w:rPr>
                <w:sz w:val="20"/>
                <w:szCs w:val="20"/>
              </w:rPr>
            </w:pPr>
          </w:p>
          <w:p w14:paraId="59B393B5" w14:textId="77777777" w:rsidR="0014081D" w:rsidRPr="0065356D" w:rsidRDefault="0014081D" w:rsidP="00B2702C">
            <w:pPr>
              <w:spacing w:after="0" w:line="240" w:lineRule="auto"/>
              <w:rPr>
                <w:sz w:val="20"/>
                <w:szCs w:val="20"/>
              </w:rPr>
            </w:pPr>
            <w:r w:rsidRPr="0065356D">
              <w:rPr>
                <w:sz w:val="20"/>
                <w:szCs w:val="20"/>
              </w:rPr>
              <w:t xml:space="preserve">* Réaliser l’introduction de manière progressive en substituant le nouvel aliment à l’ancien </w:t>
            </w:r>
          </w:p>
          <w:p w14:paraId="59367A38" w14:textId="77777777" w:rsidR="0014081D" w:rsidRPr="0065356D" w:rsidRDefault="0014081D" w:rsidP="00B2702C">
            <w:pPr>
              <w:spacing w:after="0" w:line="240" w:lineRule="auto"/>
              <w:rPr>
                <w:sz w:val="20"/>
                <w:szCs w:val="20"/>
              </w:rPr>
            </w:pPr>
          </w:p>
          <w:p w14:paraId="19FB8CAA" w14:textId="77777777" w:rsidR="0014081D" w:rsidRPr="0065356D" w:rsidRDefault="0014081D" w:rsidP="00B2702C">
            <w:pPr>
              <w:spacing w:after="0" w:line="240" w:lineRule="auto"/>
              <w:rPr>
                <w:sz w:val="20"/>
                <w:szCs w:val="20"/>
              </w:rPr>
            </w:pPr>
          </w:p>
          <w:p w14:paraId="625012D3" w14:textId="77777777" w:rsidR="0014081D" w:rsidRPr="0065356D" w:rsidRDefault="0014081D" w:rsidP="00B2702C">
            <w:pPr>
              <w:spacing w:after="0" w:line="240" w:lineRule="auto"/>
              <w:rPr>
                <w:sz w:val="20"/>
                <w:szCs w:val="20"/>
              </w:rPr>
            </w:pPr>
            <w:r w:rsidRPr="0065356D">
              <w:rPr>
                <w:sz w:val="20"/>
                <w:szCs w:val="20"/>
              </w:rPr>
              <w:t>* Mettre en place une démarche de concertation avec les enfants (conseil alimentaire des enfants) pour échanger sur l’alimentation, ses impacts en matière de santé, d’environnement, …</w:t>
            </w:r>
          </w:p>
          <w:p w14:paraId="34EF03EA" w14:textId="77777777" w:rsidR="0014081D" w:rsidRPr="0065356D" w:rsidRDefault="0014081D" w:rsidP="00B2702C">
            <w:pPr>
              <w:spacing w:after="0" w:line="240" w:lineRule="auto"/>
              <w:rPr>
                <w:sz w:val="20"/>
                <w:szCs w:val="20"/>
              </w:rPr>
            </w:pPr>
          </w:p>
          <w:p w14:paraId="50760AFD" w14:textId="77777777" w:rsidR="0014081D" w:rsidRPr="0065356D" w:rsidRDefault="0014081D" w:rsidP="00B2702C">
            <w:pPr>
              <w:spacing w:after="0" w:line="240" w:lineRule="auto"/>
              <w:rPr>
                <w:sz w:val="20"/>
                <w:szCs w:val="20"/>
              </w:rPr>
            </w:pPr>
            <w:r w:rsidRPr="0065356D">
              <w:rPr>
                <w:sz w:val="20"/>
                <w:szCs w:val="20"/>
              </w:rPr>
              <w:t xml:space="preserve">* Travailler en particulier avec les enfants du primaire, âge de sortie de la néophobie, où le répertoire alimentaire se met en place  </w:t>
            </w:r>
          </w:p>
        </w:tc>
        <w:tc>
          <w:tcPr>
            <w:tcW w:w="3197" w:type="dxa"/>
            <w:tcBorders>
              <w:top w:val="nil"/>
              <w:left w:val="nil"/>
              <w:bottom w:val="nil"/>
              <w:right w:val="single" w:sz="4" w:space="0" w:color="auto"/>
            </w:tcBorders>
          </w:tcPr>
          <w:p w14:paraId="5B9063BA" w14:textId="77777777" w:rsidR="0014081D" w:rsidRPr="0065356D" w:rsidRDefault="0014081D" w:rsidP="00B2702C">
            <w:pPr>
              <w:spacing w:after="0" w:line="240" w:lineRule="auto"/>
              <w:rPr>
                <w:sz w:val="20"/>
                <w:szCs w:val="20"/>
              </w:rPr>
            </w:pPr>
          </w:p>
          <w:p w14:paraId="4D4EABEA" w14:textId="77777777" w:rsidR="0014081D" w:rsidRPr="0065356D" w:rsidRDefault="0014081D" w:rsidP="00B2702C">
            <w:pPr>
              <w:spacing w:after="0" w:line="240" w:lineRule="auto"/>
              <w:rPr>
                <w:sz w:val="20"/>
                <w:szCs w:val="20"/>
              </w:rPr>
            </w:pPr>
          </w:p>
          <w:p w14:paraId="5E260593" w14:textId="77777777" w:rsidR="0014081D" w:rsidRPr="0065356D" w:rsidRDefault="0014081D" w:rsidP="00B2702C">
            <w:pPr>
              <w:spacing w:after="0" w:line="240" w:lineRule="auto"/>
              <w:rPr>
                <w:sz w:val="20"/>
                <w:szCs w:val="20"/>
              </w:rPr>
            </w:pPr>
          </w:p>
          <w:p w14:paraId="73B0C2DF" w14:textId="77777777" w:rsidR="0014081D" w:rsidRPr="0065356D" w:rsidRDefault="0014081D" w:rsidP="00B2702C">
            <w:pPr>
              <w:spacing w:after="0" w:line="240" w:lineRule="auto"/>
              <w:rPr>
                <w:sz w:val="20"/>
                <w:szCs w:val="20"/>
              </w:rPr>
            </w:pPr>
          </w:p>
          <w:p w14:paraId="5F30E97C" w14:textId="77777777" w:rsidR="0014081D" w:rsidRPr="0065356D" w:rsidRDefault="0014081D" w:rsidP="00B2702C">
            <w:pPr>
              <w:spacing w:after="0" w:line="240" w:lineRule="auto"/>
              <w:rPr>
                <w:sz w:val="20"/>
                <w:szCs w:val="20"/>
              </w:rPr>
            </w:pPr>
          </w:p>
          <w:p w14:paraId="727A1947" w14:textId="77777777" w:rsidR="0014081D" w:rsidRPr="0065356D" w:rsidRDefault="0014081D" w:rsidP="00B2702C">
            <w:pPr>
              <w:spacing w:after="0" w:line="240" w:lineRule="auto"/>
              <w:rPr>
                <w:sz w:val="20"/>
                <w:szCs w:val="20"/>
              </w:rPr>
            </w:pPr>
            <w:r w:rsidRPr="0065356D">
              <w:rPr>
                <w:sz w:val="20"/>
                <w:szCs w:val="20"/>
              </w:rPr>
              <w:t>Par exemple, remplacer la viande par des lentilles ou un égrené de soja dans les hachis parmentiers ou les spaghettis à la bolognaise en réduisant progressivement la proportion de la 1</w:t>
            </w:r>
            <w:r w:rsidRPr="0065356D">
              <w:rPr>
                <w:sz w:val="20"/>
                <w:szCs w:val="20"/>
                <w:vertAlign w:val="superscript"/>
              </w:rPr>
              <w:t>ère</w:t>
            </w:r>
            <w:r w:rsidRPr="0065356D">
              <w:rPr>
                <w:sz w:val="20"/>
                <w:szCs w:val="20"/>
              </w:rPr>
              <w:t xml:space="preserve"> au bénéfice des 2nds </w:t>
            </w:r>
          </w:p>
          <w:p w14:paraId="5128B3D3" w14:textId="77777777" w:rsidR="0014081D" w:rsidRPr="0065356D" w:rsidRDefault="0014081D" w:rsidP="00B2702C">
            <w:pPr>
              <w:spacing w:after="0" w:line="240" w:lineRule="auto"/>
              <w:rPr>
                <w:sz w:val="20"/>
                <w:szCs w:val="20"/>
              </w:rPr>
            </w:pPr>
            <w:r w:rsidRPr="0065356D">
              <w:rPr>
                <w:sz w:val="20"/>
                <w:szCs w:val="20"/>
              </w:rPr>
              <w:t>Voir l’expérience du conseil municipal des enfants de la ville de Montpellier</w:t>
            </w:r>
          </w:p>
          <w:p w14:paraId="21878962" w14:textId="77777777" w:rsidR="0014081D" w:rsidRPr="0065356D" w:rsidRDefault="0014081D" w:rsidP="00B2702C">
            <w:pPr>
              <w:spacing w:after="0" w:line="240" w:lineRule="auto"/>
              <w:rPr>
                <w:sz w:val="20"/>
                <w:szCs w:val="20"/>
              </w:rPr>
            </w:pPr>
          </w:p>
          <w:p w14:paraId="67AE455F" w14:textId="77777777" w:rsidR="0014081D" w:rsidRPr="0065356D" w:rsidRDefault="0014081D" w:rsidP="00B2702C">
            <w:pPr>
              <w:spacing w:after="0" w:line="240" w:lineRule="auto"/>
              <w:rPr>
                <w:sz w:val="20"/>
                <w:szCs w:val="20"/>
              </w:rPr>
            </w:pPr>
          </w:p>
          <w:p w14:paraId="23A84660" w14:textId="77777777" w:rsidR="0014081D" w:rsidRPr="0065356D" w:rsidRDefault="0014081D" w:rsidP="00B2702C">
            <w:pPr>
              <w:spacing w:after="0" w:line="240" w:lineRule="auto"/>
              <w:rPr>
                <w:sz w:val="20"/>
                <w:szCs w:val="20"/>
              </w:rPr>
            </w:pPr>
          </w:p>
          <w:p w14:paraId="09A083D4" w14:textId="77777777" w:rsidR="0014081D" w:rsidRPr="0065356D" w:rsidRDefault="0014081D" w:rsidP="00B2702C">
            <w:pPr>
              <w:spacing w:after="0" w:line="240" w:lineRule="auto"/>
              <w:rPr>
                <w:sz w:val="20"/>
                <w:szCs w:val="20"/>
              </w:rPr>
            </w:pPr>
          </w:p>
          <w:p w14:paraId="6DEE2345" w14:textId="77777777" w:rsidR="0014081D" w:rsidRPr="0065356D" w:rsidRDefault="0014081D" w:rsidP="00B2702C">
            <w:pPr>
              <w:spacing w:after="0" w:line="240" w:lineRule="auto"/>
              <w:rPr>
                <w:sz w:val="20"/>
                <w:szCs w:val="20"/>
              </w:rPr>
            </w:pPr>
            <w:r w:rsidRPr="0065356D">
              <w:rPr>
                <w:sz w:val="20"/>
                <w:szCs w:val="20"/>
              </w:rPr>
              <w:t xml:space="preserve">Les interroger sur leur vision des aliments, la manière dont ils les associent, les valeurs ou propriétés qu’ils y attachent, le plaisir qu’ils en retirent pour pouvoir les présenter de la manière la mieux adaptée </w:t>
            </w:r>
          </w:p>
          <w:p w14:paraId="63CC044D" w14:textId="77777777" w:rsidR="0014081D" w:rsidRPr="0065356D" w:rsidRDefault="0014081D" w:rsidP="00B2702C">
            <w:pPr>
              <w:spacing w:after="0" w:line="240" w:lineRule="auto"/>
              <w:rPr>
                <w:sz w:val="20"/>
                <w:szCs w:val="20"/>
              </w:rPr>
            </w:pPr>
            <w:r w:rsidRPr="0065356D">
              <w:rPr>
                <w:sz w:val="20"/>
                <w:szCs w:val="20"/>
              </w:rPr>
              <w:t>Développer l’éducation au goût</w:t>
            </w:r>
          </w:p>
        </w:tc>
      </w:tr>
      <w:tr w:rsidR="0014081D" w:rsidRPr="002817D1" w14:paraId="591593C3" w14:textId="77777777" w:rsidTr="00B2702C">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0B806E56" w14:textId="77777777" w:rsidR="0014081D" w:rsidRPr="0065356D" w:rsidRDefault="0014081D" w:rsidP="00B2702C">
            <w:pPr>
              <w:spacing w:after="0" w:line="240" w:lineRule="auto"/>
              <w:jc w:val="center"/>
              <w:rPr>
                <w:sz w:val="20"/>
                <w:szCs w:val="20"/>
              </w:rPr>
            </w:pPr>
            <w:r w:rsidRPr="0065356D">
              <w:rPr>
                <w:sz w:val="20"/>
                <w:szCs w:val="20"/>
              </w:rPr>
              <w:t xml:space="preserve">Le sourcing et les approvisionnements </w:t>
            </w:r>
          </w:p>
        </w:tc>
      </w:tr>
      <w:tr w:rsidR="0014081D" w:rsidRPr="002817D1" w14:paraId="32E2FF46" w14:textId="77777777" w:rsidTr="00B2702C">
        <w:trPr>
          <w:trHeight w:val="1956"/>
        </w:trPr>
        <w:tc>
          <w:tcPr>
            <w:tcW w:w="343" w:type="dxa"/>
            <w:tcBorders>
              <w:top w:val="nil"/>
              <w:left w:val="single" w:sz="4" w:space="0" w:color="auto"/>
              <w:right w:val="single" w:sz="4" w:space="0" w:color="auto"/>
            </w:tcBorders>
            <w:noWrap/>
            <w:vAlign w:val="center"/>
          </w:tcPr>
          <w:p w14:paraId="2BD2745C" w14:textId="77777777" w:rsidR="0014081D" w:rsidRPr="002817D1" w:rsidRDefault="0014081D" w:rsidP="00B2702C">
            <w:pPr>
              <w:spacing w:after="0" w:line="240" w:lineRule="auto"/>
            </w:pPr>
            <w:r w:rsidRPr="002817D1">
              <w:t>10</w:t>
            </w:r>
          </w:p>
        </w:tc>
        <w:tc>
          <w:tcPr>
            <w:tcW w:w="3220" w:type="dxa"/>
            <w:tcBorders>
              <w:top w:val="nil"/>
              <w:left w:val="nil"/>
              <w:right w:val="single" w:sz="4" w:space="0" w:color="auto"/>
            </w:tcBorders>
            <w:vAlign w:val="center"/>
          </w:tcPr>
          <w:p w14:paraId="43C6C311" w14:textId="77777777" w:rsidR="0014081D" w:rsidRPr="0065356D" w:rsidRDefault="0014081D" w:rsidP="00B2702C">
            <w:pPr>
              <w:spacing w:after="0" w:line="240" w:lineRule="auto"/>
              <w:jc w:val="left"/>
              <w:rPr>
                <w:sz w:val="20"/>
                <w:szCs w:val="20"/>
              </w:rPr>
            </w:pPr>
            <w:r w:rsidRPr="0065356D">
              <w:rPr>
                <w:sz w:val="20"/>
                <w:szCs w:val="20"/>
              </w:rPr>
              <w:t xml:space="preserve">Identifier les produits entrant dans les repas végétariens </w:t>
            </w:r>
          </w:p>
        </w:tc>
        <w:tc>
          <w:tcPr>
            <w:tcW w:w="3220" w:type="dxa"/>
            <w:tcBorders>
              <w:top w:val="nil"/>
              <w:left w:val="nil"/>
              <w:right w:val="single" w:sz="4" w:space="0" w:color="auto"/>
            </w:tcBorders>
          </w:tcPr>
          <w:p w14:paraId="3B362E41" w14:textId="77777777" w:rsidR="0014081D" w:rsidRPr="0065356D" w:rsidRDefault="0014081D" w:rsidP="00B2702C">
            <w:pPr>
              <w:spacing w:after="0" w:line="240" w:lineRule="auto"/>
              <w:rPr>
                <w:sz w:val="20"/>
                <w:szCs w:val="20"/>
              </w:rPr>
            </w:pPr>
            <w:r w:rsidRPr="0065356D">
              <w:rPr>
                <w:sz w:val="20"/>
                <w:szCs w:val="20"/>
              </w:rPr>
              <w:t>* Identifier les fournisseurs et les producteurs au travers des outils dédiés aux approvisionnements de la restauration collective (voir partie approvisionnements)</w:t>
            </w:r>
          </w:p>
          <w:p w14:paraId="28994D9B" w14:textId="77777777" w:rsidR="0014081D" w:rsidRPr="0065356D" w:rsidRDefault="0014081D" w:rsidP="00B2702C">
            <w:pPr>
              <w:spacing w:after="0" w:line="240" w:lineRule="auto"/>
              <w:rPr>
                <w:sz w:val="20"/>
                <w:szCs w:val="20"/>
              </w:rPr>
            </w:pPr>
            <w:r w:rsidRPr="0065356D">
              <w:rPr>
                <w:sz w:val="20"/>
                <w:szCs w:val="20"/>
              </w:rPr>
              <w:t xml:space="preserve">* Réaliser des lots pour les marchés afin de pouvoir travailler avec des fournisseurs spécialisés </w:t>
            </w:r>
          </w:p>
          <w:p w14:paraId="1C42EC8E" w14:textId="77777777" w:rsidR="0014081D" w:rsidRPr="0065356D" w:rsidRDefault="0014081D" w:rsidP="00B2702C">
            <w:pPr>
              <w:spacing w:after="0" w:line="240" w:lineRule="auto"/>
              <w:rPr>
                <w:sz w:val="20"/>
                <w:szCs w:val="20"/>
              </w:rPr>
            </w:pPr>
            <w:r w:rsidRPr="0065356D">
              <w:rPr>
                <w:sz w:val="20"/>
                <w:szCs w:val="20"/>
              </w:rPr>
              <w:t xml:space="preserve">* Demander de l’aide / se faire accompagner </w:t>
            </w:r>
          </w:p>
        </w:tc>
        <w:tc>
          <w:tcPr>
            <w:tcW w:w="3197" w:type="dxa"/>
            <w:tcBorders>
              <w:top w:val="nil"/>
              <w:left w:val="nil"/>
              <w:right w:val="single" w:sz="4" w:space="0" w:color="auto"/>
            </w:tcBorders>
          </w:tcPr>
          <w:p w14:paraId="4E79D4BC" w14:textId="77777777" w:rsidR="0014081D" w:rsidRPr="0065356D" w:rsidRDefault="0014081D" w:rsidP="00B2702C">
            <w:pPr>
              <w:spacing w:after="0" w:line="240" w:lineRule="auto"/>
              <w:rPr>
                <w:sz w:val="20"/>
                <w:szCs w:val="20"/>
              </w:rPr>
            </w:pPr>
          </w:p>
        </w:tc>
      </w:tr>
      <w:tr w:rsidR="0014081D" w:rsidRPr="002817D1" w14:paraId="79DC25F8" w14:textId="77777777" w:rsidTr="00B2702C">
        <w:trPr>
          <w:trHeight w:val="846"/>
        </w:trPr>
        <w:tc>
          <w:tcPr>
            <w:tcW w:w="343" w:type="dxa"/>
            <w:tcBorders>
              <w:top w:val="nil"/>
              <w:left w:val="single" w:sz="4" w:space="0" w:color="auto"/>
              <w:bottom w:val="single" w:sz="4" w:space="0" w:color="auto"/>
              <w:right w:val="single" w:sz="4" w:space="0" w:color="auto"/>
            </w:tcBorders>
            <w:noWrap/>
            <w:vAlign w:val="center"/>
          </w:tcPr>
          <w:p w14:paraId="4967E524" w14:textId="77777777" w:rsidR="0014081D" w:rsidRPr="002817D1" w:rsidRDefault="0014081D" w:rsidP="00B2702C">
            <w:pPr>
              <w:spacing w:after="0" w:line="240" w:lineRule="auto"/>
            </w:pPr>
            <w:r w:rsidRPr="002817D1">
              <w:t>11</w:t>
            </w:r>
          </w:p>
        </w:tc>
        <w:tc>
          <w:tcPr>
            <w:tcW w:w="3220" w:type="dxa"/>
            <w:tcBorders>
              <w:top w:val="nil"/>
              <w:left w:val="nil"/>
              <w:bottom w:val="single" w:sz="4" w:space="0" w:color="auto"/>
              <w:right w:val="single" w:sz="4" w:space="0" w:color="auto"/>
            </w:tcBorders>
            <w:vAlign w:val="center"/>
          </w:tcPr>
          <w:p w14:paraId="31CE5F36" w14:textId="77777777" w:rsidR="0014081D" w:rsidRPr="0065356D" w:rsidRDefault="0014081D" w:rsidP="00B2702C">
            <w:pPr>
              <w:spacing w:after="0" w:line="240" w:lineRule="auto"/>
              <w:jc w:val="left"/>
              <w:rPr>
                <w:sz w:val="20"/>
                <w:szCs w:val="20"/>
              </w:rPr>
            </w:pPr>
            <w:r w:rsidRPr="0065356D">
              <w:rPr>
                <w:sz w:val="20"/>
                <w:szCs w:val="20"/>
              </w:rPr>
              <w:t xml:space="preserve">Travailler de nouveaux produits, avec un nouveau fournisseur peut conduire à cumuler les risques </w:t>
            </w:r>
          </w:p>
        </w:tc>
        <w:tc>
          <w:tcPr>
            <w:tcW w:w="3220" w:type="dxa"/>
            <w:tcBorders>
              <w:top w:val="nil"/>
              <w:left w:val="nil"/>
              <w:bottom w:val="single" w:sz="4" w:space="0" w:color="auto"/>
              <w:right w:val="single" w:sz="4" w:space="0" w:color="auto"/>
            </w:tcBorders>
          </w:tcPr>
          <w:p w14:paraId="552758E2" w14:textId="77777777" w:rsidR="0014081D" w:rsidRPr="0065356D" w:rsidRDefault="0014081D" w:rsidP="00B2702C">
            <w:pPr>
              <w:spacing w:after="0" w:line="240" w:lineRule="auto"/>
              <w:rPr>
                <w:sz w:val="20"/>
                <w:szCs w:val="20"/>
              </w:rPr>
            </w:pPr>
            <w:r w:rsidRPr="0065356D">
              <w:rPr>
                <w:sz w:val="20"/>
                <w:szCs w:val="20"/>
              </w:rPr>
              <w:t>* Expérimenter les approvisionnements sur un ou deux services hors marché avant de pérenniser la relation</w:t>
            </w:r>
          </w:p>
        </w:tc>
        <w:tc>
          <w:tcPr>
            <w:tcW w:w="3197" w:type="dxa"/>
            <w:tcBorders>
              <w:top w:val="nil"/>
              <w:left w:val="nil"/>
              <w:bottom w:val="single" w:sz="4" w:space="0" w:color="auto"/>
              <w:right w:val="single" w:sz="4" w:space="0" w:color="auto"/>
            </w:tcBorders>
          </w:tcPr>
          <w:p w14:paraId="6189ADC4" w14:textId="77777777" w:rsidR="0014081D" w:rsidRPr="0065356D" w:rsidRDefault="0014081D" w:rsidP="00B2702C">
            <w:pPr>
              <w:keepNext/>
              <w:spacing w:after="0" w:line="240" w:lineRule="auto"/>
              <w:rPr>
                <w:sz w:val="20"/>
                <w:szCs w:val="20"/>
              </w:rPr>
            </w:pPr>
          </w:p>
        </w:tc>
      </w:tr>
    </w:tbl>
    <w:p w14:paraId="3BFA6954" w14:textId="56B5511C" w:rsidR="00F17C66" w:rsidRPr="002817D1" w:rsidRDefault="00F17C66" w:rsidP="00C63349">
      <w:pPr>
        <w:pStyle w:val="Lgende"/>
      </w:pPr>
    </w:p>
    <w:p w14:paraId="3CE6FE03" w14:textId="7160B487" w:rsidR="008A30F7" w:rsidRPr="002817D1" w:rsidRDefault="008A30F7" w:rsidP="008A30F7">
      <w:pPr>
        <w:pStyle w:val="Sous-Titre2111"/>
        <w:rPr>
          <w:lang w:val="fr-FR"/>
        </w:rPr>
      </w:pPr>
      <w:bookmarkStart w:id="100" w:name="_Toc68170252"/>
      <w:r w:rsidRPr="002817D1">
        <w:rPr>
          <w:lang w:val="fr-FR"/>
        </w:rPr>
        <w:t>Les</w:t>
      </w:r>
      <w:r w:rsidR="00AC2849" w:rsidRPr="002817D1">
        <w:rPr>
          <w:lang w:val="fr-FR"/>
        </w:rPr>
        <w:t xml:space="preserve"> leviers relatifs à l’abandon d</w:t>
      </w:r>
      <w:r w:rsidRPr="002817D1">
        <w:rPr>
          <w:lang w:val="fr-FR"/>
        </w:rPr>
        <w:t>u plastique</w:t>
      </w:r>
      <w:bookmarkEnd w:id="100"/>
    </w:p>
    <w:p w14:paraId="10E144EE" w14:textId="77777777" w:rsidR="00A357BB" w:rsidRPr="0065356D" w:rsidRDefault="00A357BB" w:rsidP="00A357BB">
      <w:pPr>
        <w:pStyle w:val="TexteCourantNOIR"/>
        <w:rPr>
          <w:sz w:val="20"/>
          <w:szCs w:val="20"/>
        </w:rPr>
      </w:pPr>
    </w:p>
    <w:p w14:paraId="2D1E1CCE" w14:textId="22E186CA" w:rsidR="00A357BB" w:rsidRDefault="00A357BB" w:rsidP="00A357BB">
      <w:pPr>
        <w:pStyle w:val="TexteCourantNOIR"/>
        <w:rPr>
          <w:sz w:val="20"/>
          <w:szCs w:val="20"/>
        </w:rPr>
      </w:pPr>
      <w:r w:rsidRPr="0065356D">
        <w:rPr>
          <w:sz w:val="20"/>
          <w:szCs w:val="20"/>
        </w:rPr>
        <w:t>Afin d’impliquer le personnel et tous les acteurs associés à la restauration scolaire, chaque établissement de restauration collective se doit de faire un état des lieux sur l’origine et la quantité des contenants plastiques utilisés pour ensuite étudier et identifier les impacts en matière d’investissements, de changements des pratiques (temps, investissements, changement des organisations et des procédures), de logistique et en tenant compte des questions liées aux troubles musculo-squelettiques (poids des substituts).</w:t>
      </w:r>
    </w:p>
    <w:p w14:paraId="40FCC461" w14:textId="3C06A4A4" w:rsidR="00566ECD" w:rsidRDefault="00566ECD" w:rsidP="00A357BB">
      <w:pPr>
        <w:pStyle w:val="TexteCourantNOIR"/>
        <w:rPr>
          <w:sz w:val="20"/>
          <w:szCs w:val="20"/>
        </w:rPr>
      </w:pPr>
    </w:p>
    <w:p w14:paraId="44B6F7D0" w14:textId="77777777" w:rsidR="00566ECD" w:rsidRPr="00772F14" w:rsidRDefault="00566ECD" w:rsidP="00566ECD">
      <w:pPr>
        <w:pStyle w:val="TexteCourantNOIR"/>
        <w:rPr>
          <w:i/>
          <w:iCs/>
          <w:sz w:val="20"/>
          <w:szCs w:val="20"/>
        </w:rPr>
      </w:pPr>
      <w:r w:rsidRPr="00772F14">
        <w:rPr>
          <w:i/>
          <w:iCs/>
          <w:sz w:val="20"/>
          <w:szCs w:val="20"/>
        </w:rPr>
        <w:lastRenderedPageBreak/>
        <w:t>La municipalité des Sables d’Olonne a opté, dès 2015, pour le passage aux plats en inox. La transition s’est opérée avec des ajustements nécessaires et le changement de certains fours dans les établissements, ou une adaptation du personnel aux nouveaux plats et ustensiles.</w:t>
      </w:r>
    </w:p>
    <w:p w14:paraId="3A4DD096" w14:textId="77777777" w:rsidR="00566ECD" w:rsidRPr="00772F14" w:rsidRDefault="00566ECD" w:rsidP="00566ECD">
      <w:pPr>
        <w:pStyle w:val="TexteCourantNOIR"/>
        <w:rPr>
          <w:i/>
          <w:iCs/>
          <w:sz w:val="20"/>
          <w:szCs w:val="20"/>
        </w:rPr>
      </w:pPr>
    </w:p>
    <w:p w14:paraId="39936079" w14:textId="0E8437E5" w:rsidR="0072256E" w:rsidRPr="0065356D" w:rsidRDefault="0072256E" w:rsidP="0072256E">
      <w:pPr>
        <w:pStyle w:val="TexteCourantNOIR"/>
        <w:rPr>
          <w:sz w:val="20"/>
          <w:szCs w:val="20"/>
        </w:rPr>
      </w:pPr>
      <w:r w:rsidRPr="0065356D">
        <w:rPr>
          <w:sz w:val="20"/>
          <w:szCs w:val="20"/>
        </w:rPr>
        <w:t>A travers de nombreuses expérimentations et démarches pilotes menées par certaines collectivités et syndicats de restauration comme le collectif RECOLIM, les différents substituts au plastique sont donc d’ores et déjà identifiés. Les solutions réutilisables sont le verre, l’acier inoxydable, ou encore la céramique… dont l'innocuité n’est pas remise en question et dont la composition est généralement transparente et fiable. La principale difficulté tient au changement de process (passage du jetable au réutilisable), plus qu’au matériau lui-même. La réflexion doit cependant avancer sur la recyclabilité de certains de ces matériaux.</w:t>
      </w:r>
    </w:p>
    <w:p w14:paraId="65E8D041" w14:textId="28530068" w:rsidR="0072256E" w:rsidRDefault="0072256E" w:rsidP="0072256E">
      <w:pPr>
        <w:pStyle w:val="TexteCourantNOIR"/>
        <w:rPr>
          <w:sz w:val="20"/>
          <w:szCs w:val="20"/>
        </w:rPr>
      </w:pPr>
    </w:p>
    <w:p w14:paraId="39706F0F" w14:textId="77777777" w:rsidR="00CC66D1" w:rsidRPr="00772F14" w:rsidRDefault="00CC66D1" w:rsidP="00CC66D1">
      <w:pPr>
        <w:pStyle w:val="TexteCourantNOIR"/>
        <w:rPr>
          <w:i/>
          <w:iCs/>
          <w:sz w:val="20"/>
          <w:szCs w:val="20"/>
        </w:rPr>
      </w:pPr>
      <w:r w:rsidRPr="00772F14">
        <w:rPr>
          <w:i/>
          <w:iCs/>
          <w:sz w:val="20"/>
          <w:szCs w:val="20"/>
        </w:rPr>
        <w:t>A Strasbourg, la réflexion est lancée en janvier 2017 à l’occasion du renouvellement du marché. Objectif : passer au 100% inox en 4 ans. En 2020, la ville de Strasbourg</w:t>
      </w:r>
      <w:r w:rsidRPr="00772F14">
        <w:rPr>
          <w:b/>
          <w:i/>
          <w:iCs/>
          <w:color w:val="E3211B" w:themeColor="text2"/>
          <w:sz w:val="20"/>
          <w:szCs w:val="20"/>
          <w:vertAlign w:val="superscript"/>
        </w:rPr>
        <w:t xml:space="preserve"> </w:t>
      </w:r>
      <w:r w:rsidRPr="00772F14">
        <w:rPr>
          <w:b/>
          <w:i/>
          <w:iCs/>
          <w:color w:val="E3211B" w:themeColor="text2"/>
          <w:sz w:val="20"/>
          <w:szCs w:val="20"/>
          <w:vertAlign w:val="superscript"/>
        </w:rPr>
        <w:footnoteReference w:id="84"/>
      </w:r>
      <w:r w:rsidRPr="00772F14">
        <w:rPr>
          <w:i/>
          <w:iCs/>
          <w:sz w:val="20"/>
          <w:szCs w:val="20"/>
        </w:rPr>
        <w:t xml:space="preserve"> annonce que 55% de l’objectif est atteint. Un diagnostic initial et l’accompagnement par un ergonome a permis d’identifier les sites facilement transformables et ceux pour lesquels la transition serait plus longue du fait d’investissements ou de réaménagement des espaces nécessaires. </w:t>
      </w:r>
    </w:p>
    <w:p w14:paraId="4C9918A3" w14:textId="77777777" w:rsidR="00566ECD" w:rsidRPr="0065356D" w:rsidRDefault="00566ECD" w:rsidP="0072256E">
      <w:pPr>
        <w:pStyle w:val="TexteCourantNOIR"/>
        <w:rPr>
          <w:sz w:val="20"/>
          <w:szCs w:val="20"/>
        </w:rPr>
      </w:pPr>
    </w:p>
    <w:p w14:paraId="2F8A46B3" w14:textId="02A6164E" w:rsidR="0072256E" w:rsidRDefault="0072256E" w:rsidP="0072256E">
      <w:pPr>
        <w:pStyle w:val="TexteCourantNOIR"/>
        <w:rPr>
          <w:sz w:val="20"/>
          <w:szCs w:val="20"/>
        </w:rPr>
      </w:pPr>
      <w:r w:rsidRPr="0065356D">
        <w:rPr>
          <w:sz w:val="20"/>
          <w:szCs w:val="20"/>
        </w:rPr>
        <w:t>Il n'y a pas besoin aujourd'hui de plus de recherche sur des plastiques alternatifs qui seront de toutes façons également interdits, mais il est à l’inverse indispensable de diffuser les connaissances, d’imposer aux acteurs de la restauration et aux fournisseurs, la diffusion et la publication des fiches techniques des matériaux utilisés, de détailler</w:t>
      </w:r>
      <w:r w:rsidR="00CC66D1">
        <w:rPr>
          <w:sz w:val="20"/>
          <w:szCs w:val="20"/>
        </w:rPr>
        <w:t xml:space="preserve"> </w:t>
      </w:r>
      <w:r w:rsidRPr="0065356D">
        <w:rPr>
          <w:sz w:val="20"/>
          <w:szCs w:val="20"/>
        </w:rPr>
        <w:t xml:space="preserve">les process et de demander des analyses poussées (résidus, NIAS, additifs autorisés) pour in fine implémenter les solutions existantes réutilisables. Si une solution à usage unique n’entrant pas dans la définition de plastique au sens européen vient à émerger dans un temps suffisamment court pour être mise en œuvre, il s’agira d’être vigilant aux résultats de ces analyses poussées. </w:t>
      </w:r>
    </w:p>
    <w:p w14:paraId="05470F71" w14:textId="122821F8" w:rsidR="00566ECD" w:rsidRDefault="00566ECD" w:rsidP="0072256E">
      <w:pPr>
        <w:pStyle w:val="TexteCourantNOIR"/>
        <w:rPr>
          <w:sz w:val="20"/>
          <w:szCs w:val="20"/>
        </w:rPr>
      </w:pPr>
    </w:p>
    <w:p w14:paraId="6393C8B8" w14:textId="51F9F1A4" w:rsidR="00566ECD" w:rsidRPr="00772F14" w:rsidRDefault="00566ECD" w:rsidP="00566ECD">
      <w:pPr>
        <w:pStyle w:val="TexteCourantNOIR"/>
        <w:rPr>
          <w:i/>
          <w:iCs/>
          <w:sz w:val="20"/>
          <w:szCs w:val="20"/>
        </w:rPr>
      </w:pPr>
      <w:r w:rsidRPr="00772F14">
        <w:rPr>
          <w:i/>
          <w:iCs/>
          <w:sz w:val="20"/>
          <w:szCs w:val="20"/>
        </w:rPr>
        <w:t>Au printemps 2018, la municipalité de Montrouge qui doit produire 3 500 repas quotidiens a retenu un prestataire qui a misé sur la réchauffe dans des barquettes en cellulose biodégradables, qui peut constituer une alternative temporaire et pose d’autres questions. Dans deux cantines sont également expérimentés des matériaux 100 % inertes, comme le verre et l'inox.</w:t>
      </w:r>
    </w:p>
    <w:p w14:paraId="66C708E2" w14:textId="77777777" w:rsidR="0072256E" w:rsidRPr="0065356D" w:rsidRDefault="0072256E" w:rsidP="0072256E">
      <w:pPr>
        <w:pStyle w:val="TexteCourantNOIR"/>
        <w:rPr>
          <w:sz w:val="20"/>
          <w:szCs w:val="20"/>
        </w:rPr>
      </w:pPr>
    </w:p>
    <w:p w14:paraId="51A8AAB4" w14:textId="7933FE9F" w:rsidR="00A357BB" w:rsidRPr="0065356D" w:rsidRDefault="00A357BB" w:rsidP="00A357BB">
      <w:pPr>
        <w:pStyle w:val="TexteCourantNOIR"/>
        <w:rPr>
          <w:sz w:val="20"/>
          <w:szCs w:val="20"/>
        </w:rPr>
      </w:pPr>
      <w:r w:rsidRPr="0065356D">
        <w:rPr>
          <w:sz w:val="20"/>
          <w:szCs w:val="20"/>
        </w:rPr>
        <w:t>Il est essentiel de mieux diffuser les connaissances scientifiques sur les perturbateurs endocriniens auprès des acteurs de la restauration et de la société civile. Pour y parvenir et m</w:t>
      </w:r>
      <w:r w:rsidR="00996426" w:rsidRPr="0065356D">
        <w:rPr>
          <w:sz w:val="20"/>
          <w:szCs w:val="20"/>
        </w:rPr>
        <w:t xml:space="preserve">édiatiser le sujet, le rôle du Plan national santé environnement et des agences régionales de santé </w:t>
      </w:r>
      <w:r w:rsidRPr="0065356D">
        <w:rPr>
          <w:sz w:val="20"/>
          <w:szCs w:val="20"/>
        </w:rPr>
        <w:t>semble incontournable.</w:t>
      </w:r>
    </w:p>
    <w:p w14:paraId="4EA9A052" w14:textId="77777777" w:rsidR="00A357BB" w:rsidRPr="0065356D" w:rsidRDefault="00A357BB" w:rsidP="00A357BB">
      <w:pPr>
        <w:pStyle w:val="TexteCourantNOIR"/>
        <w:rPr>
          <w:sz w:val="20"/>
          <w:szCs w:val="20"/>
        </w:rPr>
      </w:pPr>
    </w:p>
    <w:p w14:paraId="5C7836F7" w14:textId="654D5277" w:rsidR="00A357BB" w:rsidRPr="0065356D" w:rsidRDefault="00A357BB" w:rsidP="00A357BB">
      <w:pPr>
        <w:pStyle w:val="TexteCourantNOIR"/>
        <w:rPr>
          <w:sz w:val="20"/>
          <w:szCs w:val="20"/>
        </w:rPr>
      </w:pPr>
      <w:r w:rsidRPr="0065356D">
        <w:rPr>
          <w:sz w:val="20"/>
          <w:szCs w:val="20"/>
        </w:rPr>
        <w:t xml:space="preserve">Sans la pression civile et l’intervention de collectifs de parents d’élèves, les méthodes n’évoluent pas et le plastique reste au cœur des modèles </w:t>
      </w:r>
      <w:r w:rsidR="009E1710" w:rsidRPr="0065356D">
        <w:rPr>
          <w:sz w:val="20"/>
          <w:szCs w:val="20"/>
        </w:rPr>
        <w:t xml:space="preserve">notamment </w:t>
      </w:r>
      <w:r w:rsidRPr="0065356D">
        <w:rPr>
          <w:sz w:val="20"/>
          <w:szCs w:val="20"/>
        </w:rPr>
        <w:t>des grandes agglomérations. D’où l’importance ou l’intérêt d’associer les fédérations de parent</w:t>
      </w:r>
      <w:r w:rsidR="007E7542" w:rsidRPr="0065356D">
        <w:rPr>
          <w:sz w:val="20"/>
          <w:szCs w:val="20"/>
        </w:rPr>
        <w:t>s</w:t>
      </w:r>
      <w:r w:rsidRPr="0065356D">
        <w:rPr>
          <w:sz w:val="20"/>
          <w:szCs w:val="20"/>
        </w:rPr>
        <w:t xml:space="preserve"> d'élèves et les associations de santé environnementale, de créer des lieux de co-gestion et d'échanges entre parents et opérateurs, de développer une plateforme d'information sur l'impact sanitaire des plastiques et d’assurer la médiation scientifique à travers l’organisation d’ateliers et de conférences.</w:t>
      </w:r>
    </w:p>
    <w:p w14:paraId="0AE17F05" w14:textId="75EFA938" w:rsidR="00A357BB" w:rsidRDefault="00A357BB" w:rsidP="00A357BB">
      <w:pPr>
        <w:pStyle w:val="TexteCourantNOIR"/>
        <w:rPr>
          <w:sz w:val="20"/>
          <w:szCs w:val="20"/>
        </w:rPr>
      </w:pPr>
    </w:p>
    <w:p w14:paraId="61C56A56" w14:textId="77777777" w:rsidR="00566ECD" w:rsidRPr="00772F14" w:rsidRDefault="00566ECD" w:rsidP="00566ECD">
      <w:pPr>
        <w:pStyle w:val="TexteCourantNOIR"/>
        <w:rPr>
          <w:i/>
          <w:iCs/>
          <w:sz w:val="20"/>
          <w:szCs w:val="20"/>
        </w:rPr>
      </w:pPr>
      <w:r w:rsidRPr="00772F14">
        <w:rPr>
          <w:i/>
          <w:iCs/>
          <w:sz w:val="20"/>
          <w:szCs w:val="20"/>
        </w:rPr>
        <w:t>A Bordeaux, sous la pression du collectif de parents « Bordeaux pour une cantine sans plastique », les autorités ont décidé en septembre 2018 de remplacer la vaisselle en plastique par de la vaisselle en verre trempé.</w:t>
      </w:r>
    </w:p>
    <w:p w14:paraId="34D22CC3" w14:textId="77777777" w:rsidR="00566ECD" w:rsidRPr="0065356D" w:rsidRDefault="00566ECD" w:rsidP="00A357BB">
      <w:pPr>
        <w:pStyle w:val="TexteCourantNOIR"/>
        <w:rPr>
          <w:sz w:val="20"/>
          <w:szCs w:val="20"/>
        </w:rPr>
      </w:pPr>
    </w:p>
    <w:p w14:paraId="07D29BC4" w14:textId="522C8FD3" w:rsidR="00A357BB" w:rsidRPr="0065356D" w:rsidRDefault="00A357BB" w:rsidP="00A357BB">
      <w:pPr>
        <w:pStyle w:val="TexteCourantNOIR"/>
        <w:rPr>
          <w:sz w:val="20"/>
          <w:szCs w:val="20"/>
        </w:rPr>
      </w:pPr>
      <w:r w:rsidRPr="0065356D">
        <w:rPr>
          <w:sz w:val="20"/>
          <w:szCs w:val="20"/>
        </w:rPr>
        <w:t xml:space="preserve">Au-delà des alternatives technologiques, </w:t>
      </w:r>
      <w:r w:rsidR="009E1710" w:rsidRPr="0065356D">
        <w:rPr>
          <w:sz w:val="20"/>
          <w:szCs w:val="20"/>
        </w:rPr>
        <w:t>on peut</w:t>
      </w:r>
      <w:r w:rsidRPr="0065356D">
        <w:rPr>
          <w:sz w:val="20"/>
          <w:szCs w:val="20"/>
        </w:rPr>
        <w:t xml:space="preserve"> élargir la question aux alternatives du modèle même, propre à la restauration collective. Si le modèle de la petite cuisine avec production sur place tend à disparaître, il faudrait néanmoins réfléchir à décentraliser les productions, réduire la taille des cuisines centrales, et reconsidérer les aspects structurels. Il existe ainsi un panel de solutions si on intègre la question des modèles de cuisines que l’on souhaite développer.</w:t>
      </w:r>
    </w:p>
    <w:p w14:paraId="35AE637A" w14:textId="77777777" w:rsidR="00A357BB" w:rsidRPr="0065356D" w:rsidRDefault="00A357BB" w:rsidP="00A357BB">
      <w:pPr>
        <w:pStyle w:val="TexteCourantNOIR"/>
        <w:rPr>
          <w:sz w:val="20"/>
          <w:szCs w:val="20"/>
        </w:rPr>
      </w:pPr>
      <w:r w:rsidRPr="0065356D">
        <w:rPr>
          <w:sz w:val="20"/>
          <w:szCs w:val="20"/>
        </w:rPr>
        <w:t xml:space="preserve">Dans ce sens, l’Association des Maires de France indique que des études sont actuellement menées pour repenser le modèle de restauration (centralisé/décentralisé), comme par exemple à Vendôme ou lors de la création de la cuisine centrale de Nice en 2018. Ne faut-il pas privilégier des petites unités, que ce soit en milieu rural ou en milieu urbain ? La réflexion porte également sur une gestion mixte et le développement de modèles hybrides : une partie de la production en liaison froide, une autre partie produite sur place. </w:t>
      </w:r>
    </w:p>
    <w:p w14:paraId="187698F1" w14:textId="221C74CC" w:rsidR="00A357BB" w:rsidRPr="0065356D" w:rsidRDefault="0014081D" w:rsidP="00A357BB">
      <w:pPr>
        <w:pStyle w:val="TexteCourantNOIR"/>
        <w:rPr>
          <w:sz w:val="20"/>
          <w:szCs w:val="20"/>
        </w:rPr>
      </w:pPr>
      <w:r w:rsidRPr="0065356D">
        <w:rPr>
          <w:sz w:val="20"/>
          <w:szCs w:val="20"/>
        </w:rPr>
        <w:t>Ces réflexions dépassent le cadre strict de la loi Egalim, mais force est de constater que l’abandon du plastique, qui lui-même avait facilité le développement d’un modèle de restauration centralisé, pose la question de l’abandon ou au moins de l’évolution de ce</w:t>
      </w:r>
      <w:r w:rsidR="007E15E1" w:rsidRPr="0065356D">
        <w:rPr>
          <w:sz w:val="20"/>
          <w:szCs w:val="20"/>
        </w:rPr>
        <w:t xml:space="preserve"> </w:t>
      </w:r>
      <w:r w:rsidR="008C251E" w:rsidRPr="0065356D">
        <w:rPr>
          <w:sz w:val="20"/>
          <w:szCs w:val="20"/>
        </w:rPr>
        <w:t xml:space="preserve">même </w:t>
      </w:r>
      <w:r w:rsidR="007E15E1" w:rsidRPr="0065356D">
        <w:rPr>
          <w:sz w:val="20"/>
          <w:szCs w:val="20"/>
        </w:rPr>
        <w:t>modèle</w:t>
      </w:r>
      <w:r w:rsidR="008C251E" w:rsidRPr="0065356D">
        <w:rPr>
          <w:sz w:val="20"/>
          <w:szCs w:val="20"/>
        </w:rPr>
        <w:t>.</w:t>
      </w:r>
    </w:p>
    <w:p w14:paraId="0A0DDFC0" w14:textId="77777777" w:rsidR="0014081D" w:rsidRPr="002817D1" w:rsidRDefault="0014081D" w:rsidP="00A357BB">
      <w:pPr>
        <w:pStyle w:val="TexteCourantNOIR"/>
      </w:pPr>
    </w:p>
    <w:p w14:paraId="18D6207B" w14:textId="3908B123" w:rsidR="00A357BB" w:rsidRPr="002817D1" w:rsidRDefault="007E15E1" w:rsidP="007E15E1">
      <w:pPr>
        <w:pStyle w:val="Lgende"/>
        <w:rPr>
          <w:b/>
        </w:rPr>
      </w:pPr>
      <w:bookmarkStart w:id="101" w:name="_Toc59117341"/>
      <w:bookmarkStart w:id="102" w:name="_Toc67392023"/>
      <w:r w:rsidRPr="002817D1">
        <w:t xml:space="preserve">Tableau </w:t>
      </w:r>
      <w:r w:rsidR="00F717F2">
        <w:fldChar w:fldCharType="begin"/>
      </w:r>
      <w:r w:rsidR="00F717F2">
        <w:instrText xml:space="preserve"> SEQ Tableau \* ARABIC </w:instrText>
      </w:r>
      <w:r w:rsidR="00F717F2">
        <w:fldChar w:fldCharType="separate"/>
      </w:r>
      <w:r w:rsidR="00C20C00">
        <w:rPr>
          <w:noProof/>
        </w:rPr>
        <w:t>6</w:t>
      </w:r>
      <w:r w:rsidR="00F717F2">
        <w:rPr>
          <w:noProof/>
        </w:rPr>
        <w:fldChar w:fldCharType="end"/>
      </w:r>
      <w:r w:rsidRPr="002817D1">
        <w:t xml:space="preserve"> – Synthèse des leviers relatifs à la suppression du plastique</w:t>
      </w:r>
      <w:bookmarkEnd w:id="101"/>
      <w:bookmarkEnd w:id="102"/>
    </w:p>
    <w:tbl>
      <w:tblPr>
        <w:tblStyle w:val="Grilledutableau"/>
        <w:tblW w:w="9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
        <w:gridCol w:w="2972"/>
        <w:gridCol w:w="6088"/>
      </w:tblGrid>
      <w:tr w:rsidR="008C251E" w:rsidRPr="002817D1" w14:paraId="6BBAD0E8" w14:textId="77777777" w:rsidTr="008C251E">
        <w:trPr>
          <w:jc w:val="center"/>
        </w:trPr>
        <w:tc>
          <w:tcPr>
            <w:tcW w:w="284" w:type="dxa"/>
            <w:tcBorders>
              <w:top w:val="single" w:sz="4" w:space="0" w:color="000000"/>
              <w:left w:val="single" w:sz="4" w:space="0" w:color="000000"/>
              <w:bottom w:val="single" w:sz="4" w:space="0" w:color="000000"/>
              <w:right w:val="single" w:sz="4" w:space="0" w:color="000000"/>
            </w:tcBorders>
            <w:shd w:val="clear" w:color="auto" w:fill="FFC000"/>
          </w:tcPr>
          <w:p w14:paraId="3466177A" w14:textId="77777777" w:rsidR="008C251E" w:rsidRPr="0065356D" w:rsidRDefault="008C251E" w:rsidP="00996426">
            <w:pPr>
              <w:spacing w:after="0" w:line="240" w:lineRule="auto"/>
              <w:jc w:val="center"/>
              <w:rPr>
                <w:rFonts w:eastAsia="Times New Roman" w:cs="Calibri"/>
                <w:color w:val="000000"/>
                <w:sz w:val="20"/>
                <w:szCs w:val="20"/>
                <w:lang w:eastAsia="fr-FR"/>
              </w:rPr>
            </w:pPr>
          </w:p>
        </w:tc>
        <w:tc>
          <w:tcPr>
            <w:tcW w:w="2972"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0DDC4627" w14:textId="2A770E23" w:rsidR="008C251E" w:rsidRPr="0065356D" w:rsidRDefault="008C251E" w:rsidP="00996426">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Freins</w:t>
            </w:r>
          </w:p>
        </w:tc>
        <w:tc>
          <w:tcPr>
            <w:tcW w:w="6088"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567BF034" w14:textId="73691FBE" w:rsidR="008C251E" w:rsidRPr="0065356D" w:rsidRDefault="008C251E" w:rsidP="00996426">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Leviers</w:t>
            </w:r>
          </w:p>
        </w:tc>
      </w:tr>
      <w:tr w:rsidR="008C251E" w:rsidRPr="002817D1" w14:paraId="55049167" w14:textId="77777777" w:rsidTr="008C251E">
        <w:trPr>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3FA88A0B" w14:textId="01B8B333" w:rsidR="008C251E" w:rsidRPr="0065356D" w:rsidRDefault="008C251E" w:rsidP="008C251E">
            <w:pPr>
              <w:pStyle w:val="AvisIntertableau"/>
              <w:spacing w:after="0" w:line="240" w:lineRule="auto"/>
              <w:jc w:val="center"/>
              <w:rPr>
                <w:rFonts w:asciiTheme="minorHAnsi" w:hAnsiTheme="minorHAnsi" w:cstheme="minorHAnsi"/>
                <w:sz w:val="20"/>
                <w:szCs w:val="20"/>
              </w:rPr>
            </w:pPr>
            <w:r w:rsidRPr="0065356D">
              <w:rPr>
                <w:rFonts w:asciiTheme="minorHAnsi" w:hAnsiTheme="minorHAnsi" w:cstheme="minorHAnsi"/>
                <w:sz w:val="20"/>
                <w:szCs w:val="20"/>
              </w:rPr>
              <w:t>1</w:t>
            </w:r>
          </w:p>
        </w:tc>
        <w:tc>
          <w:tcPr>
            <w:tcW w:w="2972" w:type="dxa"/>
            <w:tcBorders>
              <w:top w:val="single" w:sz="4" w:space="0" w:color="000000"/>
              <w:left w:val="single" w:sz="4" w:space="0" w:color="000000"/>
              <w:bottom w:val="single" w:sz="4" w:space="0" w:color="000000"/>
              <w:right w:val="single" w:sz="4" w:space="0" w:color="000000"/>
            </w:tcBorders>
            <w:vAlign w:val="center"/>
          </w:tcPr>
          <w:p w14:paraId="78ED4233" w14:textId="4B9F7717" w:rsidR="008C251E" w:rsidRPr="0065356D" w:rsidRDefault="008C251E" w:rsidP="008C251E">
            <w:pPr>
              <w:pStyle w:val="AvisIntertableau"/>
              <w:spacing w:after="0" w:line="240" w:lineRule="auto"/>
              <w:jc w:val="left"/>
              <w:rPr>
                <w:rFonts w:asciiTheme="minorHAnsi" w:hAnsiTheme="minorHAnsi" w:cstheme="minorHAnsi"/>
                <w:sz w:val="20"/>
                <w:szCs w:val="20"/>
                <w:lang w:eastAsia="en-US"/>
              </w:rPr>
            </w:pPr>
            <w:r w:rsidRPr="0065356D">
              <w:rPr>
                <w:rFonts w:asciiTheme="minorHAnsi" w:hAnsiTheme="minorHAnsi" w:cstheme="minorHAnsi"/>
                <w:sz w:val="20"/>
                <w:szCs w:val="20"/>
              </w:rPr>
              <w:t>- Pas de portage politique et/ou administratif</w:t>
            </w:r>
          </w:p>
          <w:p w14:paraId="41118A59" w14:textId="77777777" w:rsidR="008C251E" w:rsidRPr="0065356D" w:rsidRDefault="008C251E" w:rsidP="008C251E">
            <w:pPr>
              <w:pStyle w:val="AvisIntertableau"/>
              <w:spacing w:after="0" w:line="240" w:lineRule="auto"/>
              <w:jc w:val="left"/>
              <w:rPr>
                <w:rFonts w:asciiTheme="minorHAnsi" w:hAnsiTheme="minorHAnsi" w:cstheme="minorHAnsi"/>
                <w:sz w:val="20"/>
                <w:szCs w:val="20"/>
              </w:rPr>
            </w:pPr>
            <w:r w:rsidRPr="0065356D">
              <w:rPr>
                <w:rFonts w:asciiTheme="minorHAnsi" w:hAnsiTheme="minorHAnsi" w:cstheme="minorHAnsi"/>
                <w:sz w:val="20"/>
                <w:szCs w:val="20"/>
              </w:rPr>
              <w:t>- Défaut d'information scientifique et technique</w:t>
            </w:r>
          </w:p>
        </w:tc>
        <w:tc>
          <w:tcPr>
            <w:tcW w:w="6088" w:type="dxa"/>
            <w:tcBorders>
              <w:top w:val="single" w:sz="4" w:space="0" w:color="000000"/>
              <w:left w:val="single" w:sz="4" w:space="0" w:color="000000"/>
              <w:bottom w:val="single" w:sz="4" w:space="0" w:color="000000"/>
              <w:right w:val="single" w:sz="4" w:space="0" w:color="000000"/>
            </w:tcBorders>
          </w:tcPr>
          <w:p w14:paraId="58F560DB" w14:textId="77777777" w:rsidR="008C251E" w:rsidRPr="0065356D" w:rsidRDefault="008C251E" w:rsidP="009449FF">
            <w:pPr>
              <w:pStyle w:val="AvisIntertableau"/>
              <w:spacing w:after="0" w:line="240" w:lineRule="auto"/>
              <w:rPr>
                <w:rFonts w:asciiTheme="minorHAnsi" w:hAnsiTheme="minorHAnsi" w:cstheme="minorHAnsi"/>
                <w:sz w:val="20"/>
                <w:szCs w:val="20"/>
              </w:rPr>
            </w:pPr>
            <w:r w:rsidRPr="0065356D">
              <w:rPr>
                <w:rFonts w:asciiTheme="minorHAnsi" w:hAnsiTheme="minorHAnsi" w:cstheme="minorHAnsi"/>
                <w:sz w:val="20"/>
                <w:szCs w:val="20"/>
              </w:rPr>
              <w:t>- Structurer la gouvernance des politiques publiques concernées</w:t>
            </w:r>
          </w:p>
          <w:p w14:paraId="58919A4F" w14:textId="77777777" w:rsidR="008C251E" w:rsidRPr="0065356D" w:rsidRDefault="008C251E" w:rsidP="009449FF">
            <w:pPr>
              <w:pStyle w:val="AvisIntertableau"/>
              <w:spacing w:after="0" w:line="240" w:lineRule="auto"/>
              <w:rPr>
                <w:rFonts w:asciiTheme="minorHAnsi" w:hAnsiTheme="minorHAnsi" w:cstheme="minorHAnsi"/>
                <w:sz w:val="20"/>
                <w:szCs w:val="20"/>
              </w:rPr>
            </w:pPr>
            <w:r w:rsidRPr="0065356D">
              <w:rPr>
                <w:rFonts w:asciiTheme="minorHAnsi" w:hAnsiTheme="minorHAnsi" w:cstheme="minorHAnsi"/>
                <w:sz w:val="20"/>
                <w:szCs w:val="20"/>
              </w:rPr>
              <w:t xml:space="preserve">- Constituer des comités de suivi qui regroupent élus, opérateurs, associations et directions de l'Etat en charge du dossier </w:t>
            </w:r>
          </w:p>
          <w:p w14:paraId="0BDB9E35" w14:textId="69C1E4F6" w:rsidR="008C251E" w:rsidRPr="0065356D" w:rsidRDefault="008C251E" w:rsidP="009449FF">
            <w:pPr>
              <w:pStyle w:val="AvisIntertableau"/>
              <w:spacing w:after="0" w:line="240" w:lineRule="auto"/>
              <w:rPr>
                <w:rFonts w:asciiTheme="minorHAnsi" w:hAnsiTheme="minorHAnsi" w:cstheme="minorHAnsi"/>
                <w:sz w:val="20"/>
                <w:szCs w:val="20"/>
              </w:rPr>
            </w:pPr>
            <w:r w:rsidRPr="0065356D">
              <w:rPr>
                <w:rFonts w:asciiTheme="minorHAnsi" w:hAnsiTheme="minorHAnsi" w:cstheme="minorHAnsi"/>
                <w:sz w:val="20"/>
                <w:szCs w:val="20"/>
              </w:rPr>
              <w:t>- Diffuser les connaissances scientifiques sur les perturbateurs endocriniens auprès des professionnels</w:t>
            </w:r>
          </w:p>
          <w:p w14:paraId="0350FCF2" w14:textId="01BF96F9" w:rsidR="008C251E" w:rsidRPr="0065356D" w:rsidRDefault="008C251E" w:rsidP="00996426">
            <w:pPr>
              <w:pStyle w:val="AvisIntertableau"/>
              <w:spacing w:after="0" w:line="240" w:lineRule="auto"/>
              <w:rPr>
                <w:rFonts w:asciiTheme="minorHAnsi" w:hAnsiTheme="minorHAnsi" w:cstheme="minorHAnsi"/>
                <w:sz w:val="20"/>
                <w:szCs w:val="20"/>
              </w:rPr>
            </w:pPr>
            <w:r w:rsidRPr="0065356D">
              <w:rPr>
                <w:rFonts w:asciiTheme="minorHAnsi" w:hAnsiTheme="minorHAnsi" w:cstheme="minorHAnsi"/>
                <w:sz w:val="20"/>
                <w:szCs w:val="20"/>
              </w:rPr>
              <w:t xml:space="preserve">- S’appuyer sur les collectifs de parents d’élèves et sur une demande sociétale de plus en plus forte pour moins de plastique et moins d’emballages </w:t>
            </w:r>
          </w:p>
        </w:tc>
      </w:tr>
      <w:tr w:rsidR="008C251E" w:rsidRPr="002817D1" w14:paraId="6E4F1DC6" w14:textId="77777777" w:rsidTr="008C251E">
        <w:trPr>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73B854F9" w14:textId="25BF5F3B" w:rsidR="008C251E" w:rsidRPr="0065356D" w:rsidRDefault="008C251E" w:rsidP="008C251E">
            <w:pPr>
              <w:pStyle w:val="AvisIntertableau"/>
              <w:spacing w:after="0" w:line="240" w:lineRule="auto"/>
              <w:jc w:val="center"/>
              <w:rPr>
                <w:rFonts w:asciiTheme="minorHAnsi" w:hAnsiTheme="minorHAnsi" w:cstheme="minorHAnsi"/>
                <w:sz w:val="20"/>
                <w:szCs w:val="20"/>
              </w:rPr>
            </w:pPr>
            <w:r w:rsidRPr="0065356D">
              <w:rPr>
                <w:rFonts w:asciiTheme="minorHAnsi" w:hAnsiTheme="minorHAnsi" w:cstheme="minorHAnsi"/>
                <w:sz w:val="20"/>
                <w:szCs w:val="20"/>
              </w:rPr>
              <w:t>2</w:t>
            </w:r>
          </w:p>
        </w:tc>
        <w:tc>
          <w:tcPr>
            <w:tcW w:w="2972" w:type="dxa"/>
            <w:tcBorders>
              <w:top w:val="single" w:sz="4" w:space="0" w:color="000000"/>
              <w:left w:val="single" w:sz="4" w:space="0" w:color="000000"/>
              <w:bottom w:val="single" w:sz="4" w:space="0" w:color="000000"/>
              <w:right w:val="single" w:sz="4" w:space="0" w:color="000000"/>
            </w:tcBorders>
            <w:vAlign w:val="center"/>
          </w:tcPr>
          <w:p w14:paraId="2B4AECD2" w14:textId="3FC495EC" w:rsidR="008C251E" w:rsidRPr="0065356D" w:rsidRDefault="008C251E" w:rsidP="008C251E">
            <w:pPr>
              <w:pStyle w:val="AvisIntertableau"/>
              <w:spacing w:after="0" w:line="240" w:lineRule="auto"/>
              <w:jc w:val="left"/>
              <w:rPr>
                <w:rFonts w:asciiTheme="minorHAnsi" w:hAnsiTheme="minorHAnsi" w:cstheme="minorHAnsi"/>
                <w:sz w:val="20"/>
                <w:szCs w:val="20"/>
              </w:rPr>
            </w:pPr>
            <w:r w:rsidRPr="0065356D">
              <w:rPr>
                <w:rFonts w:asciiTheme="minorHAnsi" w:hAnsiTheme="minorHAnsi" w:cstheme="minorHAnsi"/>
                <w:sz w:val="20"/>
                <w:szCs w:val="20"/>
              </w:rPr>
              <w:t>- Arbitrage nécessaire pour mettre en œuvre toutes les mesures de la Loi</w:t>
            </w:r>
          </w:p>
        </w:tc>
        <w:tc>
          <w:tcPr>
            <w:tcW w:w="6088" w:type="dxa"/>
            <w:tcBorders>
              <w:top w:val="single" w:sz="4" w:space="0" w:color="000000"/>
              <w:left w:val="single" w:sz="4" w:space="0" w:color="000000"/>
              <w:bottom w:val="single" w:sz="4" w:space="0" w:color="000000"/>
              <w:right w:val="single" w:sz="4" w:space="0" w:color="000000"/>
            </w:tcBorders>
          </w:tcPr>
          <w:p w14:paraId="746BFAF2" w14:textId="77777777" w:rsidR="008C251E" w:rsidRPr="0065356D" w:rsidRDefault="008C251E" w:rsidP="009449FF">
            <w:pPr>
              <w:pStyle w:val="AvisIntertableau"/>
              <w:spacing w:after="0" w:line="240" w:lineRule="auto"/>
              <w:rPr>
                <w:rFonts w:asciiTheme="minorHAnsi" w:hAnsiTheme="minorHAnsi" w:cstheme="minorHAnsi"/>
                <w:sz w:val="20"/>
                <w:szCs w:val="20"/>
                <w:lang w:eastAsia="en-US"/>
              </w:rPr>
            </w:pPr>
            <w:r w:rsidRPr="0065356D">
              <w:rPr>
                <w:rFonts w:asciiTheme="minorHAnsi" w:hAnsiTheme="minorHAnsi" w:cstheme="minorHAnsi"/>
                <w:sz w:val="20"/>
                <w:szCs w:val="20"/>
                <w:lang w:eastAsia="en-US"/>
              </w:rPr>
              <w:t>- Mettre en place une programmation de la transition à l'échelle nationale et territoriale</w:t>
            </w:r>
          </w:p>
          <w:p w14:paraId="6D86FAC4" w14:textId="77777777" w:rsidR="008C251E" w:rsidRPr="0065356D" w:rsidRDefault="008C251E" w:rsidP="009449FF">
            <w:pPr>
              <w:pStyle w:val="AvisIntertableau"/>
              <w:spacing w:after="0" w:line="240" w:lineRule="auto"/>
              <w:rPr>
                <w:rFonts w:asciiTheme="minorHAnsi" w:hAnsiTheme="minorHAnsi" w:cstheme="minorHAnsi"/>
                <w:sz w:val="20"/>
                <w:szCs w:val="20"/>
                <w:lang w:eastAsia="en-US"/>
              </w:rPr>
            </w:pPr>
            <w:r w:rsidRPr="0065356D">
              <w:rPr>
                <w:rFonts w:asciiTheme="minorHAnsi" w:hAnsiTheme="minorHAnsi" w:cstheme="minorHAnsi"/>
                <w:sz w:val="20"/>
                <w:szCs w:val="20"/>
                <w:lang w:eastAsia="en-US"/>
              </w:rPr>
              <w:t>- Etablir un plan standard de suivi de la transition auquel élus, opérateurs et usagers pourront se référer</w:t>
            </w:r>
          </w:p>
        </w:tc>
      </w:tr>
      <w:tr w:rsidR="008C251E" w:rsidRPr="002817D1" w14:paraId="01330A23" w14:textId="77777777" w:rsidTr="008C251E">
        <w:trPr>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126FC4B1" w14:textId="39B51AA6" w:rsidR="008C251E" w:rsidRPr="0065356D" w:rsidRDefault="008C251E" w:rsidP="008C251E">
            <w:pPr>
              <w:pStyle w:val="AvisIntertableau"/>
              <w:spacing w:after="0" w:line="240" w:lineRule="auto"/>
              <w:jc w:val="center"/>
              <w:rPr>
                <w:rFonts w:asciiTheme="minorHAnsi" w:hAnsiTheme="minorHAnsi" w:cstheme="minorHAnsi"/>
                <w:sz w:val="20"/>
                <w:szCs w:val="20"/>
              </w:rPr>
            </w:pPr>
            <w:r w:rsidRPr="0065356D">
              <w:rPr>
                <w:rFonts w:asciiTheme="minorHAnsi" w:hAnsiTheme="minorHAnsi" w:cstheme="minorHAnsi"/>
                <w:sz w:val="20"/>
                <w:szCs w:val="20"/>
              </w:rPr>
              <w:t>3</w:t>
            </w:r>
          </w:p>
        </w:tc>
        <w:tc>
          <w:tcPr>
            <w:tcW w:w="2972" w:type="dxa"/>
            <w:tcBorders>
              <w:top w:val="single" w:sz="4" w:space="0" w:color="000000"/>
              <w:left w:val="single" w:sz="4" w:space="0" w:color="000000"/>
              <w:bottom w:val="single" w:sz="4" w:space="0" w:color="000000"/>
              <w:right w:val="single" w:sz="4" w:space="0" w:color="000000"/>
            </w:tcBorders>
            <w:vAlign w:val="center"/>
          </w:tcPr>
          <w:p w14:paraId="6C361669" w14:textId="01A0D749" w:rsidR="008C251E" w:rsidRPr="0065356D" w:rsidRDefault="008C251E" w:rsidP="008C251E">
            <w:pPr>
              <w:pStyle w:val="AvisIntertableau"/>
              <w:spacing w:after="0" w:line="240" w:lineRule="auto"/>
              <w:jc w:val="left"/>
              <w:rPr>
                <w:rFonts w:asciiTheme="minorHAnsi" w:hAnsiTheme="minorHAnsi" w:cstheme="minorHAnsi"/>
                <w:sz w:val="20"/>
                <w:szCs w:val="20"/>
              </w:rPr>
            </w:pPr>
            <w:r w:rsidRPr="0065356D">
              <w:rPr>
                <w:rFonts w:asciiTheme="minorHAnsi" w:hAnsiTheme="minorHAnsi" w:cstheme="minorHAnsi"/>
                <w:sz w:val="20"/>
                <w:szCs w:val="20"/>
              </w:rPr>
              <w:t>- La nécessité d’investissements supplémentaires (aménagement des locaux, achat de matériels, coûts de fonctionnement…)</w:t>
            </w:r>
          </w:p>
        </w:tc>
        <w:tc>
          <w:tcPr>
            <w:tcW w:w="6088" w:type="dxa"/>
            <w:tcBorders>
              <w:top w:val="single" w:sz="4" w:space="0" w:color="000000"/>
              <w:left w:val="single" w:sz="4" w:space="0" w:color="000000"/>
              <w:bottom w:val="single" w:sz="4" w:space="0" w:color="000000"/>
              <w:right w:val="single" w:sz="4" w:space="0" w:color="000000"/>
            </w:tcBorders>
          </w:tcPr>
          <w:p w14:paraId="7206A01F" w14:textId="77777777" w:rsidR="008C251E" w:rsidRPr="0065356D" w:rsidRDefault="008C251E" w:rsidP="009449FF">
            <w:pPr>
              <w:pStyle w:val="AvisIntertableau"/>
              <w:spacing w:after="0" w:line="240" w:lineRule="auto"/>
              <w:rPr>
                <w:rFonts w:asciiTheme="minorHAnsi" w:hAnsiTheme="minorHAnsi" w:cstheme="minorHAnsi"/>
                <w:sz w:val="20"/>
                <w:szCs w:val="20"/>
                <w:lang w:eastAsia="en-US"/>
              </w:rPr>
            </w:pPr>
            <w:r w:rsidRPr="0065356D">
              <w:rPr>
                <w:rFonts w:asciiTheme="minorHAnsi" w:hAnsiTheme="minorHAnsi" w:cstheme="minorHAnsi"/>
                <w:sz w:val="20"/>
                <w:szCs w:val="20"/>
                <w:lang w:eastAsia="en-US"/>
              </w:rPr>
              <w:t>- Faire une étude technico-économique pour évaluer l’impact financier effectif</w:t>
            </w:r>
          </w:p>
          <w:p w14:paraId="0339A759" w14:textId="7D21C285" w:rsidR="008C251E" w:rsidRPr="0065356D" w:rsidRDefault="008C251E" w:rsidP="009449FF">
            <w:pPr>
              <w:pStyle w:val="AvisIntertableau"/>
              <w:spacing w:after="0" w:line="240" w:lineRule="auto"/>
              <w:rPr>
                <w:rFonts w:asciiTheme="minorHAnsi" w:hAnsiTheme="minorHAnsi" w:cstheme="minorHAnsi"/>
                <w:sz w:val="20"/>
                <w:szCs w:val="20"/>
                <w:lang w:eastAsia="en-US"/>
              </w:rPr>
            </w:pPr>
            <w:r w:rsidRPr="0065356D">
              <w:rPr>
                <w:rFonts w:asciiTheme="minorHAnsi" w:hAnsiTheme="minorHAnsi" w:cstheme="minorHAnsi"/>
                <w:sz w:val="20"/>
                <w:szCs w:val="20"/>
                <w:lang w:eastAsia="en-US"/>
              </w:rPr>
              <w:t xml:space="preserve">- Ré-investir les économies générées sur l’achat des contenants </w:t>
            </w:r>
            <w:r w:rsidR="00606991">
              <w:rPr>
                <w:rFonts w:asciiTheme="minorHAnsi" w:hAnsiTheme="minorHAnsi" w:cstheme="minorHAnsi"/>
                <w:sz w:val="20"/>
                <w:szCs w:val="20"/>
                <w:lang w:eastAsia="en-US"/>
              </w:rPr>
              <w:t>inerte</w:t>
            </w:r>
            <w:r w:rsidRPr="0065356D">
              <w:rPr>
                <w:rFonts w:asciiTheme="minorHAnsi" w:hAnsiTheme="minorHAnsi" w:cstheme="minorHAnsi"/>
                <w:sz w:val="20"/>
                <w:szCs w:val="20"/>
                <w:lang w:eastAsia="en-US"/>
              </w:rPr>
              <w:t>s</w:t>
            </w:r>
            <w:r w:rsidR="00606991">
              <w:rPr>
                <w:rFonts w:asciiTheme="minorHAnsi" w:hAnsiTheme="minorHAnsi" w:cstheme="minorHAnsi"/>
                <w:sz w:val="20"/>
                <w:szCs w:val="20"/>
                <w:lang w:eastAsia="en-US"/>
              </w:rPr>
              <w:t xml:space="preserve"> (par exemple, fournir ou demander aux élèves d’utiliser des gourdes réutilisables en lieu et place des bouteilles en plastique) </w:t>
            </w:r>
          </w:p>
          <w:p w14:paraId="55D5ABF7" w14:textId="77777777" w:rsidR="008C251E" w:rsidRPr="0065356D" w:rsidRDefault="008C251E" w:rsidP="009449FF">
            <w:pPr>
              <w:pStyle w:val="AvisIntertableau"/>
              <w:spacing w:after="0" w:line="240" w:lineRule="auto"/>
              <w:rPr>
                <w:rFonts w:asciiTheme="minorHAnsi" w:hAnsiTheme="minorHAnsi" w:cstheme="minorHAnsi"/>
                <w:sz w:val="20"/>
                <w:szCs w:val="20"/>
                <w:lang w:eastAsia="en-US"/>
              </w:rPr>
            </w:pPr>
            <w:r w:rsidRPr="0065356D">
              <w:rPr>
                <w:rFonts w:asciiTheme="minorHAnsi" w:hAnsiTheme="minorHAnsi" w:cstheme="minorHAnsi"/>
                <w:sz w:val="20"/>
                <w:szCs w:val="20"/>
                <w:lang w:eastAsia="en-US"/>
              </w:rPr>
              <w:t>- Par concertation, répercuter les surcoûts sur l’utilisateur final, les opérateurs privés ou publics, les collectivités</w:t>
            </w:r>
          </w:p>
        </w:tc>
      </w:tr>
      <w:tr w:rsidR="008C251E" w:rsidRPr="002817D1" w14:paraId="35D12158" w14:textId="77777777" w:rsidTr="008C251E">
        <w:trPr>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07BC4149" w14:textId="73CC3655" w:rsidR="008C251E" w:rsidRPr="0065356D" w:rsidRDefault="008C251E" w:rsidP="008C251E">
            <w:pPr>
              <w:pStyle w:val="AvisIntertableau"/>
              <w:spacing w:after="0" w:line="240" w:lineRule="auto"/>
              <w:jc w:val="center"/>
              <w:rPr>
                <w:rFonts w:asciiTheme="minorHAnsi" w:hAnsiTheme="minorHAnsi" w:cstheme="minorHAnsi"/>
                <w:sz w:val="20"/>
                <w:szCs w:val="20"/>
              </w:rPr>
            </w:pPr>
            <w:r w:rsidRPr="0065356D">
              <w:rPr>
                <w:rFonts w:asciiTheme="minorHAnsi" w:hAnsiTheme="minorHAnsi" w:cstheme="minorHAnsi"/>
                <w:sz w:val="20"/>
                <w:szCs w:val="20"/>
              </w:rPr>
              <w:t>4</w:t>
            </w:r>
          </w:p>
        </w:tc>
        <w:tc>
          <w:tcPr>
            <w:tcW w:w="2972" w:type="dxa"/>
            <w:tcBorders>
              <w:top w:val="single" w:sz="4" w:space="0" w:color="000000"/>
              <w:left w:val="single" w:sz="4" w:space="0" w:color="000000"/>
              <w:bottom w:val="single" w:sz="4" w:space="0" w:color="000000"/>
              <w:right w:val="single" w:sz="4" w:space="0" w:color="000000"/>
            </w:tcBorders>
            <w:vAlign w:val="center"/>
          </w:tcPr>
          <w:p w14:paraId="1E189E4F" w14:textId="64D9847B" w:rsidR="008C251E" w:rsidRPr="0065356D" w:rsidRDefault="008C251E" w:rsidP="008C251E">
            <w:pPr>
              <w:pStyle w:val="AvisIntertableau"/>
              <w:spacing w:after="0" w:line="240" w:lineRule="auto"/>
              <w:jc w:val="left"/>
              <w:rPr>
                <w:rFonts w:asciiTheme="minorHAnsi" w:hAnsiTheme="minorHAnsi" w:cstheme="minorHAnsi"/>
                <w:sz w:val="20"/>
                <w:szCs w:val="20"/>
              </w:rPr>
            </w:pPr>
            <w:r w:rsidRPr="0065356D">
              <w:rPr>
                <w:rFonts w:asciiTheme="minorHAnsi" w:hAnsiTheme="minorHAnsi" w:cstheme="minorHAnsi"/>
                <w:sz w:val="20"/>
                <w:szCs w:val="20"/>
              </w:rPr>
              <w:t xml:space="preserve">- L’évolution incontournable des procédures de travail et des process de production ou de manutention </w:t>
            </w:r>
          </w:p>
        </w:tc>
        <w:tc>
          <w:tcPr>
            <w:tcW w:w="6088" w:type="dxa"/>
            <w:tcBorders>
              <w:top w:val="single" w:sz="4" w:space="0" w:color="000000"/>
              <w:left w:val="single" w:sz="4" w:space="0" w:color="000000"/>
              <w:bottom w:val="single" w:sz="4" w:space="0" w:color="000000"/>
              <w:right w:val="single" w:sz="4" w:space="0" w:color="000000"/>
            </w:tcBorders>
          </w:tcPr>
          <w:p w14:paraId="317DFC04" w14:textId="002858AA" w:rsidR="008C251E" w:rsidRPr="0065356D" w:rsidRDefault="008C251E" w:rsidP="009449FF">
            <w:pPr>
              <w:pStyle w:val="AvisIntertableau"/>
              <w:spacing w:after="0" w:line="240" w:lineRule="auto"/>
              <w:rPr>
                <w:rFonts w:asciiTheme="minorHAnsi" w:hAnsiTheme="minorHAnsi" w:cstheme="minorHAnsi"/>
                <w:sz w:val="20"/>
                <w:szCs w:val="20"/>
                <w:lang w:eastAsia="en-US"/>
              </w:rPr>
            </w:pPr>
            <w:r w:rsidRPr="0065356D">
              <w:rPr>
                <w:rFonts w:asciiTheme="minorHAnsi" w:hAnsiTheme="minorHAnsi" w:cstheme="minorHAnsi"/>
                <w:sz w:val="20"/>
                <w:szCs w:val="20"/>
                <w:lang w:eastAsia="en-US"/>
              </w:rPr>
              <w:t>- S’appuyer sur les démarches et expérimentations pilotes (groupe de travail AGORES, RECOLIM</w:t>
            </w:r>
            <w:r w:rsidR="0030539E" w:rsidRPr="0065356D">
              <w:rPr>
                <w:rFonts w:asciiTheme="minorHAnsi" w:hAnsiTheme="minorHAnsi" w:cstheme="minorHAnsi"/>
                <w:sz w:val="20"/>
                <w:szCs w:val="20"/>
                <w:lang w:eastAsia="en-US"/>
              </w:rPr>
              <w:t>, Restau’Co</w:t>
            </w:r>
            <w:r w:rsidRPr="0065356D">
              <w:rPr>
                <w:rFonts w:asciiTheme="minorHAnsi" w:hAnsiTheme="minorHAnsi" w:cstheme="minorHAnsi"/>
                <w:sz w:val="20"/>
                <w:szCs w:val="20"/>
                <w:lang w:eastAsia="en-US"/>
              </w:rPr>
              <w:t>...)</w:t>
            </w:r>
          </w:p>
          <w:p w14:paraId="4939F716" w14:textId="77777777" w:rsidR="008C251E" w:rsidRPr="0065356D" w:rsidRDefault="008C251E" w:rsidP="009449FF">
            <w:pPr>
              <w:pStyle w:val="AvisIntertableau"/>
              <w:spacing w:after="0" w:line="240" w:lineRule="auto"/>
              <w:rPr>
                <w:rFonts w:asciiTheme="minorHAnsi" w:hAnsiTheme="minorHAnsi" w:cstheme="minorHAnsi"/>
                <w:sz w:val="20"/>
                <w:szCs w:val="20"/>
              </w:rPr>
            </w:pPr>
            <w:r w:rsidRPr="0065356D">
              <w:rPr>
                <w:rFonts w:asciiTheme="minorHAnsi" w:hAnsiTheme="minorHAnsi" w:cstheme="minorHAnsi"/>
                <w:sz w:val="20"/>
                <w:szCs w:val="20"/>
                <w:lang w:eastAsia="en-US"/>
              </w:rPr>
              <w:t>- Soutenir le d</w:t>
            </w:r>
            <w:r w:rsidRPr="0065356D">
              <w:rPr>
                <w:rFonts w:asciiTheme="minorHAnsi" w:hAnsiTheme="minorHAnsi" w:cstheme="minorHAnsi"/>
                <w:sz w:val="20"/>
                <w:szCs w:val="20"/>
              </w:rPr>
              <w:t>éveloppement d’acteurs porteurs de solutions comme Pandobac, Uzaje…</w:t>
            </w:r>
          </w:p>
          <w:p w14:paraId="4FC8F014" w14:textId="7DEF02AE" w:rsidR="008C251E" w:rsidRPr="0065356D" w:rsidRDefault="008C251E" w:rsidP="009449FF">
            <w:pPr>
              <w:pStyle w:val="AvisIntertableau"/>
              <w:spacing w:after="0" w:line="240" w:lineRule="auto"/>
              <w:rPr>
                <w:rFonts w:asciiTheme="minorHAnsi" w:hAnsiTheme="minorHAnsi" w:cstheme="minorHAnsi"/>
                <w:sz w:val="20"/>
                <w:szCs w:val="20"/>
                <w:lang w:eastAsia="en-US"/>
              </w:rPr>
            </w:pPr>
            <w:r w:rsidRPr="0065356D">
              <w:rPr>
                <w:rFonts w:asciiTheme="minorHAnsi" w:hAnsiTheme="minorHAnsi" w:cstheme="minorHAnsi"/>
                <w:sz w:val="20"/>
                <w:szCs w:val="20"/>
                <w:lang w:eastAsia="en-US"/>
              </w:rPr>
              <w:t xml:space="preserve">- Redonner du sens à la préparation </w:t>
            </w:r>
            <w:r w:rsidR="0030539E" w:rsidRPr="0065356D">
              <w:rPr>
                <w:rFonts w:asciiTheme="minorHAnsi" w:hAnsiTheme="minorHAnsi" w:cstheme="minorHAnsi"/>
                <w:sz w:val="20"/>
                <w:szCs w:val="20"/>
                <w:lang w:eastAsia="en-US"/>
              </w:rPr>
              <w:t>et valoriser le repas par une présentation plus qualitative</w:t>
            </w:r>
          </w:p>
          <w:p w14:paraId="6AAF12C5" w14:textId="77777777" w:rsidR="008C251E" w:rsidRPr="0065356D" w:rsidRDefault="008C251E" w:rsidP="009449FF">
            <w:pPr>
              <w:pStyle w:val="AvisIntertableau"/>
              <w:spacing w:after="0" w:line="240" w:lineRule="auto"/>
              <w:rPr>
                <w:rFonts w:asciiTheme="minorHAnsi" w:hAnsiTheme="minorHAnsi" w:cstheme="minorHAnsi"/>
                <w:sz w:val="20"/>
                <w:szCs w:val="20"/>
                <w:lang w:eastAsia="en-US"/>
              </w:rPr>
            </w:pPr>
            <w:r w:rsidRPr="0065356D">
              <w:rPr>
                <w:rFonts w:asciiTheme="minorHAnsi" w:hAnsiTheme="minorHAnsi" w:cstheme="minorHAnsi"/>
                <w:sz w:val="20"/>
                <w:szCs w:val="20"/>
                <w:lang w:eastAsia="en-US"/>
              </w:rPr>
              <w:t>- Accompagner la conduite du changement et impliquer dès le début les opérateurs en charge de la production, du transport et/ou du service pour leur permettre une appropriation des nouveaux processus</w:t>
            </w:r>
          </w:p>
          <w:p w14:paraId="596FF1CC" w14:textId="77777777" w:rsidR="008C251E" w:rsidRPr="0065356D" w:rsidRDefault="008C251E" w:rsidP="009449FF">
            <w:pPr>
              <w:pStyle w:val="AvisIntertableau"/>
              <w:spacing w:after="0" w:line="240" w:lineRule="auto"/>
              <w:rPr>
                <w:rFonts w:asciiTheme="minorHAnsi" w:hAnsiTheme="minorHAnsi" w:cstheme="minorHAnsi"/>
                <w:sz w:val="20"/>
                <w:szCs w:val="20"/>
                <w:lang w:eastAsia="en-US"/>
              </w:rPr>
            </w:pPr>
            <w:r w:rsidRPr="0065356D">
              <w:rPr>
                <w:rFonts w:asciiTheme="minorHAnsi" w:hAnsiTheme="minorHAnsi" w:cstheme="minorHAnsi"/>
                <w:sz w:val="20"/>
                <w:szCs w:val="20"/>
                <w:lang w:eastAsia="en-US"/>
              </w:rPr>
              <w:t>- Former et sensibiliser les équipes de restauration</w:t>
            </w:r>
          </w:p>
          <w:p w14:paraId="369BFDF8" w14:textId="77777777" w:rsidR="008C251E" w:rsidRPr="0065356D" w:rsidRDefault="008C251E" w:rsidP="009449FF">
            <w:pPr>
              <w:pStyle w:val="AvisIntertableau"/>
              <w:spacing w:after="0" w:line="240" w:lineRule="auto"/>
              <w:rPr>
                <w:rFonts w:asciiTheme="minorHAnsi" w:hAnsiTheme="minorHAnsi" w:cstheme="minorHAnsi"/>
                <w:sz w:val="20"/>
                <w:szCs w:val="20"/>
                <w:lang w:eastAsia="en-US"/>
              </w:rPr>
            </w:pPr>
            <w:r w:rsidRPr="0065356D">
              <w:rPr>
                <w:rFonts w:asciiTheme="minorHAnsi" w:hAnsiTheme="minorHAnsi" w:cstheme="minorHAnsi"/>
                <w:sz w:val="20"/>
                <w:szCs w:val="20"/>
                <w:lang w:eastAsia="en-US"/>
              </w:rPr>
              <w:t xml:space="preserve">- Etudier l’ergonomie des postes de travail </w:t>
            </w:r>
          </w:p>
          <w:p w14:paraId="196AEB49" w14:textId="77777777" w:rsidR="008C251E" w:rsidRPr="0065356D" w:rsidRDefault="008C251E" w:rsidP="009449FF">
            <w:pPr>
              <w:pStyle w:val="AvisIntertableau"/>
              <w:spacing w:after="0" w:line="240" w:lineRule="auto"/>
              <w:rPr>
                <w:rFonts w:asciiTheme="minorHAnsi" w:hAnsiTheme="minorHAnsi" w:cstheme="minorHAnsi"/>
                <w:sz w:val="20"/>
                <w:szCs w:val="20"/>
                <w:lang w:eastAsia="en-US"/>
              </w:rPr>
            </w:pPr>
            <w:r w:rsidRPr="0065356D">
              <w:rPr>
                <w:rFonts w:asciiTheme="minorHAnsi" w:hAnsiTheme="minorHAnsi" w:cstheme="minorHAnsi"/>
                <w:sz w:val="20"/>
                <w:szCs w:val="20"/>
                <w:lang w:eastAsia="en-US"/>
              </w:rPr>
              <w:lastRenderedPageBreak/>
              <w:t>- Privilégier l’utilisation de bacs réutilisables GN1/2 ou GN1/3 pour limiter les risques TMS</w:t>
            </w:r>
          </w:p>
        </w:tc>
      </w:tr>
      <w:tr w:rsidR="008C251E" w:rsidRPr="002817D1" w14:paraId="5A518F0D" w14:textId="77777777" w:rsidTr="008C251E">
        <w:trPr>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01C1B415" w14:textId="7C4D4786" w:rsidR="008C251E" w:rsidRPr="0065356D" w:rsidRDefault="008C251E" w:rsidP="008C251E">
            <w:pPr>
              <w:pStyle w:val="AvisIntertableau"/>
              <w:spacing w:after="0" w:line="240" w:lineRule="auto"/>
              <w:jc w:val="center"/>
              <w:rPr>
                <w:rFonts w:asciiTheme="minorHAnsi" w:hAnsiTheme="minorHAnsi" w:cstheme="minorHAnsi"/>
                <w:sz w:val="20"/>
                <w:szCs w:val="20"/>
              </w:rPr>
            </w:pPr>
            <w:r w:rsidRPr="0065356D">
              <w:rPr>
                <w:rFonts w:asciiTheme="minorHAnsi" w:hAnsiTheme="minorHAnsi" w:cstheme="minorHAnsi"/>
                <w:sz w:val="20"/>
                <w:szCs w:val="20"/>
              </w:rPr>
              <w:lastRenderedPageBreak/>
              <w:t>5</w:t>
            </w:r>
          </w:p>
        </w:tc>
        <w:tc>
          <w:tcPr>
            <w:tcW w:w="2972" w:type="dxa"/>
            <w:tcBorders>
              <w:top w:val="single" w:sz="4" w:space="0" w:color="000000"/>
              <w:left w:val="single" w:sz="4" w:space="0" w:color="000000"/>
              <w:bottom w:val="single" w:sz="4" w:space="0" w:color="000000"/>
              <w:right w:val="single" w:sz="4" w:space="0" w:color="000000"/>
            </w:tcBorders>
            <w:vAlign w:val="center"/>
          </w:tcPr>
          <w:p w14:paraId="32F8EDEF" w14:textId="5C213A2D" w:rsidR="008C251E" w:rsidRPr="0065356D" w:rsidRDefault="008C251E" w:rsidP="008C251E">
            <w:pPr>
              <w:pStyle w:val="AvisIntertableau"/>
              <w:spacing w:after="0" w:line="240" w:lineRule="auto"/>
              <w:jc w:val="left"/>
              <w:rPr>
                <w:rFonts w:asciiTheme="minorHAnsi" w:hAnsiTheme="minorHAnsi" w:cstheme="minorHAnsi"/>
                <w:sz w:val="20"/>
                <w:szCs w:val="20"/>
              </w:rPr>
            </w:pPr>
            <w:r w:rsidRPr="0065356D">
              <w:rPr>
                <w:rFonts w:asciiTheme="minorHAnsi" w:hAnsiTheme="minorHAnsi" w:cstheme="minorHAnsi"/>
                <w:sz w:val="20"/>
                <w:szCs w:val="20"/>
              </w:rPr>
              <w:t>- L’absence de données sur la nature et la quantité de plastique utilisée</w:t>
            </w:r>
          </w:p>
        </w:tc>
        <w:tc>
          <w:tcPr>
            <w:tcW w:w="6088" w:type="dxa"/>
            <w:tcBorders>
              <w:top w:val="single" w:sz="4" w:space="0" w:color="000000"/>
              <w:left w:val="single" w:sz="4" w:space="0" w:color="000000"/>
              <w:bottom w:val="single" w:sz="4" w:space="0" w:color="000000"/>
              <w:right w:val="single" w:sz="4" w:space="0" w:color="000000"/>
            </w:tcBorders>
          </w:tcPr>
          <w:p w14:paraId="12CCAFCF" w14:textId="77777777" w:rsidR="008C251E" w:rsidRPr="0065356D" w:rsidRDefault="008C251E" w:rsidP="009449FF">
            <w:pPr>
              <w:pStyle w:val="AvisIntertableau"/>
              <w:spacing w:after="0" w:line="240" w:lineRule="auto"/>
              <w:rPr>
                <w:rFonts w:asciiTheme="minorHAnsi" w:hAnsiTheme="minorHAnsi" w:cstheme="minorHAnsi"/>
                <w:sz w:val="20"/>
                <w:szCs w:val="20"/>
                <w:lang w:eastAsia="en-US"/>
              </w:rPr>
            </w:pPr>
            <w:r w:rsidRPr="0065356D">
              <w:rPr>
                <w:rFonts w:asciiTheme="minorHAnsi" w:hAnsiTheme="minorHAnsi" w:cstheme="minorHAnsi"/>
                <w:sz w:val="20"/>
                <w:szCs w:val="20"/>
                <w:lang w:eastAsia="en-US"/>
              </w:rPr>
              <w:t xml:space="preserve">- Demander aux opérateurs les fiches techniques et informations qualitatives (type/composition sommaire) </w:t>
            </w:r>
          </w:p>
          <w:p w14:paraId="518164B3" w14:textId="77777777" w:rsidR="008C251E" w:rsidRPr="0065356D" w:rsidRDefault="008C251E" w:rsidP="009449FF">
            <w:pPr>
              <w:pStyle w:val="AvisIntertableau"/>
              <w:spacing w:after="0" w:line="240" w:lineRule="auto"/>
              <w:rPr>
                <w:rFonts w:asciiTheme="minorHAnsi" w:hAnsiTheme="minorHAnsi" w:cstheme="minorHAnsi"/>
                <w:sz w:val="20"/>
                <w:szCs w:val="20"/>
                <w:lang w:eastAsia="en-US"/>
              </w:rPr>
            </w:pPr>
            <w:r w:rsidRPr="0065356D">
              <w:rPr>
                <w:rFonts w:asciiTheme="minorHAnsi" w:hAnsiTheme="minorHAnsi" w:cstheme="minorHAnsi"/>
                <w:sz w:val="20"/>
                <w:szCs w:val="20"/>
                <w:lang w:eastAsia="en-US"/>
              </w:rPr>
              <w:t>- Veiller à la provenance des contenants notamment inox qui peuvent, s’ils sont importés, ne pas respecter les exigences techniques suffisantes</w:t>
            </w:r>
          </w:p>
          <w:p w14:paraId="6C011253" w14:textId="77777777" w:rsidR="008C251E" w:rsidRPr="0065356D" w:rsidRDefault="008C251E" w:rsidP="009449FF">
            <w:pPr>
              <w:pStyle w:val="AvisIntertableau"/>
              <w:spacing w:after="0" w:line="240" w:lineRule="auto"/>
              <w:rPr>
                <w:rFonts w:asciiTheme="minorHAnsi" w:hAnsiTheme="minorHAnsi" w:cstheme="minorHAnsi"/>
                <w:sz w:val="20"/>
                <w:szCs w:val="20"/>
                <w:lang w:eastAsia="en-US"/>
              </w:rPr>
            </w:pPr>
            <w:r w:rsidRPr="0065356D">
              <w:rPr>
                <w:rFonts w:asciiTheme="minorHAnsi" w:hAnsiTheme="minorHAnsi" w:cstheme="minorHAnsi"/>
                <w:sz w:val="20"/>
                <w:szCs w:val="20"/>
                <w:lang w:eastAsia="en-US"/>
              </w:rPr>
              <w:t>- Renforcer la formation des acheteurs publics sur l’intégration de clauses environnementales dans les marchés</w:t>
            </w:r>
          </w:p>
          <w:p w14:paraId="0028D831" w14:textId="77777777" w:rsidR="008C251E" w:rsidRPr="0065356D" w:rsidRDefault="008C251E" w:rsidP="009449FF">
            <w:pPr>
              <w:pStyle w:val="AvisIntertableau"/>
              <w:spacing w:after="0" w:line="240" w:lineRule="auto"/>
              <w:rPr>
                <w:rFonts w:asciiTheme="minorHAnsi" w:hAnsiTheme="minorHAnsi" w:cstheme="minorHAnsi"/>
                <w:sz w:val="20"/>
                <w:szCs w:val="20"/>
                <w:lang w:eastAsia="en-US"/>
              </w:rPr>
            </w:pPr>
            <w:r w:rsidRPr="0065356D">
              <w:rPr>
                <w:rFonts w:asciiTheme="minorHAnsi" w:hAnsiTheme="minorHAnsi" w:cstheme="minorHAnsi"/>
                <w:sz w:val="20"/>
                <w:szCs w:val="20"/>
                <w:lang w:eastAsia="en-US"/>
              </w:rPr>
              <w:t>- Comparer les fiches techniques des solutions en place et des solutions potentielles de substitution</w:t>
            </w:r>
          </w:p>
          <w:p w14:paraId="39FA81C7" w14:textId="77777777" w:rsidR="008C251E" w:rsidRPr="0065356D" w:rsidRDefault="008C251E" w:rsidP="009449FF">
            <w:pPr>
              <w:pStyle w:val="AvisIntertableau"/>
              <w:spacing w:after="0" w:line="240" w:lineRule="auto"/>
              <w:rPr>
                <w:rFonts w:asciiTheme="minorHAnsi" w:hAnsiTheme="minorHAnsi" w:cstheme="minorHAnsi"/>
                <w:sz w:val="20"/>
                <w:szCs w:val="20"/>
                <w:lang w:eastAsia="en-US"/>
              </w:rPr>
            </w:pPr>
            <w:r w:rsidRPr="0065356D">
              <w:rPr>
                <w:rFonts w:asciiTheme="minorHAnsi" w:hAnsiTheme="minorHAnsi" w:cstheme="minorHAnsi"/>
                <w:sz w:val="20"/>
                <w:szCs w:val="20"/>
                <w:lang w:eastAsia="en-US"/>
              </w:rPr>
              <w:t>- Faire un état des lieux pour identifier les quantités de contenants utilisés à chaque étape</w:t>
            </w:r>
          </w:p>
        </w:tc>
      </w:tr>
      <w:tr w:rsidR="008C251E" w:rsidRPr="002817D1" w14:paraId="6BA4B5FB" w14:textId="77777777" w:rsidTr="008C251E">
        <w:trPr>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77A73621" w14:textId="3BBDC835" w:rsidR="008C251E" w:rsidRPr="0065356D" w:rsidRDefault="008C251E" w:rsidP="008C251E">
            <w:pPr>
              <w:pStyle w:val="AvisIntertableau"/>
              <w:spacing w:after="0" w:line="240" w:lineRule="auto"/>
              <w:jc w:val="center"/>
              <w:rPr>
                <w:rFonts w:asciiTheme="minorHAnsi" w:hAnsiTheme="minorHAnsi" w:cstheme="minorHAnsi"/>
                <w:sz w:val="20"/>
                <w:szCs w:val="20"/>
              </w:rPr>
            </w:pPr>
            <w:r w:rsidRPr="0065356D">
              <w:rPr>
                <w:rFonts w:asciiTheme="minorHAnsi" w:hAnsiTheme="minorHAnsi" w:cstheme="minorHAnsi"/>
                <w:sz w:val="20"/>
                <w:szCs w:val="20"/>
              </w:rPr>
              <w:t>6</w:t>
            </w:r>
          </w:p>
        </w:tc>
        <w:tc>
          <w:tcPr>
            <w:tcW w:w="2972" w:type="dxa"/>
            <w:tcBorders>
              <w:top w:val="single" w:sz="4" w:space="0" w:color="000000"/>
              <w:left w:val="single" w:sz="4" w:space="0" w:color="000000"/>
              <w:bottom w:val="single" w:sz="4" w:space="0" w:color="000000"/>
              <w:right w:val="single" w:sz="4" w:space="0" w:color="000000"/>
            </w:tcBorders>
            <w:vAlign w:val="center"/>
          </w:tcPr>
          <w:p w14:paraId="05E9D332" w14:textId="7F263409" w:rsidR="008C251E" w:rsidRPr="0065356D" w:rsidRDefault="008C251E" w:rsidP="008C251E">
            <w:pPr>
              <w:pStyle w:val="AvisIntertableau"/>
              <w:spacing w:after="0" w:line="240" w:lineRule="auto"/>
              <w:jc w:val="left"/>
              <w:rPr>
                <w:rFonts w:asciiTheme="minorHAnsi" w:hAnsiTheme="minorHAnsi" w:cstheme="minorHAnsi"/>
                <w:sz w:val="20"/>
                <w:szCs w:val="20"/>
              </w:rPr>
            </w:pPr>
            <w:r w:rsidRPr="0065356D">
              <w:rPr>
                <w:rFonts w:asciiTheme="minorHAnsi" w:hAnsiTheme="minorHAnsi" w:cstheme="minorHAnsi"/>
                <w:sz w:val="20"/>
                <w:szCs w:val="20"/>
              </w:rPr>
              <w:t xml:space="preserve">- Peu de recul sur l’innocuité et la dangerosité des nouveaux matériaux </w:t>
            </w:r>
          </w:p>
        </w:tc>
        <w:tc>
          <w:tcPr>
            <w:tcW w:w="6088" w:type="dxa"/>
            <w:tcBorders>
              <w:top w:val="single" w:sz="4" w:space="0" w:color="000000"/>
              <w:left w:val="single" w:sz="4" w:space="0" w:color="000000"/>
              <w:bottom w:val="single" w:sz="4" w:space="0" w:color="000000"/>
              <w:right w:val="single" w:sz="4" w:space="0" w:color="000000"/>
            </w:tcBorders>
          </w:tcPr>
          <w:p w14:paraId="7657E719" w14:textId="77777777" w:rsidR="008C251E" w:rsidRPr="0065356D" w:rsidRDefault="008C251E" w:rsidP="009449FF">
            <w:pPr>
              <w:pStyle w:val="AvisIntertableau"/>
              <w:spacing w:after="0" w:line="240" w:lineRule="auto"/>
              <w:rPr>
                <w:rFonts w:asciiTheme="minorHAnsi" w:hAnsiTheme="minorHAnsi" w:cstheme="minorHAnsi"/>
                <w:sz w:val="20"/>
                <w:szCs w:val="20"/>
                <w:lang w:eastAsia="en-US"/>
              </w:rPr>
            </w:pPr>
            <w:r w:rsidRPr="0065356D">
              <w:rPr>
                <w:rFonts w:asciiTheme="minorHAnsi" w:hAnsiTheme="minorHAnsi" w:cstheme="minorHAnsi"/>
                <w:sz w:val="20"/>
                <w:szCs w:val="20"/>
                <w:lang w:eastAsia="en-US"/>
              </w:rPr>
              <w:t xml:space="preserve">- Imposer aux industriels la réalisation de tests et l’obtention de certificats </w:t>
            </w:r>
          </w:p>
          <w:p w14:paraId="2549A44B" w14:textId="77777777" w:rsidR="008C251E" w:rsidRPr="0065356D" w:rsidRDefault="008C251E" w:rsidP="009449FF">
            <w:pPr>
              <w:pStyle w:val="AvisIntertableau"/>
              <w:spacing w:after="0" w:line="240" w:lineRule="auto"/>
              <w:rPr>
                <w:rFonts w:asciiTheme="minorHAnsi" w:hAnsiTheme="minorHAnsi" w:cstheme="minorHAnsi"/>
                <w:sz w:val="20"/>
                <w:szCs w:val="20"/>
                <w:lang w:eastAsia="en-US"/>
              </w:rPr>
            </w:pPr>
            <w:r w:rsidRPr="0065356D">
              <w:rPr>
                <w:rFonts w:asciiTheme="minorHAnsi" w:hAnsiTheme="minorHAnsi" w:cstheme="minorHAnsi"/>
                <w:sz w:val="20"/>
                <w:szCs w:val="20"/>
                <w:lang w:eastAsia="en-US"/>
              </w:rPr>
              <w:t>- Leur imposer la mise à jour et la complétude des fiches techniques</w:t>
            </w:r>
          </w:p>
          <w:p w14:paraId="15308E9E" w14:textId="77777777" w:rsidR="008C251E" w:rsidRPr="0065356D" w:rsidRDefault="008C251E" w:rsidP="009449FF">
            <w:pPr>
              <w:pStyle w:val="AvisIntertableau"/>
              <w:spacing w:after="0" w:line="240" w:lineRule="auto"/>
              <w:rPr>
                <w:rFonts w:asciiTheme="minorHAnsi" w:hAnsiTheme="minorHAnsi" w:cstheme="minorHAnsi"/>
                <w:sz w:val="20"/>
                <w:szCs w:val="20"/>
                <w:lang w:eastAsia="en-US"/>
              </w:rPr>
            </w:pPr>
            <w:r w:rsidRPr="0065356D">
              <w:rPr>
                <w:rFonts w:asciiTheme="minorHAnsi" w:hAnsiTheme="minorHAnsi" w:cstheme="minorHAnsi"/>
                <w:sz w:val="20"/>
                <w:szCs w:val="20"/>
                <w:lang w:eastAsia="en-US"/>
              </w:rPr>
              <w:t>- Informer les fournisseurs étrangers et les soumettre au respect de la réglementation française</w:t>
            </w:r>
          </w:p>
          <w:p w14:paraId="02DBEDD0" w14:textId="77777777" w:rsidR="008C251E" w:rsidRPr="0065356D" w:rsidRDefault="008C251E" w:rsidP="009449FF">
            <w:pPr>
              <w:pStyle w:val="AvisIntertableau"/>
              <w:spacing w:after="0" w:line="240" w:lineRule="auto"/>
              <w:rPr>
                <w:rFonts w:asciiTheme="minorHAnsi" w:hAnsiTheme="minorHAnsi" w:cstheme="minorHAnsi"/>
                <w:sz w:val="20"/>
                <w:szCs w:val="20"/>
                <w:lang w:eastAsia="en-US"/>
              </w:rPr>
            </w:pPr>
            <w:r w:rsidRPr="0065356D">
              <w:rPr>
                <w:rFonts w:asciiTheme="minorHAnsi" w:hAnsiTheme="minorHAnsi" w:cstheme="minorHAnsi"/>
                <w:sz w:val="20"/>
                <w:szCs w:val="20"/>
                <w:lang w:eastAsia="en-US"/>
              </w:rPr>
              <w:t>- Privilégier et/ou promouvoir la mise en place de solutions réutilisables inertes comme l’inox ou le verre</w:t>
            </w:r>
          </w:p>
          <w:p w14:paraId="4A3EF0B2" w14:textId="77777777" w:rsidR="008C251E" w:rsidRPr="0065356D" w:rsidRDefault="008C251E" w:rsidP="00C63349">
            <w:pPr>
              <w:pStyle w:val="AvisIntertableau"/>
              <w:keepNext/>
              <w:spacing w:after="0" w:line="240" w:lineRule="auto"/>
              <w:rPr>
                <w:rFonts w:asciiTheme="minorHAnsi" w:hAnsiTheme="minorHAnsi" w:cstheme="minorHAnsi"/>
                <w:b/>
                <w:sz w:val="20"/>
                <w:szCs w:val="20"/>
                <w:lang w:eastAsia="en-US"/>
              </w:rPr>
            </w:pPr>
            <w:r w:rsidRPr="0065356D">
              <w:rPr>
                <w:rFonts w:asciiTheme="minorHAnsi" w:hAnsiTheme="minorHAnsi" w:cstheme="minorHAnsi"/>
                <w:sz w:val="20"/>
                <w:szCs w:val="20"/>
                <w:lang w:eastAsia="en-US"/>
              </w:rPr>
              <w:t>- A plus long terme, soutenir la recherche et le développement de solutions innovantes</w:t>
            </w:r>
          </w:p>
        </w:tc>
      </w:tr>
    </w:tbl>
    <w:p w14:paraId="03AAC0B5" w14:textId="77777777" w:rsidR="00A357BB" w:rsidRPr="002817D1" w:rsidRDefault="00A357BB" w:rsidP="00A357BB">
      <w:pPr>
        <w:pStyle w:val="TexteCourantNOIR"/>
      </w:pPr>
    </w:p>
    <w:p w14:paraId="04AB7C14" w14:textId="77777777" w:rsidR="008A30F7" w:rsidRPr="002817D1" w:rsidRDefault="008A30F7" w:rsidP="008A30F7">
      <w:pPr>
        <w:pStyle w:val="Sous-Titre2111"/>
        <w:rPr>
          <w:lang w:val="fr-FR"/>
        </w:rPr>
      </w:pPr>
      <w:bookmarkStart w:id="103" w:name="_Toc68170253"/>
      <w:r w:rsidRPr="002817D1">
        <w:rPr>
          <w:lang w:val="fr-FR"/>
        </w:rPr>
        <w:t>Les leviers relatifs à la lutte contre le gaspillage alimentaire</w:t>
      </w:r>
      <w:bookmarkEnd w:id="103"/>
    </w:p>
    <w:p w14:paraId="41C3CD94" w14:textId="77777777" w:rsidR="008A30F7" w:rsidRPr="0065356D" w:rsidRDefault="008A30F7" w:rsidP="008A30F7">
      <w:pPr>
        <w:pStyle w:val="TexteCourantNOIR"/>
        <w:rPr>
          <w:sz w:val="20"/>
          <w:szCs w:val="20"/>
        </w:rPr>
      </w:pPr>
    </w:p>
    <w:p w14:paraId="0FB27718" w14:textId="0CD57BCB" w:rsidR="008A30F7" w:rsidRPr="0065356D" w:rsidRDefault="008A30F7" w:rsidP="008A30F7">
      <w:pPr>
        <w:pStyle w:val="TexteCourantNOIR"/>
        <w:rPr>
          <w:sz w:val="20"/>
          <w:szCs w:val="20"/>
        </w:rPr>
      </w:pPr>
      <w:r w:rsidRPr="0065356D">
        <w:rPr>
          <w:sz w:val="20"/>
          <w:szCs w:val="20"/>
        </w:rPr>
        <w:t xml:space="preserve">Le tableau </w:t>
      </w:r>
      <w:r w:rsidR="008C251E" w:rsidRPr="0065356D">
        <w:rPr>
          <w:sz w:val="20"/>
          <w:szCs w:val="20"/>
        </w:rPr>
        <w:t xml:space="preserve">suivant </w:t>
      </w:r>
      <w:r w:rsidRPr="0065356D">
        <w:rPr>
          <w:sz w:val="20"/>
          <w:szCs w:val="20"/>
        </w:rPr>
        <w:t>synthétise les leviers applicables pour lutter contre le gaspillage alimentaire :</w:t>
      </w:r>
    </w:p>
    <w:p w14:paraId="3F5B3A11" w14:textId="4D4CB37C" w:rsidR="00B2702C" w:rsidRPr="002817D1" w:rsidRDefault="00B2702C" w:rsidP="00B2702C">
      <w:pPr>
        <w:pStyle w:val="Lgende"/>
      </w:pPr>
      <w:bookmarkStart w:id="104" w:name="_Toc67392024"/>
      <w:r w:rsidRPr="002817D1">
        <w:t xml:space="preserve">Tableau </w:t>
      </w:r>
      <w:r w:rsidR="00F717F2">
        <w:fldChar w:fldCharType="begin"/>
      </w:r>
      <w:r w:rsidR="00F717F2">
        <w:instrText xml:space="preserve"> SEQ Tableau \* ARABIC </w:instrText>
      </w:r>
      <w:r w:rsidR="00F717F2">
        <w:fldChar w:fldCharType="separate"/>
      </w:r>
      <w:r w:rsidR="00C20C00">
        <w:rPr>
          <w:noProof/>
        </w:rPr>
        <w:t>7</w:t>
      </w:r>
      <w:r w:rsidR="00F717F2">
        <w:rPr>
          <w:noProof/>
        </w:rPr>
        <w:fldChar w:fldCharType="end"/>
      </w:r>
      <w:r w:rsidRPr="002817D1">
        <w:t xml:space="preserve"> – Synthèse des leviers relatifs à la lutte contre le gaspillage alimentaire</w:t>
      </w:r>
      <w:bookmarkEnd w:id="104"/>
    </w:p>
    <w:tbl>
      <w:tblPr>
        <w:tblW w:w="9980" w:type="dxa"/>
        <w:tblInd w:w="-426" w:type="dxa"/>
        <w:tblCellMar>
          <w:left w:w="70" w:type="dxa"/>
          <w:right w:w="70" w:type="dxa"/>
        </w:tblCellMar>
        <w:tblLook w:val="04A0" w:firstRow="1" w:lastRow="0" w:firstColumn="1" w:lastColumn="0" w:noHBand="0" w:noVBand="1"/>
      </w:tblPr>
      <w:tblGrid>
        <w:gridCol w:w="380"/>
        <w:gridCol w:w="2460"/>
        <w:gridCol w:w="4265"/>
        <w:gridCol w:w="2876"/>
      </w:tblGrid>
      <w:tr w:rsidR="008A30F7" w:rsidRPr="002817D1" w14:paraId="55ADA762" w14:textId="77777777" w:rsidTr="009449FF">
        <w:trPr>
          <w:trHeight w:val="300"/>
        </w:trPr>
        <w:tc>
          <w:tcPr>
            <w:tcW w:w="343" w:type="dxa"/>
            <w:tcBorders>
              <w:top w:val="nil"/>
              <w:left w:val="nil"/>
              <w:bottom w:val="nil"/>
              <w:right w:val="nil"/>
            </w:tcBorders>
            <w:shd w:val="clear" w:color="auto" w:fill="auto"/>
            <w:noWrap/>
            <w:vAlign w:val="center"/>
            <w:hideMark/>
          </w:tcPr>
          <w:p w14:paraId="4C8F7C68" w14:textId="77777777" w:rsidR="008A30F7" w:rsidRPr="0065356D" w:rsidRDefault="008A30F7" w:rsidP="009449FF">
            <w:pPr>
              <w:spacing w:after="0" w:line="240" w:lineRule="auto"/>
              <w:rPr>
                <w:rFonts w:ascii="Times New Roman" w:eastAsia="Times New Roman" w:hAnsi="Times New Roman" w:cs="Times New Roman"/>
                <w:sz w:val="20"/>
                <w:szCs w:val="20"/>
                <w:lang w:eastAsia="fr-FR"/>
              </w:rPr>
            </w:pPr>
          </w:p>
        </w:tc>
        <w:tc>
          <w:tcPr>
            <w:tcW w:w="2847" w:type="dxa"/>
            <w:tcBorders>
              <w:top w:val="nil"/>
              <w:left w:val="nil"/>
              <w:bottom w:val="nil"/>
              <w:right w:val="nil"/>
            </w:tcBorders>
            <w:shd w:val="clear" w:color="000000" w:fill="FFC000"/>
            <w:vAlign w:val="center"/>
            <w:hideMark/>
          </w:tcPr>
          <w:p w14:paraId="37A46D76" w14:textId="77777777"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Freins</w:t>
            </w:r>
          </w:p>
        </w:tc>
        <w:tc>
          <w:tcPr>
            <w:tcW w:w="3593" w:type="dxa"/>
            <w:tcBorders>
              <w:top w:val="nil"/>
              <w:left w:val="nil"/>
              <w:bottom w:val="nil"/>
              <w:right w:val="nil"/>
            </w:tcBorders>
            <w:shd w:val="clear" w:color="000000" w:fill="FFC000"/>
            <w:noWrap/>
            <w:vAlign w:val="center"/>
            <w:hideMark/>
          </w:tcPr>
          <w:p w14:paraId="3A080CE0" w14:textId="77777777"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Leviers</w:t>
            </w:r>
          </w:p>
        </w:tc>
        <w:tc>
          <w:tcPr>
            <w:tcW w:w="3197" w:type="dxa"/>
            <w:tcBorders>
              <w:top w:val="nil"/>
              <w:left w:val="nil"/>
              <w:bottom w:val="nil"/>
              <w:right w:val="nil"/>
            </w:tcBorders>
            <w:shd w:val="clear" w:color="000000" w:fill="FFC000"/>
            <w:vAlign w:val="center"/>
            <w:hideMark/>
          </w:tcPr>
          <w:p w14:paraId="61E2D260" w14:textId="77777777"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En plus</w:t>
            </w:r>
          </w:p>
        </w:tc>
      </w:tr>
      <w:tr w:rsidR="008A30F7" w:rsidRPr="002817D1" w14:paraId="1CFDC5E4" w14:textId="77777777" w:rsidTr="009449FF">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1FB33C5" w14:textId="77777777"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Facteur humain</w:t>
            </w:r>
          </w:p>
        </w:tc>
      </w:tr>
      <w:tr w:rsidR="00B04446" w:rsidRPr="002817D1" w14:paraId="294A6577" w14:textId="77777777" w:rsidTr="005D740B">
        <w:trPr>
          <w:trHeight w:val="1000"/>
        </w:trPr>
        <w:tc>
          <w:tcPr>
            <w:tcW w:w="343" w:type="dxa"/>
            <w:tcBorders>
              <w:top w:val="nil"/>
              <w:left w:val="single" w:sz="4" w:space="0" w:color="auto"/>
              <w:bottom w:val="single" w:sz="4" w:space="0" w:color="auto"/>
              <w:right w:val="single" w:sz="4" w:space="0" w:color="auto"/>
            </w:tcBorders>
            <w:shd w:val="clear" w:color="auto" w:fill="auto"/>
            <w:noWrap/>
            <w:vAlign w:val="center"/>
          </w:tcPr>
          <w:p w14:paraId="7F664D68" w14:textId="1556B040" w:rsidR="00B04446" w:rsidRPr="0065356D" w:rsidRDefault="005D740B"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0</w:t>
            </w:r>
          </w:p>
        </w:tc>
        <w:tc>
          <w:tcPr>
            <w:tcW w:w="2847" w:type="dxa"/>
            <w:tcBorders>
              <w:top w:val="nil"/>
              <w:left w:val="nil"/>
              <w:bottom w:val="single" w:sz="4" w:space="0" w:color="auto"/>
              <w:right w:val="single" w:sz="4" w:space="0" w:color="auto"/>
            </w:tcBorders>
            <w:shd w:val="clear" w:color="auto" w:fill="auto"/>
            <w:vAlign w:val="center"/>
          </w:tcPr>
          <w:p w14:paraId="12B48AF1" w14:textId="74A8519C" w:rsidR="00B04446" w:rsidRPr="0065356D" w:rsidRDefault="00B04446"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Démultiplication des guides, méthodologies et fiches de bonne pratique disponibles</w:t>
            </w:r>
          </w:p>
        </w:tc>
        <w:tc>
          <w:tcPr>
            <w:tcW w:w="3593" w:type="dxa"/>
            <w:tcBorders>
              <w:top w:val="nil"/>
              <w:left w:val="nil"/>
              <w:bottom w:val="single" w:sz="4" w:space="0" w:color="auto"/>
              <w:right w:val="single" w:sz="4" w:space="0" w:color="auto"/>
            </w:tcBorders>
            <w:shd w:val="clear" w:color="auto" w:fill="auto"/>
            <w:vAlign w:val="center"/>
          </w:tcPr>
          <w:p w14:paraId="6D0FE961" w14:textId="107DD34C" w:rsidR="005D740B" w:rsidRPr="0065356D" w:rsidRDefault="005D740B" w:rsidP="00B04446">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w:t>
            </w:r>
            <w:r w:rsidR="00B04446" w:rsidRPr="0065356D">
              <w:rPr>
                <w:rFonts w:eastAsia="Times New Roman" w:cs="Calibri"/>
                <w:color w:val="000000"/>
                <w:sz w:val="20"/>
                <w:szCs w:val="20"/>
                <w:lang w:eastAsia="fr-FR"/>
              </w:rPr>
              <w:t xml:space="preserve"> </w:t>
            </w:r>
            <w:r w:rsidRPr="0065356D">
              <w:rPr>
                <w:rFonts w:eastAsia="Times New Roman" w:cs="Calibri"/>
                <w:color w:val="000000"/>
                <w:sz w:val="20"/>
                <w:szCs w:val="20"/>
                <w:lang w:eastAsia="fr-FR"/>
              </w:rPr>
              <w:t xml:space="preserve">S’appuyer sur les publications les plus récentes disponibles sur Optigède, </w:t>
            </w:r>
          </w:p>
          <w:p w14:paraId="3342F247" w14:textId="6576FDE7" w:rsidR="005D740B" w:rsidRPr="0065356D" w:rsidRDefault="005D740B" w:rsidP="00B04446">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xml:space="preserve">* </w:t>
            </w:r>
            <w:r w:rsidR="009C5EC9" w:rsidRPr="0065356D">
              <w:rPr>
                <w:rFonts w:eastAsia="Times New Roman" w:cs="Calibri"/>
                <w:color w:val="000000"/>
                <w:sz w:val="20"/>
                <w:szCs w:val="20"/>
                <w:lang w:eastAsia="fr-FR"/>
              </w:rPr>
              <w:t>Se rapprocher des REGAL</w:t>
            </w:r>
            <w:r w:rsidR="009C5EC9" w:rsidRPr="0065356D">
              <w:rPr>
                <w:rStyle w:val="Appelnotedebasdep"/>
                <w:rFonts w:eastAsia="Times New Roman" w:cs="Calibri"/>
                <w:sz w:val="20"/>
                <w:szCs w:val="20"/>
                <w:lang w:eastAsia="fr-FR"/>
              </w:rPr>
              <w:footnoteReference w:id="85"/>
            </w:r>
            <w:r w:rsidR="009C5EC9" w:rsidRPr="0065356D">
              <w:rPr>
                <w:rFonts w:eastAsia="Times New Roman" w:cs="Calibri"/>
                <w:color w:val="000000"/>
                <w:sz w:val="20"/>
                <w:szCs w:val="20"/>
                <w:lang w:eastAsia="fr-FR"/>
              </w:rPr>
              <w:t xml:space="preserve"> (dans les régions où ils sont présents)</w:t>
            </w:r>
          </w:p>
        </w:tc>
        <w:tc>
          <w:tcPr>
            <w:tcW w:w="3197" w:type="dxa"/>
            <w:tcBorders>
              <w:top w:val="nil"/>
              <w:left w:val="nil"/>
              <w:bottom w:val="single" w:sz="4" w:space="0" w:color="auto"/>
              <w:right w:val="single" w:sz="4" w:space="0" w:color="auto"/>
            </w:tcBorders>
            <w:shd w:val="clear" w:color="auto" w:fill="auto"/>
            <w:vAlign w:val="center"/>
          </w:tcPr>
          <w:p w14:paraId="2A556682" w14:textId="77777777" w:rsidR="00B04446" w:rsidRPr="0065356D" w:rsidRDefault="00B04446" w:rsidP="009449FF">
            <w:pPr>
              <w:spacing w:after="0" w:line="240" w:lineRule="auto"/>
              <w:jc w:val="left"/>
              <w:rPr>
                <w:rFonts w:eastAsia="Times New Roman" w:cs="Calibri"/>
                <w:color w:val="000000"/>
                <w:sz w:val="20"/>
                <w:szCs w:val="20"/>
                <w:lang w:eastAsia="fr-FR"/>
              </w:rPr>
            </w:pPr>
          </w:p>
        </w:tc>
      </w:tr>
      <w:tr w:rsidR="008A30F7" w:rsidRPr="002817D1" w14:paraId="298F8BA7" w14:textId="77777777" w:rsidTr="009449FF">
        <w:trPr>
          <w:trHeight w:val="1411"/>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4E9D6D95" w14:textId="77777777"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1</w:t>
            </w:r>
          </w:p>
        </w:tc>
        <w:tc>
          <w:tcPr>
            <w:tcW w:w="2847" w:type="dxa"/>
            <w:tcBorders>
              <w:top w:val="nil"/>
              <w:left w:val="nil"/>
              <w:bottom w:val="single" w:sz="4" w:space="0" w:color="auto"/>
              <w:right w:val="single" w:sz="4" w:space="0" w:color="auto"/>
            </w:tcBorders>
            <w:shd w:val="clear" w:color="auto" w:fill="auto"/>
            <w:vAlign w:val="center"/>
            <w:hideMark/>
          </w:tcPr>
          <w:p w14:paraId="0881CEFD"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Non-volonté des équipes de cuisine et/ou d'animation des temps de repas</w:t>
            </w:r>
          </w:p>
        </w:tc>
        <w:tc>
          <w:tcPr>
            <w:tcW w:w="3593" w:type="dxa"/>
            <w:tcBorders>
              <w:top w:val="nil"/>
              <w:left w:val="nil"/>
              <w:bottom w:val="single" w:sz="4" w:space="0" w:color="auto"/>
              <w:right w:val="single" w:sz="4" w:space="0" w:color="auto"/>
            </w:tcBorders>
            <w:shd w:val="clear" w:color="auto" w:fill="auto"/>
            <w:vAlign w:val="center"/>
            <w:hideMark/>
          </w:tcPr>
          <w:p w14:paraId="76EE7BED"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Echanger et faire parler les équipes : comprendre les blocages au changement</w:t>
            </w:r>
            <w:r w:rsidRPr="0065356D">
              <w:rPr>
                <w:rFonts w:eastAsia="Times New Roman" w:cs="Calibri"/>
                <w:color w:val="000000"/>
                <w:sz w:val="20"/>
                <w:szCs w:val="20"/>
                <w:lang w:eastAsia="fr-FR"/>
              </w:rPr>
              <w:br/>
              <w:t>* S'appuyer sur un projet global soutenu par la Direction : ce qui est décidé et partagé par tous est mieux accepté qu'un projet individuel</w:t>
            </w:r>
          </w:p>
        </w:tc>
        <w:tc>
          <w:tcPr>
            <w:tcW w:w="3197" w:type="dxa"/>
            <w:tcBorders>
              <w:top w:val="nil"/>
              <w:left w:val="nil"/>
              <w:bottom w:val="single" w:sz="4" w:space="0" w:color="auto"/>
              <w:right w:val="single" w:sz="4" w:space="0" w:color="auto"/>
            </w:tcBorders>
            <w:shd w:val="clear" w:color="auto" w:fill="auto"/>
            <w:vAlign w:val="center"/>
            <w:hideMark/>
          </w:tcPr>
          <w:p w14:paraId="36151FE5"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*Intégrer la démarche de lutte contre le gaspillage alimentaire dans les fiches de poste</w:t>
            </w:r>
          </w:p>
          <w:p w14:paraId="63756423"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*Créer une synergie entre établissements du territoire</w:t>
            </w:r>
          </w:p>
        </w:tc>
      </w:tr>
      <w:tr w:rsidR="008A30F7" w:rsidRPr="002817D1" w14:paraId="6298AAEF" w14:textId="77777777" w:rsidTr="009449FF">
        <w:trPr>
          <w:trHeight w:val="765"/>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02ED3F97" w14:textId="77777777"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2</w:t>
            </w:r>
          </w:p>
        </w:tc>
        <w:tc>
          <w:tcPr>
            <w:tcW w:w="2847" w:type="dxa"/>
            <w:tcBorders>
              <w:top w:val="nil"/>
              <w:left w:val="nil"/>
              <w:bottom w:val="single" w:sz="4" w:space="0" w:color="auto"/>
              <w:right w:val="single" w:sz="4" w:space="0" w:color="auto"/>
            </w:tcBorders>
            <w:shd w:val="clear" w:color="auto" w:fill="auto"/>
            <w:vAlign w:val="center"/>
            <w:hideMark/>
          </w:tcPr>
          <w:p w14:paraId="62AD46FD" w14:textId="3788C1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Non-volonté politique</w:t>
            </w:r>
            <w:r w:rsidR="005D740B" w:rsidRPr="0065356D">
              <w:rPr>
                <w:rFonts w:eastAsia="Times New Roman" w:cs="Calibri"/>
                <w:color w:val="000000"/>
                <w:sz w:val="20"/>
                <w:szCs w:val="20"/>
                <w:lang w:eastAsia="fr-FR"/>
              </w:rPr>
              <w:t xml:space="preserve"> ou méconnaissance des textes réglementaires</w:t>
            </w:r>
          </w:p>
        </w:tc>
        <w:tc>
          <w:tcPr>
            <w:tcW w:w="3593" w:type="dxa"/>
            <w:tcBorders>
              <w:top w:val="nil"/>
              <w:left w:val="nil"/>
              <w:bottom w:val="single" w:sz="4" w:space="0" w:color="auto"/>
              <w:right w:val="single" w:sz="4" w:space="0" w:color="auto"/>
            </w:tcBorders>
            <w:shd w:val="clear" w:color="auto" w:fill="auto"/>
            <w:vAlign w:val="center"/>
            <w:hideMark/>
          </w:tcPr>
          <w:p w14:paraId="529F7ED8" w14:textId="0D943CF1"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S'appuyer sur les textes de loi</w:t>
            </w:r>
            <w:r w:rsidRPr="0065356D">
              <w:rPr>
                <w:rFonts w:eastAsia="Times New Roman" w:cs="Calibri"/>
                <w:color w:val="000000"/>
                <w:sz w:val="20"/>
                <w:szCs w:val="20"/>
                <w:lang w:eastAsia="fr-FR"/>
              </w:rPr>
              <w:br/>
              <w:t xml:space="preserve">* Présenter des exemples réussis </w:t>
            </w:r>
            <w:r w:rsidR="007E7542" w:rsidRPr="0065356D">
              <w:rPr>
                <w:rFonts w:eastAsia="Times New Roman" w:cs="Calibri"/>
                <w:color w:val="000000"/>
                <w:sz w:val="20"/>
                <w:szCs w:val="20"/>
                <w:lang w:eastAsia="fr-FR"/>
              </w:rPr>
              <w:t>(et les gains associés</w:t>
            </w:r>
            <w:r w:rsidR="007E7542" w:rsidRPr="0065356D">
              <w:rPr>
                <w:rFonts w:ascii="Calibri" w:eastAsia="Times New Roman" w:hAnsi="Calibri" w:cs="Calibri"/>
                <w:color w:val="000000"/>
                <w:sz w:val="20"/>
                <w:szCs w:val="20"/>
                <w:lang w:eastAsia="fr-FR"/>
              </w:rPr>
              <w:t> </w:t>
            </w:r>
            <w:r w:rsidR="007E7542" w:rsidRPr="0065356D">
              <w:rPr>
                <w:rFonts w:eastAsia="Times New Roman" w:cs="Calibri"/>
                <w:color w:val="000000"/>
                <w:sz w:val="20"/>
                <w:szCs w:val="20"/>
                <w:lang w:eastAsia="fr-FR"/>
              </w:rPr>
              <w:t xml:space="preserve">!) </w:t>
            </w:r>
            <w:r w:rsidRPr="0065356D">
              <w:rPr>
                <w:rFonts w:eastAsia="Times New Roman" w:cs="Calibri"/>
                <w:color w:val="000000"/>
                <w:sz w:val="20"/>
                <w:szCs w:val="20"/>
                <w:lang w:eastAsia="fr-FR"/>
              </w:rPr>
              <w:t>qui ont profité à d'autres collectivités</w:t>
            </w:r>
          </w:p>
          <w:p w14:paraId="647A9199" w14:textId="4E3822A8" w:rsidR="005D740B" w:rsidRPr="0065356D" w:rsidRDefault="005D740B"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Former les élus</w:t>
            </w:r>
          </w:p>
          <w:p w14:paraId="2C894E87" w14:textId="20F77D62" w:rsidR="005D740B" w:rsidRPr="0065356D" w:rsidRDefault="005D740B" w:rsidP="009449FF">
            <w:pPr>
              <w:spacing w:after="0" w:line="240" w:lineRule="auto"/>
              <w:jc w:val="left"/>
              <w:rPr>
                <w:rFonts w:eastAsia="Times New Roman" w:cs="Calibri"/>
                <w:color w:val="000000"/>
                <w:sz w:val="20"/>
                <w:szCs w:val="20"/>
                <w:lang w:eastAsia="fr-FR"/>
              </w:rPr>
            </w:pPr>
          </w:p>
        </w:tc>
        <w:tc>
          <w:tcPr>
            <w:tcW w:w="3197" w:type="dxa"/>
            <w:tcBorders>
              <w:top w:val="nil"/>
              <w:left w:val="nil"/>
              <w:bottom w:val="single" w:sz="4" w:space="0" w:color="auto"/>
              <w:right w:val="single" w:sz="4" w:space="0" w:color="auto"/>
            </w:tcBorders>
            <w:shd w:val="clear" w:color="auto" w:fill="auto"/>
            <w:vAlign w:val="center"/>
            <w:hideMark/>
          </w:tcPr>
          <w:p w14:paraId="2A9649C4"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*s’appuyer sur les labellisations et les apports pour la collectivité en termes d’image et d’aides</w:t>
            </w:r>
          </w:p>
        </w:tc>
      </w:tr>
      <w:tr w:rsidR="008A30F7" w:rsidRPr="002817D1" w14:paraId="28F1540C" w14:textId="77777777" w:rsidTr="009449FF">
        <w:trPr>
          <w:trHeight w:val="1275"/>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15E27EA6" w14:textId="77777777"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3</w:t>
            </w:r>
          </w:p>
        </w:tc>
        <w:tc>
          <w:tcPr>
            <w:tcW w:w="2847" w:type="dxa"/>
            <w:tcBorders>
              <w:top w:val="nil"/>
              <w:left w:val="nil"/>
              <w:bottom w:val="single" w:sz="4" w:space="0" w:color="auto"/>
              <w:right w:val="single" w:sz="4" w:space="0" w:color="auto"/>
            </w:tcBorders>
            <w:shd w:val="clear" w:color="auto" w:fill="auto"/>
            <w:vAlign w:val="center"/>
            <w:hideMark/>
          </w:tcPr>
          <w:p w14:paraId="2D216865"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Non formation des cuisiniers</w:t>
            </w:r>
          </w:p>
        </w:tc>
        <w:tc>
          <w:tcPr>
            <w:tcW w:w="3593" w:type="dxa"/>
            <w:tcBorders>
              <w:top w:val="nil"/>
              <w:left w:val="nil"/>
              <w:bottom w:val="single" w:sz="4" w:space="0" w:color="auto"/>
              <w:right w:val="single" w:sz="4" w:space="0" w:color="auto"/>
            </w:tcBorders>
            <w:shd w:val="clear" w:color="auto" w:fill="auto"/>
            <w:vAlign w:val="center"/>
            <w:hideMark/>
          </w:tcPr>
          <w:p w14:paraId="14C19288" w14:textId="77777777" w:rsidR="0030539E"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Formation des cuisiniers et de tous les membres de l'équipe</w:t>
            </w:r>
          </w:p>
          <w:p w14:paraId="75AEA61B" w14:textId="43428626" w:rsidR="008A30F7" w:rsidRPr="0065356D" w:rsidRDefault="0030539E"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Formation aux nouvelles techniques de cuisson</w:t>
            </w:r>
            <w:r w:rsidR="008A30F7" w:rsidRPr="0065356D">
              <w:rPr>
                <w:rFonts w:eastAsia="Times New Roman" w:cs="Calibri"/>
                <w:color w:val="000000"/>
                <w:sz w:val="20"/>
                <w:szCs w:val="20"/>
                <w:lang w:eastAsia="fr-FR"/>
              </w:rPr>
              <w:br/>
            </w:r>
            <w:r w:rsidR="008A30F7" w:rsidRPr="0065356D">
              <w:rPr>
                <w:rFonts w:eastAsia="Times New Roman" w:cs="Calibri"/>
                <w:color w:val="000000"/>
                <w:sz w:val="20"/>
                <w:szCs w:val="20"/>
                <w:lang w:eastAsia="fr-FR"/>
              </w:rPr>
              <w:lastRenderedPageBreak/>
              <w:t>* Valorisation des apports de formation pour entrer dans un cercle vertueux</w:t>
            </w:r>
          </w:p>
        </w:tc>
        <w:tc>
          <w:tcPr>
            <w:tcW w:w="3197" w:type="dxa"/>
            <w:tcBorders>
              <w:top w:val="nil"/>
              <w:left w:val="nil"/>
              <w:bottom w:val="single" w:sz="4" w:space="0" w:color="auto"/>
              <w:right w:val="single" w:sz="4" w:space="0" w:color="auto"/>
            </w:tcBorders>
            <w:shd w:val="clear" w:color="auto" w:fill="auto"/>
            <w:vAlign w:val="center"/>
            <w:hideMark/>
          </w:tcPr>
          <w:p w14:paraId="48275B96"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lastRenderedPageBreak/>
              <w:t>* Organiser des rencontres avec d'autres établissements pour échanger entre professionnels</w:t>
            </w:r>
            <w:r w:rsidRPr="0065356D">
              <w:rPr>
                <w:rFonts w:eastAsia="Times New Roman" w:cs="Calibri"/>
                <w:color w:val="000000"/>
                <w:sz w:val="20"/>
                <w:szCs w:val="20"/>
                <w:lang w:eastAsia="fr-FR"/>
              </w:rPr>
              <w:br/>
            </w:r>
            <w:r w:rsidRPr="0065356D">
              <w:rPr>
                <w:rFonts w:eastAsia="Times New Roman" w:cs="Calibri"/>
                <w:color w:val="000000"/>
                <w:sz w:val="20"/>
                <w:szCs w:val="20"/>
                <w:lang w:eastAsia="fr-FR"/>
              </w:rPr>
              <w:lastRenderedPageBreak/>
              <w:t>* S'équiper d'un logiciel de suivi de production type Emapp.fr</w:t>
            </w:r>
          </w:p>
        </w:tc>
      </w:tr>
      <w:tr w:rsidR="008A30F7" w:rsidRPr="002817D1" w14:paraId="711005DB" w14:textId="77777777" w:rsidTr="009449FF">
        <w:trPr>
          <w:trHeight w:val="1275"/>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4D321FEF" w14:textId="77777777"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lastRenderedPageBreak/>
              <w:t>4</w:t>
            </w:r>
          </w:p>
        </w:tc>
        <w:tc>
          <w:tcPr>
            <w:tcW w:w="2847" w:type="dxa"/>
            <w:tcBorders>
              <w:top w:val="nil"/>
              <w:left w:val="nil"/>
              <w:bottom w:val="single" w:sz="4" w:space="0" w:color="auto"/>
              <w:right w:val="single" w:sz="4" w:space="0" w:color="auto"/>
            </w:tcBorders>
            <w:shd w:val="clear" w:color="auto" w:fill="auto"/>
            <w:vAlign w:val="center"/>
            <w:hideMark/>
          </w:tcPr>
          <w:p w14:paraId="16FFE9EB"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Peur du retour des parents</w:t>
            </w:r>
          </w:p>
        </w:tc>
        <w:tc>
          <w:tcPr>
            <w:tcW w:w="3593" w:type="dxa"/>
            <w:tcBorders>
              <w:top w:val="nil"/>
              <w:left w:val="nil"/>
              <w:bottom w:val="single" w:sz="4" w:space="0" w:color="auto"/>
              <w:right w:val="single" w:sz="4" w:space="0" w:color="auto"/>
            </w:tcBorders>
            <w:shd w:val="clear" w:color="auto" w:fill="auto"/>
            <w:vAlign w:val="center"/>
            <w:hideMark/>
          </w:tcPr>
          <w:p w14:paraId="72BDAAE5"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Communiquer en amont, impliquer les parents sur les axes de travail et les objectifs recherchés</w:t>
            </w:r>
            <w:r w:rsidRPr="0065356D">
              <w:rPr>
                <w:rFonts w:eastAsia="Times New Roman" w:cs="Calibri"/>
                <w:color w:val="000000"/>
                <w:sz w:val="20"/>
                <w:szCs w:val="20"/>
                <w:lang w:eastAsia="fr-FR"/>
              </w:rPr>
              <w:br/>
              <w:t>* Inviter des parents à venir déjeuner au restaurant et visiter les cuisines</w:t>
            </w:r>
          </w:p>
        </w:tc>
        <w:tc>
          <w:tcPr>
            <w:tcW w:w="3197" w:type="dxa"/>
            <w:tcBorders>
              <w:top w:val="nil"/>
              <w:left w:val="nil"/>
              <w:bottom w:val="single" w:sz="4" w:space="0" w:color="auto"/>
              <w:right w:val="single" w:sz="4" w:space="0" w:color="auto"/>
            </w:tcBorders>
            <w:shd w:val="clear" w:color="auto" w:fill="auto"/>
            <w:vAlign w:val="center"/>
            <w:hideMark/>
          </w:tcPr>
          <w:p w14:paraId="7151FAD1" w14:textId="78A30758"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xml:space="preserve">Communiquer en amont les menus en précisant les choix nutritionnels et les sources d'approvisionnement </w:t>
            </w:r>
            <w:r w:rsidR="00FD1BD8" w:rsidRPr="0065356D">
              <w:rPr>
                <w:rStyle w:val="Appelnotedebasdep"/>
                <w:rFonts w:eastAsia="Times New Roman" w:cs="Calibri"/>
                <w:sz w:val="20"/>
                <w:szCs w:val="20"/>
                <w:lang w:eastAsia="fr-FR"/>
              </w:rPr>
              <w:footnoteReference w:id="86"/>
            </w:r>
          </w:p>
        </w:tc>
      </w:tr>
      <w:tr w:rsidR="008A30F7" w:rsidRPr="002817D1" w14:paraId="18B00BE8" w14:textId="77777777" w:rsidTr="009449FF">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EBD8BFC" w14:textId="77777777"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Production</w:t>
            </w:r>
          </w:p>
        </w:tc>
      </w:tr>
      <w:tr w:rsidR="008A30F7" w:rsidRPr="002817D1" w14:paraId="09B01BF0" w14:textId="77777777" w:rsidTr="009449FF">
        <w:trPr>
          <w:trHeight w:val="922"/>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34C57017" w14:textId="77777777"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5</w:t>
            </w:r>
          </w:p>
        </w:tc>
        <w:tc>
          <w:tcPr>
            <w:tcW w:w="2847" w:type="dxa"/>
            <w:tcBorders>
              <w:top w:val="nil"/>
              <w:left w:val="nil"/>
              <w:bottom w:val="single" w:sz="4" w:space="0" w:color="auto"/>
              <w:right w:val="single" w:sz="4" w:space="0" w:color="auto"/>
            </w:tcBorders>
            <w:shd w:val="clear" w:color="auto" w:fill="auto"/>
            <w:vAlign w:val="center"/>
            <w:hideMark/>
          </w:tcPr>
          <w:p w14:paraId="1569EDA9"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Sur-production : mauvaise estimation des quantités à produire</w:t>
            </w:r>
          </w:p>
        </w:tc>
        <w:tc>
          <w:tcPr>
            <w:tcW w:w="3593" w:type="dxa"/>
            <w:tcBorders>
              <w:top w:val="nil"/>
              <w:left w:val="nil"/>
              <w:bottom w:val="single" w:sz="4" w:space="0" w:color="auto"/>
              <w:right w:val="single" w:sz="4" w:space="0" w:color="auto"/>
            </w:tcBorders>
            <w:shd w:val="clear" w:color="auto" w:fill="auto"/>
            <w:vAlign w:val="center"/>
            <w:hideMark/>
          </w:tcPr>
          <w:p w14:paraId="44E374A8"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Connaître de façon plus précise les effectifs réels</w:t>
            </w:r>
            <w:r w:rsidRPr="0065356D">
              <w:rPr>
                <w:rFonts w:eastAsia="Times New Roman" w:cs="Calibri"/>
                <w:color w:val="000000"/>
                <w:sz w:val="20"/>
                <w:szCs w:val="20"/>
                <w:lang w:eastAsia="fr-FR"/>
              </w:rPr>
              <w:br/>
              <w:t>* Produire en flux tendu / à la demande</w:t>
            </w:r>
          </w:p>
          <w:p w14:paraId="1BCF34ED" w14:textId="4E874532"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Mettre en place un système de suivi des effectifs</w:t>
            </w:r>
          </w:p>
        </w:tc>
        <w:tc>
          <w:tcPr>
            <w:tcW w:w="3197" w:type="dxa"/>
            <w:tcBorders>
              <w:top w:val="nil"/>
              <w:left w:val="nil"/>
              <w:bottom w:val="single" w:sz="4" w:space="0" w:color="auto"/>
              <w:right w:val="single" w:sz="4" w:space="0" w:color="auto"/>
            </w:tcBorders>
            <w:shd w:val="clear" w:color="auto" w:fill="auto"/>
            <w:vAlign w:val="center"/>
            <w:hideMark/>
          </w:tcPr>
          <w:p w14:paraId="772E3B57" w14:textId="5307443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xml:space="preserve">* Faire choisir les enfants en amont pour leur menu </w:t>
            </w:r>
            <w:r w:rsidR="00D00488" w:rsidRPr="0065356D">
              <w:rPr>
                <w:rStyle w:val="Appelnotedebasdep"/>
                <w:rFonts w:eastAsia="Times New Roman" w:cs="Calibri"/>
                <w:sz w:val="20"/>
                <w:szCs w:val="20"/>
                <w:lang w:eastAsia="fr-FR"/>
              </w:rPr>
              <w:footnoteReference w:id="87"/>
            </w:r>
          </w:p>
          <w:p w14:paraId="43A7713D"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Adapter les quantités de pain en fonction du menu prévu</w:t>
            </w:r>
          </w:p>
        </w:tc>
      </w:tr>
      <w:tr w:rsidR="008A30F7" w:rsidRPr="002817D1" w14:paraId="01B134DD" w14:textId="77777777" w:rsidTr="009449FF">
        <w:trPr>
          <w:trHeight w:val="1275"/>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442C7372" w14:textId="77777777"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6</w:t>
            </w:r>
          </w:p>
        </w:tc>
        <w:tc>
          <w:tcPr>
            <w:tcW w:w="2847" w:type="dxa"/>
            <w:tcBorders>
              <w:top w:val="nil"/>
              <w:left w:val="nil"/>
              <w:bottom w:val="single" w:sz="4" w:space="0" w:color="auto"/>
              <w:right w:val="single" w:sz="4" w:space="0" w:color="auto"/>
            </w:tcBorders>
            <w:shd w:val="clear" w:color="auto" w:fill="auto"/>
            <w:vAlign w:val="center"/>
            <w:hideMark/>
          </w:tcPr>
          <w:p w14:paraId="7855AB29"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Recettes non-adaptées au public ciblé</w:t>
            </w:r>
          </w:p>
        </w:tc>
        <w:tc>
          <w:tcPr>
            <w:tcW w:w="3593" w:type="dxa"/>
            <w:tcBorders>
              <w:top w:val="nil"/>
              <w:left w:val="nil"/>
              <w:bottom w:val="single" w:sz="4" w:space="0" w:color="auto"/>
              <w:right w:val="single" w:sz="4" w:space="0" w:color="auto"/>
            </w:tcBorders>
            <w:shd w:val="clear" w:color="auto" w:fill="auto"/>
            <w:vAlign w:val="center"/>
            <w:hideMark/>
          </w:tcPr>
          <w:p w14:paraId="0994406E" w14:textId="60FF21E9" w:rsidR="008A30F7" w:rsidRPr="0065356D" w:rsidRDefault="008A30F7" w:rsidP="008A30F7">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Revoir les menus pour tenir compte de l'âge du public</w:t>
            </w:r>
            <w:r w:rsidR="00566A82" w:rsidRPr="0065356D">
              <w:rPr>
                <w:rStyle w:val="Appelnotedebasdep"/>
                <w:rFonts w:eastAsia="Times New Roman" w:cs="Calibri"/>
                <w:sz w:val="20"/>
                <w:szCs w:val="20"/>
                <w:lang w:eastAsia="fr-FR"/>
              </w:rPr>
              <w:footnoteReference w:id="88"/>
            </w:r>
            <w:r w:rsidRPr="0065356D">
              <w:rPr>
                <w:rFonts w:eastAsia="Times New Roman" w:cs="Calibri"/>
                <w:color w:val="000000"/>
                <w:sz w:val="20"/>
                <w:szCs w:val="20"/>
                <w:lang w:eastAsia="fr-FR"/>
              </w:rPr>
              <w:br/>
              <w:t>* Se former à de nouvelles pratiques</w:t>
            </w:r>
            <w:r w:rsidRPr="0065356D">
              <w:rPr>
                <w:rFonts w:eastAsia="Times New Roman" w:cs="Calibri"/>
                <w:color w:val="000000"/>
                <w:sz w:val="20"/>
                <w:szCs w:val="20"/>
                <w:lang w:eastAsia="fr-FR"/>
              </w:rPr>
              <w:br/>
              <w:t>* Prendre connaissance de retours d’expérience d'autres établissements</w:t>
            </w:r>
          </w:p>
        </w:tc>
        <w:tc>
          <w:tcPr>
            <w:tcW w:w="3197" w:type="dxa"/>
            <w:tcBorders>
              <w:top w:val="nil"/>
              <w:left w:val="nil"/>
              <w:bottom w:val="single" w:sz="4" w:space="0" w:color="auto"/>
              <w:right w:val="single" w:sz="4" w:space="0" w:color="auto"/>
            </w:tcBorders>
            <w:shd w:val="clear" w:color="auto" w:fill="auto"/>
            <w:vAlign w:val="center"/>
            <w:hideMark/>
          </w:tcPr>
          <w:p w14:paraId="17786B18" w14:textId="1EAF36F8"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Faire participer les enfants à la création des menus (commission restauration)</w:t>
            </w:r>
            <w:r w:rsidR="00566A82" w:rsidRPr="0065356D">
              <w:rPr>
                <w:rStyle w:val="Appelnotedebasdep"/>
                <w:rFonts w:eastAsia="Times New Roman" w:cs="Calibri"/>
                <w:sz w:val="20"/>
                <w:szCs w:val="20"/>
                <w:lang w:eastAsia="fr-FR"/>
              </w:rPr>
              <w:t xml:space="preserve"> </w:t>
            </w:r>
            <w:r w:rsidR="00566A82" w:rsidRPr="0065356D">
              <w:rPr>
                <w:rStyle w:val="Appelnotedebasdep"/>
                <w:rFonts w:eastAsia="Times New Roman" w:cs="Calibri"/>
                <w:sz w:val="20"/>
                <w:szCs w:val="20"/>
                <w:lang w:eastAsia="fr-FR"/>
              </w:rPr>
              <w:footnoteReference w:id="89"/>
            </w:r>
            <w:r w:rsidRPr="0065356D">
              <w:rPr>
                <w:rFonts w:eastAsia="Times New Roman" w:cs="Calibri"/>
                <w:color w:val="000000"/>
                <w:sz w:val="20"/>
                <w:szCs w:val="20"/>
                <w:lang w:eastAsia="fr-FR"/>
              </w:rPr>
              <w:br/>
              <w:t>* Mener des enquêtes de satisfaction</w:t>
            </w:r>
          </w:p>
        </w:tc>
      </w:tr>
      <w:tr w:rsidR="008A30F7" w:rsidRPr="002817D1" w14:paraId="4B296D10" w14:textId="77777777" w:rsidTr="009449FF">
        <w:trPr>
          <w:trHeight w:val="1841"/>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0645BE28" w14:textId="77777777"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7</w:t>
            </w:r>
          </w:p>
        </w:tc>
        <w:tc>
          <w:tcPr>
            <w:tcW w:w="2847" w:type="dxa"/>
            <w:tcBorders>
              <w:top w:val="nil"/>
              <w:left w:val="nil"/>
              <w:bottom w:val="single" w:sz="4" w:space="0" w:color="auto"/>
              <w:right w:val="single" w:sz="4" w:space="0" w:color="auto"/>
            </w:tcBorders>
            <w:shd w:val="clear" w:color="auto" w:fill="auto"/>
            <w:vAlign w:val="center"/>
            <w:hideMark/>
          </w:tcPr>
          <w:p w14:paraId="3C9CBD08"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Suivi trop strict du GEMRCN</w:t>
            </w:r>
          </w:p>
        </w:tc>
        <w:tc>
          <w:tcPr>
            <w:tcW w:w="3593" w:type="dxa"/>
            <w:tcBorders>
              <w:top w:val="nil"/>
              <w:left w:val="nil"/>
              <w:bottom w:val="single" w:sz="4" w:space="0" w:color="auto"/>
              <w:right w:val="single" w:sz="4" w:space="0" w:color="auto"/>
            </w:tcBorders>
            <w:shd w:val="clear" w:color="auto" w:fill="auto"/>
            <w:vAlign w:val="center"/>
            <w:hideMark/>
          </w:tcPr>
          <w:p w14:paraId="640CA4BB" w14:textId="410FBF9F" w:rsidR="008A30F7" w:rsidRPr="0065356D" w:rsidRDefault="008A30F7" w:rsidP="008A30F7">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Adapter les grammages à la réalité</w:t>
            </w:r>
            <w:r w:rsidRPr="0065356D">
              <w:rPr>
                <w:rFonts w:eastAsia="Times New Roman" w:cs="Calibri"/>
                <w:color w:val="000000"/>
                <w:sz w:val="20"/>
                <w:szCs w:val="20"/>
                <w:lang w:eastAsia="fr-FR"/>
              </w:rPr>
              <w:br/>
              <w:t>* Former et sensibiliser les élus et les équipes à une lecture plus souple du GEMRCN (considérer les recommandations comme telles)</w:t>
            </w:r>
            <w:r w:rsidRPr="0065356D">
              <w:rPr>
                <w:rFonts w:eastAsia="Times New Roman" w:cs="Calibri"/>
                <w:color w:val="000000"/>
                <w:sz w:val="20"/>
                <w:szCs w:val="20"/>
                <w:lang w:eastAsia="fr-FR"/>
              </w:rPr>
              <w:br/>
              <w:t>* Analyser les composantes et aliments qui sont le plus gaspillés et vérifiés que la réduction de grammage est cohérente avec le plan de menu</w:t>
            </w:r>
            <w:r w:rsidR="00C43FFE" w:rsidRPr="0065356D">
              <w:rPr>
                <w:rStyle w:val="Appelnotedebasdep"/>
                <w:rFonts w:eastAsia="Times New Roman" w:cs="Calibri"/>
                <w:sz w:val="20"/>
                <w:szCs w:val="20"/>
                <w:lang w:eastAsia="fr-FR"/>
              </w:rPr>
              <w:footnoteReference w:id="90"/>
            </w:r>
          </w:p>
        </w:tc>
        <w:tc>
          <w:tcPr>
            <w:tcW w:w="3197" w:type="dxa"/>
            <w:tcBorders>
              <w:top w:val="nil"/>
              <w:left w:val="nil"/>
              <w:bottom w:val="single" w:sz="4" w:space="0" w:color="auto"/>
              <w:right w:val="single" w:sz="4" w:space="0" w:color="auto"/>
            </w:tcBorders>
            <w:shd w:val="clear" w:color="auto" w:fill="auto"/>
            <w:vAlign w:val="center"/>
            <w:hideMark/>
          </w:tcPr>
          <w:p w14:paraId="54188169" w14:textId="6960F0E1"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w:t>
            </w:r>
            <w:r w:rsidR="00F62E61" w:rsidRPr="0065356D">
              <w:rPr>
                <w:rFonts w:eastAsia="Times New Roman" w:cs="Calibri"/>
                <w:color w:val="000000"/>
                <w:sz w:val="20"/>
                <w:szCs w:val="20"/>
                <w:lang w:eastAsia="fr-FR"/>
              </w:rPr>
              <w:t>Concertation avec le prestataire pour ajuster les portions préparées</w:t>
            </w:r>
            <w:r w:rsidR="00F62E61" w:rsidRPr="0065356D">
              <w:rPr>
                <w:rStyle w:val="Appelnotedebasdep"/>
                <w:rFonts w:eastAsia="Times New Roman" w:cs="Calibri"/>
                <w:sz w:val="20"/>
                <w:szCs w:val="20"/>
                <w:lang w:eastAsia="fr-FR"/>
              </w:rPr>
              <w:footnoteReference w:id="91"/>
            </w:r>
          </w:p>
        </w:tc>
      </w:tr>
      <w:tr w:rsidR="008A30F7" w:rsidRPr="002817D1" w14:paraId="2EE5D2B2" w14:textId="77777777" w:rsidTr="009449FF">
        <w:trPr>
          <w:trHeight w:val="1519"/>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0F49E970" w14:textId="77777777"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 xml:space="preserve"> 8</w:t>
            </w:r>
          </w:p>
        </w:tc>
        <w:tc>
          <w:tcPr>
            <w:tcW w:w="2847" w:type="dxa"/>
            <w:tcBorders>
              <w:top w:val="nil"/>
              <w:left w:val="nil"/>
              <w:bottom w:val="single" w:sz="4" w:space="0" w:color="auto"/>
              <w:right w:val="single" w:sz="4" w:space="0" w:color="auto"/>
            </w:tcBorders>
            <w:shd w:val="clear" w:color="auto" w:fill="auto"/>
            <w:vAlign w:val="center"/>
            <w:hideMark/>
          </w:tcPr>
          <w:p w14:paraId="218D335F"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xml:space="preserve">Introduction de nouvelles saveurs </w:t>
            </w:r>
          </w:p>
        </w:tc>
        <w:tc>
          <w:tcPr>
            <w:tcW w:w="3593" w:type="dxa"/>
            <w:tcBorders>
              <w:top w:val="nil"/>
              <w:left w:val="nil"/>
              <w:bottom w:val="single" w:sz="4" w:space="0" w:color="auto"/>
              <w:right w:val="single" w:sz="4" w:space="0" w:color="auto"/>
            </w:tcBorders>
            <w:shd w:val="clear" w:color="auto" w:fill="auto"/>
            <w:vAlign w:val="center"/>
            <w:hideMark/>
          </w:tcPr>
          <w:p w14:paraId="40F89A81" w14:textId="125FDAE2"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sensibiliser les enfants au fur et à mesure à de nouvelles saveurs</w:t>
            </w:r>
            <w:r w:rsidRPr="0065356D">
              <w:rPr>
                <w:rFonts w:eastAsia="Times New Roman" w:cs="Calibri"/>
                <w:color w:val="000000"/>
                <w:sz w:val="20"/>
                <w:szCs w:val="20"/>
                <w:lang w:eastAsia="fr-FR"/>
              </w:rPr>
              <w:br/>
              <w:t>* Pratiquer une formation au goût pour les amener à s'ouvrir à de nouveaux produits</w:t>
            </w:r>
            <w:r w:rsidR="00F131E4" w:rsidRPr="0065356D">
              <w:rPr>
                <w:rStyle w:val="Appelnotedebasdep"/>
                <w:rFonts w:eastAsia="Times New Roman" w:cs="Calibri"/>
                <w:sz w:val="20"/>
                <w:szCs w:val="20"/>
                <w:lang w:eastAsia="fr-FR"/>
              </w:rPr>
              <w:footnoteReference w:id="92"/>
            </w:r>
            <w:r w:rsidRPr="0065356D">
              <w:rPr>
                <w:rFonts w:eastAsia="Times New Roman" w:cs="Calibri"/>
                <w:color w:val="000000"/>
                <w:sz w:val="20"/>
                <w:szCs w:val="20"/>
                <w:lang w:eastAsia="fr-FR"/>
              </w:rPr>
              <w:br/>
              <w:t>* S'appuyer sur les pratiques d'autres établissements</w:t>
            </w:r>
          </w:p>
        </w:tc>
        <w:tc>
          <w:tcPr>
            <w:tcW w:w="3197" w:type="dxa"/>
            <w:tcBorders>
              <w:top w:val="nil"/>
              <w:left w:val="nil"/>
              <w:bottom w:val="single" w:sz="4" w:space="0" w:color="auto"/>
              <w:right w:val="single" w:sz="4" w:space="0" w:color="auto"/>
            </w:tcBorders>
            <w:shd w:val="clear" w:color="auto" w:fill="auto"/>
            <w:vAlign w:val="center"/>
            <w:hideMark/>
          </w:tcPr>
          <w:p w14:paraId="1C4C1C49" w14:textId="09B2D332"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Faire participer les enfants à la dégustation des échantillons lors des renouvellements de marché d'approvisionnement</w:t>
            </w:r>
            <w:r w:rsidR="008E4BAA" w:rsidRPr="0065356D">
              <w:rPr>
                <w:rStyle w:val="Appelnotedebasdep"/>
                <w:rFonts w:eastAsia="Times New Roman" w:cs="Calibri"/>
                <w:sz w:val="20"/>
                <w:szCs w:val="20"/>
                <w:lang w:eastAsia="fr-FR"/>
              </w:rPr>
              <w:footnoteReference w:id="93"/>
            </w:r>
            <w:r w:rsidRPr="0065356D">
              <w:rPr>
                <w:rFonts w:eastAsia="Times New Roman" w:cs="Calibri"/>
                <w:color w:val="000000"/>
                <w:sz w:val="20"/>
                <w:szCs w:val="20"/>
                <w:lang w:eastAsia="fr-FR"/>
              </w:rPr>
              <w:br/>
              <w:t xml:space="preserve">* Pratiquer une animation </w:t>
            </w:r>
            <w:r w:rsidRPr="0065356D">
              <w:rPr>
                <w:rFonts w:eastAsia="Times New Roman" w:cs="Calibri"/>
                <w:color w:val="000000"/>
                <w:sz w:val="20"/>
                <w:szCs w:val="20"/>
                <w:lang w:eastAsia="fr-FR"/>
              </w:rPr>
              <w:lastRenderedPageBreak/>
              <w:t xml:space="preserve">découverte basée sur la curiosité </w:t>
            </w:r>
          </w:p>
        </w:tc>
      </w:tr>
      <w:tr w:rsidR="008A30F7" w:rsidRPr="002817D1" w14:paraId="02AE3F8F" w14:textId="77777777" w:rsidTr="009449FF">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BA98DB6" w14:textId="77777777"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lastRenderedPageBreak/>
              <w:t>Approvisionnement / gestion du restaurant</w:t>
            </w:r>
          </w:p>
        </w:tc>
      </w:tr>
      <w:tr w:rsidR="008A30F7" w:rsidRPr="002817D1" w14:paraId="7E5E3514" w14:textId="77777777" w:rsidTr="009449FF">
        <w:trPr>
          <w:trHeight w:val="765"/>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71C90C84" w14:textId="6DCF9F4B"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9</w:t>
            </w:r>
          </w:p>
        </w:tc>
        <w:tc>
          <w:tcPr>
            <w:tcW w:w="2847" w:type="dxa"/>
            <w:tcBorders>
              <w:top w:val="nil"/>
              <w:left w:val="nil"/>
              <w:bottom w:val="single" w:sz="4" w:space="0" w:color="auto"/>
              <w:right w:val="single" w:sz="4" w:space="0" w:color="auto"/>
            </w:tcBorders>
            <w:shd w:val="clear" w:color="auto" w:fill="auto"/>
            <w:vAlign w:val="center"/>
            <w:hideMark/>
          </w:tcPr>
          <w:p w14:paraId="48F20D4E"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Mauvaise qualité des produits</w:t>
            </w:r>
          </w:p>
        </w:tc>
        <w:tc>
          <w:tcPr>
            <w:tcW w:w="3593" w:type="dxa"/>
            <w:tcBorders>
              <w:top w:val="nil"/>
              <w:left w:val="nil"/>
              <w:bottom w:val="single" w:sz="4" w:space="0" w:color="auto"/>
              <w:right w:val="single" w:sz="4" w:space="0" w:color="auto"/>
            </w:tcBorders>
            <w:shd w:val="clear" w:color="auto" w:fill="auto"/>
            <w:vAlign w:val="center"/>
            <w:hideMark/>
          </w:tcPr>
          <w:p w14:paraId="08F54294" w14:textId="6A941940" w:rsidR="008A30F7" w:rsidRPr="0065356D" w:rsidRDefault="008A30F7" w:rsidP="008A30F7">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Changer de fournisseurs</w:t>
            </w:r>
            <w:r w:rsidRPr="0065356D">
              <w:rPr>
                <w:rFonts w:eastAsia="Times New Roman" w:cs="Calibri"/>
                <w:color w:val="000000"/>
                <w:sz w:val="20"/>
                <w:szCs w:val="20"/>
                <w:lang w:eastAsia="fr-FR"/>
              </w:rPr>
              <w:br/>
              <w:t>* Faire valoir le</w:t>
            </w:r>
            <w:r w:rsidR="00640FBF" w:rsidRPr="0065356D">
              <w:rPr>
                <w:rFonts w:eastAsia="Times New Roman" w:cs="Calibri"/>
                <w:color w:val="000000"/>
                <w:sz w:val="20"/>
                <w:szCs w:val="20"/>
                <w:lang w:eastAsia="fr-FR"/>
              </w:rPr>
              <w:t>s</w:t>
            </w:r>
            <w:r w:rsidRPr="0065356D">
              <w:rPr>
                <w:rFonts w:eastAsia="Times New Roman" w:cs="Calibri"/>
                <w:color w:val="000000"/>
                <w:sz w:val="20"/>
                <w:szCs w:val="20"/>
                <w:lang w:eastAsia="fr-FR"/>
              </w:rPr>
              <w:t xml:space="preserve"> engagements contractuels du fournisseur</w:t>
            </w:r>
            <w:r w:rsidR="00B04446" w:rsidRPr="0065356D">
              <w:rPr>
                <w:rStyle w:val="Appelnotedebasdep"/>
                <w:rFonts w:eastAsia="Times New Roman" w:cs="Calibri"/>
                <w:sz w:val="20"/>
                <w:szCs w:val="20"/>
                <w:lang w:eastAsia="fr-FR"/>
              </w:rPr>
              <w:footnoteReference w:id="94"/>
            </w:r>
          </w:p>
        </w:tc>
        <w:tc>
          <w:tcPr>
            <w:tcW w:w="3197" w:type="dxa"/>
            <w:tcBorders>
              <w:top w:val="nil"/>
              <w:left w:val="nil"/>
              <w:bottom w:val="single" w:sz="4" w:space="0" w:color="auto"/>
              <w:right w:val="single" w:sz="4" w:space="0" w:color="auto"/>
            </w:tcBorders>
            <w:shd w:val="clear" w:color="auto" w:fill="auto"/>
            <w:vAlign w:val="center"/>
            <w:hideMark/>
          </w:tcPr>
          <w:p w14:paraId="4407E80E"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w:t>
            </w:r>
          </w:p>
        </w:tc>
      </w:tr>
      <w:tr w:rsidR="008A30F7" w:rsidRPr="002817D1" w14:paraId="2712959B" w14:textId="77777777" w:rsidTr="009449FF">
        <w:trPr>
          <w:trHeight w:val="102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7F2731DA" w14:textId="28CF2216" w:rsidR="008A30F7" w:rsidRPr="0065356D" w:rsidRDefault="008A30F7" w:rsidP="008A30F7">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10</w:t>
            </w:r>
          </w:p>
        </w:tc>
        <w:tc>
          <w:tcPr>
            <w:tcW w:w="2847" w:type="dxa"/>
            <w:tcBorders>
              <w:top w:val="nil"/>
              <w:left w:val="nil"/>
              <w:bottom w:val="single" w:sz="4" w:space="0" w:color="auto"/>
              <w:right w:val="single" w:sz="4" w:space="0" w:color="auto"/>
            </w:tcBorders>
            <w:shd w:val="clear" w:color="auto" w:fill="auto"/>
            <w:vAlign w:val="center"/>
            <w:hideMark/>
          </w:tcPr>
          <w:p w14:paraId="1DB0867D" w14:textId="7CFA1FAE"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Dilution des responsabilités en gestion déléguée</w:t>
            </w:r>
          </w:p>
        </w:tc>
        <w:tc>
          <w:tcPr>
            <w:tcW w:w="3593" w:type="dxa"/>
            <w:tcBorders>
              <w:top w:val="nil"/>
              <w:left w:val="nil"/>
              <w:bottom w:val="single" w:sz="4" w:space="0" w:color="auto"/>
              <w:right w:val="single" w:sz="4" w:space="0" w:color="auto"/>
            </w:tcBorders>
            <w:shd w:val="clear" w:color="auto" w:fill="auto"/>
            <w:vAlign w:val="center"/>
            <w:hideMark/>
          </w:tcPr>
          <w:p w14:paraId="31209E57" w14:textId="33185EE8"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Faire prendre conscience aux décideurs que les causes du gaspillage alimentaire se situent autant côté client (gestion des effectifs, organisation du repas) que du prestataire (contenu de l’assiette</w:t>
            </w:r>
            <w:r w:rsidR="007E7542" w:rsidRPr="0065356D">
              <w:rPr>
                <w:rFonts w:eastAsia="Times New Roman" w:cs="Calibri"/>
                <w:color w:val="000000"/>
                <w:sz w:val="20"/>
                <w:szCs w:val="20"/>
                <w:lang w:eastAsia="fr-FR"/>
              </w:rPr>
              <w:t>, taille des portions</w:t>
            </w:r>
            <w:r w:rsidRPr="0065356D">
              <w:rPr>
                <w:rFonts w:eastAsia="Times New Roman" w:cs="Calibri"/>
                <w:color w:val="000000"/>
                <w:sz w:val="20"/>
                <w:szCs w:val="20"/>
                <w:lang w:eastAsia="fr-FR"/>
              </w:rPr>
              <w:t>)</w:t>
            </w:r>
          </w:p>
          <w:p w14:paraId="18241A7E" w14:textId="6E7EBE99" w:rsidR="008A30F7" w:rsidRPr="0065356D" w:rsidRDefault="008A30F7" w:rsidP="008A30F7">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Motiver le prestataire en cherchant une solution gagnant-gagnant</w:t>
            </w:r>
          </w:p>
        </w:tc>
        <w:tc>
          <w:tcPr>
            <w:tcW w:w="3197" w:type="dxa"/>
            <w:tcBorders>
              <w:top w:val="nil"/>
              <w:left w:val="nil"/>
              <w:bottom w:val="single" w:sz="4" w:space="0" w:color="auto"/>
              <w:right w:val="single" w:sz="4" w:space="0" w:color="auto"/>
            </w:tcBorders>
            <w:shd w:val="clear" w:color="auto" w:fill="auto"/>
            <w:vAlign w:val="center"/>
            <w:hideMark/>
          </w:tcPr>
          <w:p w14:paraId="58EF55E9" w14:textId="7FF3D516"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Relancer un marché intégrant des clauses de progression</w:t>
            </w:r>
            <w:r w:rsidR="00C43FFE" w:rsidRPr="0065356D">
              <w:rPr>
                <w:rStyle w:val="Appelnotedebasdep"/>
                <w:rFonts w:eastAsia="Times New Roman" w:cs="Calibri"/>
                <w:sz w:val="20"/>
                <w:szCs w:val="20"/>
                <w:lang w:eastAsia="fr-FR"/>
              </w:rPr>
              <w:footnoteReference w:id="95"/>
            </w:r>
          </w:p>
          <w:p w14:paraId="3C190647" w14:textId="6215AC4F" w:rsidR="00D00488" w:rsidRPr="0065356D" w:rsidRDefault="00D00488"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xml:space="preserve">* Créer une restauration en régie </w:t>
            </w:r>
            <w:r w:rsidRPr="0065356D">
              <w:rPr>
                <w:rStyle w:val="Appelnotedebasdep"/>
                <w:rFonts w:eastAsia="Times New Roman" w:cs="Calibri"/>
                <w:sz w:val="20"/>
                <w:szCs w:val="20"/>
                <w:lang w:eastAsia="fr-FR"/>
              </w:rPr>
              <w:footnoteReference w:id="96"/>
            </w:r>
          </w:p>
        </w:tc>
      </w:tr>
      <w:tr w:rsidR="008A30F7" w:rsidRPr="002817D1" w14:paraId="5F344D36" w14:textId="77777777" w:rsidTr="009449FF">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F021D8C" w14:textId="77777777"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Organisation du temps du repas</w:t>
            </w:r>
          </w:p>
        </w:tc>
      </w:tr>
      <w:tr w:rsidR="008A30F7" w:rsidRPr="002817D1" w14:paraId="4EB51231" w14:textId="77777777" w:rsidTr="00806322">
        <w:trPr>
          <w:trHeight w:val="55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74830A26" w14:textId="59FB8A67"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11</w:t>
            </w:r>
          </w:p>
        </w:tc>
        <w:tc>
          <w:tcPr>
            <w:tcW w:w="2847" w:type="dxa"/>
            <w:tcBorders>
              <w:top w:val="nil"/>
              <w:left w:val="nil"/>
              <w:bottom w:val="single" w:sz="4" w:space="0" w:color="auto"/>
              <w:right w:val="single" w:sz="4" w:space="0" w:color="auto"/>
            </w:tcBorders>
            <w:shd w:val="clear" w:color="auto" w:fill="auto"/>
            <w:vAlign w:val="center"/>
            <w:hideMark/>
          </w:tcPr>
          <w:p w14:paraId="62294578" w14:textId="77777777" w:rsidR="008A30F7" w:rsidRPr="0065356D" w:rsidRDefault="008A30F7" w:rsidP="009449FF">
            <w:pPr>
              <w:spacing w:after="0" w:line="240" w:lineRule="auto"/>
              <w:rPr>
                <w:rFonts w:eastAsia="Times New Roman" w:cs="Calibri"/>
                <w:color w:val="000000"/>
                <w:sz w:val="20"/>
                <w:szCs w:val="20"/>
                <w:lang w:eastAsia="fr-FR"/>
              </w:rPr>
            </w:pPr>
            <w:r w:rsidRPr="0065356D">
              <w:rPr>
                <w:rFonts w:eastAsia="Times New Roman" w:cs="Calibri"/>
                <w:color w:val="000000"/>
                <w:sz w:val="20"/>
                <w:szCs w:val="20"/>
                <w:lang w:eastAsia="fr-FR"/>
              </w:rPr>
              <w:t>Temps de repas non-adapté</w:t>
            </w:r>
          </w:p>
        </w:tc>
        <w:tc>
          <w:tcPr>
            <w:tcW w:w="3593" w:type="dxa"/>
            <w:tcBorders>
              <w:top w:val="nil"/>
              <w:left w:val="nil"/>
              <w:bottom w:val="single" w:sz="4" w:space="0" w:color="auto"/>
              <w:right w:val="single" w:sz="4" w:space="0" w:color="auto"/>
            </w:tcBorders>
            <w:shd w:val="clear" w:color="auto" w:fill="auto"/>
            <w:vAlign w:val="center"/>
            <w:hideMark/>
          </w:tcPr>
          <w:p w14:paraId="645AFB90" w14:textId="3A96FB79"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Repenser les emplois du temps et les différents services pour permettre aux enfants d'être installés au moins pour 20'</w:t>
            </w:r>
            <w:r w:rsidR="00806322" w:rsidRPr="0065356D">
              <w:rPr>
                <w:rStyle w:val="Appelnotedebasdep"/>
                <w:rFonts w:eastAsia="Times New Roman" w:cs="Calibri"/>
                <w:sz w:val="20"/>
                <w:szCs w:val="20"/>
                <w:lang w:eastAsia="fr-FR"/>
              </w:rPr>
              <w:footnoteReference w:id="97"/>
            </w:r>
            <w:r w:rsidRPr="0065356D">
              <w:rPr>
                <w:rFonts w:eastAsia="Times New Roman" w:cs="Calibri"/>
                <w:color w:val="000000"/>
                <w:sz w:val="20"/>
                <w:szCs w:val="20"/>
                <w:lang w:eastAsia="fr-FR"/>
              </w:rPr>
              <w:br/>
              <w:t>* Sensibiliser les enfants</w:t>
            </w:r>
          </w:p>
        </w:tc>
        <w:tc>
          <w:tcPr>
            <w:tcW w:w="3197" w:type="dxa"/>
            <w:tcBorders>
              <w:top w:val="nil"/>
              <w:left w:val="nil"/>
              <w:bottom w:val="single" w:sz="4" w:space="0" w:color="auto"/>
              <w:right w:val="single" w:sz="4" w:space="0" w:color="auto"/>
            </w:tcBorders>
            <w:shd w:val="clear" w:color="auto" w:fill="auto"/>
            <w:vAlign w:val="center"/>
            <w:hideMark/>
          </w:tcPr>
          <w:p w14:paraId="11719D88" w14:textId="26CD3945" w:rsidR="008A30F7" w:rsidRPr="0065356D" w:rsidRDefault="008A30F7" w:rsidP="009449FF">
            <w:pPr>
              <w:spacing w:after="0" w:line="240" w:lineRule="auto"/>
              <w:rPr>
                <w:rFonts w:eastAsia="Times New Roman" w:cs="Calibri"/>
                <w:color w:val="000000"/>
                <w:sz w:val="20"/>
                <w:szCs w:val="20"/>
                <w:lang w:eastAsia="fr-FR"/>
              </w:rPr>
            </w:pPr>
            <w:r w:rsidRPr="0065356D">
              <w:rPr>
                <w:rFonts w:eastAsia="Times New Roman" w:cs="Calibri"/>
                <w:color w:val="000000"/>
                <w:sz w:val="20"/>
                <w:szCs w:val="20"/>
                <w:lang w:eastAsia="fr-FR"/>
              </w:rPr>
              <w:t>* Ligne de débarrassage ouverte que 20' après le début du service</w:t>
            </w:r>
            <w:r w:rsidR="00806322" w:rsidRPr="0065356D">
              <w:rPr>
                <w:rStyle w:val="Appelnotedebasdep"/>
                <w:rFonts w:eastAsia="Times New Roman" w:cs="Calibri"/>
                <w:sz w:val="20"/>
                <w:szCs w:val="20"/>
                <w:lang w:eastAsia="fr-FR"/>
              </w:rPr>
              <w:footnoteReference w:id="98"/>
            </w:r>
            <w:r w:rsidRPr="0065356D">
              <w:rPr>
                <w:rFonts w:eastAsia="Times New Roman" w:cs="Calibri"/>
                <w:color w:val="000000"/>
                <w:sz w:val="20"/>
                <w:szCs w:val="20"/>
                <w:lang w:eastAsia="fr-FR"/>
              </w:rPr>
              <w:br/>
              <w:t>* Créer un rituel pour rester à table un certain temps</w:t>
            </w:r>
          </w:p>
        </w:tc>
      </w:tr>
      <w:tr w:rsidR="008A30F7" w:rsidRPr="002817D1" w14:paraId="5045D1D3" w14:textId="77777777" w:rsidTr="009449FF">
        <w:trPr>
          <w:trHeight w:val="1372"/>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1387CCF4" w14:textId="6132C822"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12</w:t>
            </w:r>
          </w:p>
        </w:tc>
        <w:tc>
          <w:tcPr>
            <w:tcW w:w="2847" w:type="dxa"/>
            <w:tcBorders>
              <w:top w:val="nil"/>
              <w:left w:val="nil"/>
              <w:bottom w:val="single" w:sz="4" w:space="0" w:color="auto"/>
              <w:right w:val="single" w:sz="4" w:space="0" w:color="auto"/>
            </w:tcBorders>
            <w:shd w:val="clear" w:color="auto" w:fill="auto"/>
            <w:vAlign w:val="center"/>
            <w:hideMark/>
          </w:tcPr>
          <w:p w14:paraId="5BCE5660" w14:textId="77777777" w:rsidR="008A30F7" w:rsidRPr="0065356D" w:rsidRDefault="008A30F7" w:rsidP="009449FF">
            <w:pPr>
              <w:spacing w:after="0" w:line="240" w:lineRule="auto"/>
              <w:rPr>
                <w:rFonts w:eastAsia="Times New Roman" w:cs="Calibri"/>
                <w:color w:val="000000"/>
                <w:sz w:val="20"/>
                <w:szCs w:val="20"/>
                <w:lang w:eastAsia="fr-FR"/>
              </w:rPr>
            </w:pPr>
            <w:r w:rsidRPr="0065356D">
              <w:rPr>
                <w:rFonts w:eastAsia="Times New Roman" w:cs="Calibri"/>
                <w:color w:val="000000"/>
                <w:sz w:val="20"/>
                <w:szCs w:val="20"/>
                <w:lang w:eastAsia="fr-FR"/>
              </w:rPr>
              <w:t>Ambiance au sein du restaurant non-adaptée</w:t>
            </w:r>
          </w:p>
        </w:tc>
        <w:tc>
          <w:tcPr>
            <w:tcW w:w="3593" w:type="dxa"/>
            <w:tcBorders>
              <w:top w:val="nil"/>
              <w:left w:val="nil"/>
              <w:bottom w:val="single" w:sz="4" w:space="0" w:color="auto"/>
              <w:right w:val="single" w:sz="4" w:space="0" w:color="auto"/>
            </w:tcBorders>
            <w:shd w:val="clear" w:color="auto" w:fill="auto"/>
            <w:vAlign w:val="center"/>
            <w:hideMark/>
          </w:tcPr>
          <w:p w14:paraId="15D48163" w14:textId="77777777" w:rsidR="008A30F7" w:rsidRPr="0065356D" w:rsidRDefault="008A30F7" w:rsidP="009449FF">
            <w:pPr>
              <w:spacing w:after="0" w:line="240" w:lineRule="auto"/>
              <w:rPr>
                <w:rFonts w:eastAsia="Times New Roman" w:cs="Calibri"/>
                <w:color w:val="000000"/>
                <w:sz w:val="20"/>
                <w:szCs w:val="20"/>
                <w:lang w:eastAsia="fr-FR"/>
              </w:rPr>
            </w:pPr>
            <w:r w:rsidRPr="0065356D">
              <w:rPr>
                <w:rFonts w:eastAsia="Times New Roman" w:cs="Calibri"/>
                <w:color w:val="000000"/>
                <w:sz w:val="20"/>
                <w:szCs w:val="20"/>
                <w:lang w:eastAsia="fr-FR"/>
              </w:rPr>
              <w:t>* Réduire le bruit ambiant, instaurer une charte de bonne conduite pour les enfants et le personnel</w:t>
            </w:r>
            <w:r w:rsidRPr="0065356D">
              <w:rPr>
                <w:rFonts w:eastAsia="Times New Roman" w:cs="Calibri"/>
                <w:color w:val="000000"/>
                <w:sz w:val="20"/>
                <w:szCs w:val="20"/>
                <w:lang w:eastAsia="fr-FR"/>
              </w:rPr>
              <w:br/>
              <w:t>* Créer une ambiance relaxante qui donne envie de se poser et de profiter de ce temps de repos</w:t>
            </w:r>
          </w:p>
        </w:tc>
        <w:tc>
          <w:tcPr>
            <w:tcW w:w="3197" w:type="dxa"/>
            <w:tcBorders>
              <w:top w:val="nil"/>
              <w:left w:val="nil"/>
              <w:bottom w:val="single" w:sz="4" w:space="0" w:color="auto"/>
              <w:right w:val="single" w:sz="4" w:space="0" w:color="auto"/>
            </w:tcBorders>
            <w:shd w:val="clear" w:color="auto" w:fill="auto"/>
            <w:vAlign w:val="center"/>
            <w:hideMark/>
          </w:tcPr>
          <w:p w14:paraId="147464A5" w14:textId="77777777" w:rsidR="008A30F7" w:rsidRPr="0065356D" w:rsidRDefault="008A30F7" w:rsidP="009449FF">
            <w:pPr>
              <w:spacing w:after="0" w:line="240" w:lineRule="auto"/>
              <w:rPr>
                <w:rFonts w:eastAsia="Times New Roman" w:cs="Calibri"/>
                <w:color w:val="000000"/>
                <w:sz w:val="20"/>
                <w:szCs w:val="20"/>
                <w:lang w:eastAsia="fr-FR"/>
              </w:rPr>
            </w:pPr>
            <w:r w:rsidRPr="0065356D">
              <w:rPr>
                <w:rFonts w:eastAsia="Times New Roman" w:cs="Calibri"/>
                <w:color w:val="000000"/>
                <w:sz w:val="20"/>
                <w:szCs w:val="20"/>
                <w:lang w:eastAsia="fr-FR"/>
              </w:rPr>
              <w:t>* Intégrer les élèves dans le choix de l'ambiance au restaurant : couleurs, organisation des tables, décorations, choix des assiettes</w:t>
            </w:r>
          </w:p>
        </w:tc>
      </w:tr>
      <w:tr w:rsidR="008A30F7" w:rsidRPr="002817D1" w14:paraId="792FD592" w14:textId="77777777" w:rsidTr="009449FF">
        <w:trPr>
          <w:trHeight w:val="152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218F7B39" w14:textId="24B38B66"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13</w:t>
            </w:r>
          </w:p>
        </w:tc>
        <w:tc>
          <w:tcPr>
            <w:tcW w:w="2847" w:type="dxa"/>
            <w:tcBorders>
              <w:top w:val="nil"/>
              <w:left w:val="nil"/>
              <w:bottom w:val="single" w:sz="4" w:space="0" w:color="auto"/>
              <w:right w:val="single" w:sz="4" w:space="0" w:color="auto"/>
            </w:tcBorders>
            <w:shd w:val="clear" w:color="auto" w:fill="auto"/>
            <w:vAlign w:val="center"/>
            <w:hideMark/>
          </w:tcPr>
          <w:p w14:paraId="1876FEF2" w14:textId="77777777" w:rsidR="008A30F7" w:rsidRPr="0065356D" w:rsidRDefault="008A30F7" w:rsidP="009449FF">
            <w:pPr>
              <w:spacing w:after="0" w:line="240" w:lineRule="auto"/>
              <w:rPr>
                <w:rFonts w:eastAsia="Times New Roman" w:cs="Calibri"/>
                <w:color w:val="000000"/>
                <w:sz w:val="20"/>
                <w:szCs w:val="20"/>
                <w:lang w:eastAsia="fr-FR"/>
              </w:rPr>
            </w:pPr>
            <w:r w:rsidRPr="0065356D">
              <w:rPr>
                <w:rFonts w:eastAsia="Times New Roman" w:cs="Calibri"/>
                <w:color w:val="000000"/>
                <w:sz w:val="20"/>
                <w:szCs w:val="20"/>
                <w:lang w:eastAsia="fr-FR"/>
              </w:rPr>
              <w:t>Organisation du service non-adapté ou déficient</w:t>
            </w:r>
          </w:p>
        </w:tc>
        <w:tc>
          <w:tcPr>
            <w:tcW w:w="3593" w:type="dxa"/>
            <w:tcBorders>
              <w:top w:val="nil"/>
              <w:left w:val="nil"/>
              <w:bottom w:val="single" w:sz="4" w:space="0" w:color="auto"/>
              <w:right w:val="single" w:sz="4" w:space="0" w:color="auto"/>
            </w:tcBorders>
            <w:shd w:val="clear" w:color="auto" w:fill="auto"/>
            <w:vAlign w:val="center"/>
            <w:hideMark/>
          </w:tcPr>
          <w:p w14:paraId="281F3719" w14:textId="7280FC0A" w:rsidR="008A30F7" w:rsidRPr="0065356D" w:rsidRDefault="008A30F7" w:rsidP="009449FF">
            <w:pPr>
              <w:spacing w:after="0" w:line="240" w:lineRule="auto"/>
              <w:rPr>
                <w:rFonts w:eastAsia="Times New Roman" w:cs="Calibri"/>
                <w:color w:val="000000"/>
                <w:sz w:val="20"/>
                <w:szCs w:val="20"/>
                <w:lang w:eastAsia="fr-FR"/>
              </w:rPr>
            </w:pPr>
            <w:r w:rsidRPr="0065356D">
              <w:rPr>
                <w:rFonts w:eastAsia="Times New Roman" w:cs="Calibri"/>
                <w:color w:val="000000"/>
                <w:sz w:val="20"/>
                <w:szCs w:val="20"/>
                <w:lang w:eastAsia="fr-FR"/>
              </w:rPr>
              <w:t>* Repenser l'organisation spatial</w:t>
            </w:r>
            <w:r w:rsidR="007D169B" w:rsidRPr="0065356D">
              <w:rPr>
                <w:rFonts w:eastAsia="Times New Roman" w:cs="Calibri"/>
                <w:color w:val="000000"/>
                <w:sz w:val="20"/>
                <w:szCs w:val="20"/>
                <w:lang w:eastAsia="fr-FR"/>
              </w:rPr>
              <w:t>e et/ou temporelle</w:t>
            </w:r>
            <w:r w:rsidRPr="0065356D">
              <w:rPr>
                <w:rFonts w:eastAsia="Times New Roman" w:cs="Calibri"/>
                <w:color w:val="000000"/>
                <w:sz w:val="20"/>
                <w:szCs w:val="20"/>
                <w:lang w:eastAsia="fr-FR"/>
              </w:rPr>
              <w:t xml:space="preserve"> du restaurant</w:t>
            </w:r>
            <w:r w:rsidRPr="0065356D">
              <w:rPr>
                <w:rFonts w:eastAsia="Times New Roman" w:cs="Calibri"/>
                <w:color w:val="000000"/>
                <w:sz w:val="20"/>
                <w:szCs w:val="20"/>
                <w:lang w:eastAsia="fr-FR"/>
              </w:rPr>
              <w:br/>
              <w:t>* Etaler l'arrivée des convives sur la période d'ouverture du restaurant</w:t>
            </w:r>
            <w:r w:rsidRPr="0065356D">
              <w:rPr>
                <w:rFonts w:eastAsia="Times New Roman" w:cs="Calibri"/>
                <w:color w:val="000000"/>
                <w:sz w:val="20"/>
                <w:szCs w:val="20"/>
                <w:lang w:eastAsia="fr-FR"/>
              </w:rPr>
              <w:br/>
              <w:t>* Intégrer une part de "self" service : salad'bar, légumes'bar, soupe'bar, pain placé dans le restaurant</w:t>
            </w:r>
          </w:p>
        </w:tc>
        <w:tc>
          <w:tcPr>
            <w:tcW w:w="3197" w:type="dxa"/>
            <w:tcBorders>
              <w:top w:val="nil"/>
              <w:left w:val="nil"/>
              <w:bottom w:val="single" w:sz="4" w:space="0" w:color="auto"/>
              <w:right w:val="single" w:sz="4" w:space="0" w:color="auto"/>
            </w:tcBorders>
            <w:shd w:val="clear" w:color="auto" w:fill="auto"/>
            <w:vAlign w:val="center"/>
            <w:hideMark/>
          </w:tcPr>
          <w:p w14:paraId="509181DD" w14:textId="07C0A5F2" w:rsidR="008A30F7" w:rsidRPr="0065356D" w:rsidRDefault="008A30F7" w:rsidP="009449FF">
            <w:pPr>
              <w:spacing w:after="0" w:line="240" w:lineRule="auto"/>
              <w:rPr>
                <w:rFonts w:eastAsia="Times New Roman" w:cs="Calibri"/>
                <w:color w:val="000000"/>
                <w:sz w:val="20"/>
                <w:szCs w:val="20"/>
                <w:lang w:eastAsia="fr-FR"/>
              </w:rPr>
            </w:pPr>
            <w:r w:rsidRPr="0065356D">
              <w:rPr>
                <w:rFonts w:eastAsia="Times New Roman" w:cs="Calibri"/>
                <w:color w:val="000000"/>
                <w:sz w:val="20"/>
                <w:szCs w:val="20"/>
                <w:lang w:eastAsia="fr-FR"/>
              </w:rPr>
              <w:t>*Test self en ligne / en scramble ou à table</w:t>
            </w:r>
            <w:r w:rsidR="00806322" w:rsidRPr="0065356D">
              <w:rPr>
                <w:rStyle w:val="Appelnotedebasdep"/>
                <w:rFonts w:eastAsia="Times New Roman" w:cs="Calibri"/>
                <w:sz w:val="20"/>
                <w:szCs w:val="20"/>
                <w:lang w:eastAsia="fr-FR"/>
              </w:rPr>
              <w:footnoteReference w:id="99"/>
            </w:r>
          </w:p>
        </w:tc>
      </w:tr>
      <w:tr w:rsidR="008A30F7" w:rsidRPr="002817D1" w14:paraId="0541FE59" w14:textId="77777777" w:rsidTr="009449FF">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B213D86" w14:textId="77777777"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Service des repas</w:t>
            </w:r>
          </w:p>
        </w:tc>
      </w:tr>
      <w:tr w:rsidR="008A30F7" w:rsidRPr="002817D1" w14:paraId="7FFF9691" w14:textId="77777777" w:rsidTr="009449FF">
        <w:trPr>
          <w:trHeight w:val="1186"/>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4FC74671" w14:textId="0D61253F" w:rsidR="008A30F7" w:rsidRPr="0065356D" w:rsidRDefault="008A30F7" w:rsidP="008A30F7">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lastRenderedPageBreak/>
              <w:t>14</w:t>
            </w:r>
          </w:p>
        </w:tc>
        <w:tc>
          <w:tcPr>
            <w:tcW w:w="2847" w:type="dxa"/>
            <w:tcBorders>
              <w:top w:val="nil"/>
              <w:left w:val="nil"/>
              <w:bottom w:val="single" w:sz="4" w:space="0" w:color="auto"/>
              <w:right w:val="single" w:sz="4" w:space="0" w:color="auto"/>
            </w:tcBorders>
            <w:shd w:val="clear" w:color="auto" w:fill="auto"/>
            <w:vAlign w:val="center"/>
            <w:hideMark/>
          </w:tcPr>
          <w:p w14:paraId="2AE63A0A"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Non-adaptation des quantités servies aux convives</w:t>
            </w:r>
          </w:p>
        </w:tc>
        <w:tc>
          <w:tcPr>
            <w:tcW w:w="3593" w:type="dxa"/>
            <w:tcBorders>
              <w:top w:val="nil"/>
              <w:left w:val="nil"/>
              <w:bottom w:val="single" w:sz="4" w:space="0" w:color="auto"/>
              <w:right w:val="single" w:sz="4" w:space="0" w:color="auto"/>
            </w:tcBorders>
            <w:shd w:val="clear" w:color="auto" w:fill="auto"/>
            <w:vAlign w:val="center"/>
            <w:hideMark/>
          </w:tcPr>
          <w:p w14:paraId="5D4D5511" w14:textId="6F9124BF"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Changer les ustensiles de service</w:t>
            </w:r>
            <w:r w:rsidR="00566A82" w:rsidRPr="0065356D">
              <w:rPr>
                <w:rStyle w:val="Appelnotedebasdep"/>
                <w:rFonts w:eastAsia="Times New Roman" w:cs="Calibri"/>
                <w:sz w:val="20"/>
                <w:szCs w:val="20"/>
                <w:lang w:eastAsia="fr-FR"/>
              </w:rPr>
              <w:footnoteReference w:id="100"/>
            </w:r>
            <w:r w:rsidRPr="0065356D">
              <w:rPr>
                <w:rFonts w:eastAsia="Times New Roman" w:cs="Calibri"/>
                <w:color w:val="000000"/>
                <w:sz w:val="20"/>
                <w:szCs w:val="20"/>
                <w:lang w:eastAsia="fr-FR"/>
              </w:rPr>
              <w:br/>
              <w:t>* Demander aux enfants les quantités qu'ils souhaitent</w:t>
            </w:r>
            <w:r w:rsidRPr="0065356D">
              <w:rPr>
                <w:rFonts w:eastAsia="Times New Roman" w:cs="Calibri"/>
                <w:color w:val="000000"/>
                <w:sz w:val="20"/>
                <w:szCs w:val="20"/>
                <w:lang w:eastAsia="fr-FR"/>
              </w:rPr>
              <w:br/>
              <w:t>* Retravailler les portions proposées</w:t>
            </w:r>
            <w:r w:rsidR="008E176C" w:rsidRPr="0065356D">
              <w:rPr>
                <w:rStyle w:val="Appelnotedebasdep"/>
                <w:rFonts w:eastAsia="Times New Roman" w:cs="Calibri"/>
                <w:sz w:val="20"/>
                <w:szCs w:val="20"/>
                <w:lang w:eastAsia="fr-FR"/>
              </w:rPr>
              <w:footnoteReference w:id="101"/>
            </w:r>
            <w:r w:rsidRPr="0065356D">
              <w:rPr>
                <w:rFonts w:eastAsia="Times New Roman" w:cs="Calibri"/>
                <w:color w:val="000000"/>
                <w:sz w:val="20"/>
                <w:szCs w:val="20"/>
                <w:lang w:eastAsia="fr-FR"/>
              </w:rPr>
              <w:br/>
              <w:t>* Mettre en place un rab systématique</w:t>
            </w:r>
          </w:p>
        </w:tc>
        <w:tc>
          <w:tcPr>
            <w:tcW w:w="3197" w:type="dxa"/>
            <w:tcBorders>
              <w:top w:val="nil"/>
              <w:left w:val="nil"/>
              <w:bottom w:val="single" w:sz="4" w:space="0" w:color="auto"/>
              <w:right w:val="single" w:sz="4" w:space="0" w:color="auto"/>
            </w:tcBorders>
            <w:shd w:val="clear" w:color="auto" w:fill="auto"/>
            <w:vAlign w:val="center"/>
            <w:hideMark/>
          </w:tcPr>
          <w:p w14:paraId="7AC5594B" w14:textId="77777777" w:rsidR="008A30F7" w:rsidRPr="0065356D" w:rsidRDefault="008A30F7" w:rsidP="009449FF">
            <w:pPr>
              <w:spacing w:after="0" w:line="240" w:lineRule="auto"/>
              <w:jc w:val="left"/>
              <w:rPr>
                <w:rFonts w:eastAsia="Times New Roman" w:cs="Calibri"/>
                <w:color w:val="000000"/>
                <w:sz w:val="20"/>
                <w:szCs w:val="20"/>
                <w:lang w:eastAsia="fr-FR"/>
              </w:rPr>
            </w:pPr>
          </w:p>
        </w:tc>
      </w:tr>
      <w:tr w:rsidR="003A418B" w:rsidRPr="002817D1" w14:paraId="110975F5" w14:textId="77777777" w:rsidTr="009449FF">
        <w:trPr>
          <w:trHeight w:val="1132"/>
        </w:trPr>
        <w:tc>
          <w:tcPr>
            <w:tcW w:w="343" w:type="dxa"/>
            <w:tcBorders>
              <w:top w:val="nil"/>
              <w:left w:val="single" w:sz="4" w:space="0" w:color="auto"/>
              <w:bottom w:val="single" w:sz="4" w:space="0" w:color="auto"/>
              <w:right w:val="single" w:sz="4" w:space="0" w:color="auto"/>
            </w:tcBorders>
            <w:shd w:val="clear" w:color="auto" w:fill="auto"/>
            <w:noWrap/>
            <w:vAlign w:val="center"/>
          </w:tcPr>
          <w:p w14:paraId="7DD93F42" w14:textId="538E9DC9" w:rsidR="003A418B" w:rsidRPr="0065356D" w:rsidRDefault="003A418B"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15</w:t>
            </w:r>
          </w:p>
        </w:tc>
        <w:tc>
          <w:tcPr>
            <w:tcW w:w="2847" w:type="dxa"/>
            <w:tcBorders>
              <w:top w:val="nil"/>
              <w:left w:val="nil"/>
              <w:bottom w:val="single" w:sz="4" w:space="0" w:color="auto"/>
              <w:right w:val="single" w:sz="4" w:space="0" w:color="auto"/>
            </w:tcBorders>
            <w:shd w:val="clear" w:color="auto" w:fill="auto"/>
            <w:vAlign w:val="center"/>
          </w:tcPr>
          <w:p w14:paraId="125CD3FF" w14:textId="3E6CC724" w:rsidR="003A418B" w:rsidRPr="0065356D" w:rsidRDefault="003A418B"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Gestion du pain non-optimale</w:t>
            </w:r>
          </w:p>
        </w:tc>
        <w:tc>
          <w:tcPr>
            <w:tcW w:w="3593" w:type="dxa"/>
            <w:tcBorders>
              <w:top w:val="nil"/>
              <w:left w:val="nil"/>
              <w:bottom w:val="single" w:sz="4" w:space="0" w:color="auto"/>
              <w:right w:val="single" w:sz="4" w:space="0" w:color="auto"/>
            </w:tcBorders>
            <w:shd w:val="clear" w:color="auto" w:fill="auto"/>
            <w:vAlign w:val="center"/>
          </w:tcPr>
          <w:p w14:paraId="7993342E" w14:textId="77777777" w:rsidR="003A418B" w:rsidRPr="0065356D" w:rsidRDefault="003A418B" w:rsidP="003A418B">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Placer le pain à la fin de la ligne de self</w:t>
            </w:r>
          </w:p>
          <w:p w14:paraId="19040629" w14:textId="155D12B6" w:rsidR="003A418B" w:rsidRPr="0065356D" w:rsidRDefault="003A418B" w:rsidP="003A418B">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Couper au fur et à mesure du repas selon la consommation des convives (self et service à table)</w:t>
            </w:r>
          </w:p>
          <w:p w14:paraId="0E3D8B6C" w14:textId="5ADA36BE" w:rsidR="003A418B" w:rsidRPr="0065356D" w:rsidRDefault="003A418B" w:rsidP="003A418B">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Proposer ½ tranche de pain à l’entrée puis au cours du repas si nécessaire dans le cas du service à table</w:t>
            </w:r>
          </w:p>
        </w:tc>
        <w:tc>
          <w:tcPr>
            <w:tcW w:w="3197" w:type="dxa"/>
            <w:tcBorders>
              <w:top w:val="nil"/>
              <w:left w:val="nil"/>
              <w:bottom w:val="single" w:sz="4" w:space="0" w:color="auto"/>
              <w:right w:val="single" w:sz="4" w:space="0" w:color="auto"/>
            </w:tcBorders>
            <w:shd w:val="clear" w:color="auto" w:fill="auto"/>
            <w:vAlign w:val="center"/>
          </w:tcPr>
          <w:p w14:paraId="6A1A6109" w14:textId="77777777" w:rsidR="003A418B" w:rsidRPr="0065356D" w:rsidRDefault="003A418B" w:rsidP="009449FF">
            <w:pPr>
              <w:spacing w:after="0" w:line="240" w:lineRule="auto"/>
              <w:jc w:val="left"/>
              <w:rPr>
                <w:rFonts w:eastAsia="Times New Roman" w:cs="Calibri"/>
                <w:color w:val="000000"/>
                <w:sz w:val="20"/>
                <w:szCs w:val="20"/>
                <w:lang w:eastAsia="fr-FR"/>
              </w:rPr>
            </w:pPr>
          </w:p>
        </w:tc>
      </w:tr>
      <w:tr w:rsidR="008A30F7" w:rsidRPr="002817D1" w14:paraId="5AF1AD86" w14:textId="77777777" w:rsidTr="009449FF">
        <w:trPr>
          <w:trHeight w:val="1132"/>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0B403057" w14:textId="623169F4"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1</w:t>
            </w:r>
            <w:r w:rsidR="003A418B" w:rsidRPr="0065356D">
              <w:rPr>
                <w:rFonts w:eastAsia="Times New Roman" w:cs="Calibri"/>
                <w:color w:val="000000"/>
                <w:sz w:val="20"/>
                <w:szCs w:val="20"/>
                <w:lang w:eastAsia="fr-FR"/>
              </w:rPr>
              <w:t>6</w:t>
            </w:r>
          </w:p>
        </w:tc>
        <w:tc>
          <w:tcPr>
            <w:tcW w:w="2847" w:type="dxa"/>
            <w:tcBorders>
              <w:top w:val="nil"/>
              <w:left w:val="nil"/>
              <w:bottom w:val="single" w:sz="4" w:space="0" w:color="auto"/>
              <w:right w:val="single" w:sz="4" w:space="0" w:color="auto"/>
            </w:tcBorders>
            <w:shd w:val="clear" w:color="auto" w:fill="auto"/>
            <w:vAlign w:val="center"/>
            <w:hideMark/>
          </w:tcPr>
          <w:p w14:paraId="388B303B"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Ustensiles non-adaptés pour manger</w:t>
            </w:r>
          </w:p>
        </w:tc>
        <w:tc>
          <w:tcPr>
            <w:tcW w:w="3593" w:type="dxa"/>
            <w:tcBorders>
              <w:top w:val="nil"/>
              <w:left w:val="nil"/>
              <w:bottom w:val="single" w:sz="4" w:space="0" w:color="auto"/>
              <w:right w:val="single" w:sz="4" w:space="0" w:color="auto"/>
            </w:tcBorders>
            <w:shd w:val="clear" w:color="auto" w:fill="auto"/>
            <w:vAlign w:val="center"/>
            <w:hideMark/>
          </w:tcPr>
          <w:p w14:paraId="4EC60ADE" w14:textId="186E1EE9" w:rsidR="008A30F7" w:rsidRPr="0065356D" w:rsidRDefault="008A30F7" w:rsidP="007D169B">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Mise à disposition de découpe-fruits et ou de centrifugeuse pour les enfants</w:t>
            </w:r>
            <w:r w:rsidRPr="0065356D">
              <w:rPr>
                <w:rFonts w:eastAsia="Times New Roman" w:cs="Calibri"/>
                <w:color w:val="000000"/>
                <w:sz w:val="20"/>
                <w:szCs w:val="20"/>
                <w:lang w:eastAsia="fr-FR"/>
              </w:rPr>
              <w:br/>
              <w:t xml:space="preserve">* </w:t>
            </w:r>
            <w:r w:rsidR="007D169B" w:rsidRPr="0065356D">
              <w:rPr>
                <w:rFonts w:eastAsia="Times New Roman" w:cs="Calibri"/>
                <w:color w:val="000000"/>
                <w:sz w:val="20"/>
                <w:szCs w:val="20"/>
                <w:lang w:eastAsia="fr-FR"/>
              </w:rPr>
              <w:t>Proposer</w:t>
            </w:r>
            <w:r w:rsidRPr="0065356D">
              <w:rPr>
                <w:rFonts w:eastAsia="Times New Roman" w:cs="Calibri"/>
                <w:color w:val="000000"/>
                <w:sz w:val="20"/>
                <w:szCs w:val="20"/>
                <w:lang w:eastAsia="fr-FR"/>
              </w:rPr>
              <w:t xml:space="preserve"> des couteaux qui coupent et des petites cuillères</w:t>
            </w:r>
            <w:r w:rsidRPr="0065356D">
              <w:rPr>
                <w:rFonts w:eastAsia="Times New Roman" w:cs="Calibri"/>
                <w:color w:val="000000"/>
                <w:sz w:val="20"/>
                <w:szCs w:val="20"/>
                <w:lang w:eastAsia="fr-FR"/>
              </w:rPr>
              <w:br/>
              <w:t>* Changer la taille des assiettes</w:t>
            </w:r>
            <w:r w:rsidR="008E176C" w:rsidRPr="0065356D">
              <w:rPr>
                <w:rStyle w:val="Appelnotedebasdep"/>
                <w:rFonts w:eastAsia="Times New Roman" w:cs="Calibri"/>
                <w:sz w:val="20"/>
                <w:szCs w:val="20"/>
                <w:lang w:eastAsia="fr-FR"/>
              </w:rPr>
              <w:footnoteReference w:id="102"/>
            </w:r>
          </w:p>
        </w:tc>
        <w:tc>
          <w:tcPr>
            <w:tcW w:w="3197" w:type="dxa"/>
            <w:tcBorders>
              <w:top w:val="nil"/>
              <w:left w:val="nil"/>
              <w:bottom w:val="single" w:sz="4" w:space="0" w:color="auto"/>
              <w:right w:val="single" w:sz="4" w:space="0" w:color="auto"/>
            </w:tcBorders>
            <w:shd w:val="clear" w:color="auto" w:fill="auto"/>
            <w:vAlign w:val="center"/>
            <w:hideMark/>
          </w:tcPr>
          <w:p w14:paraId="1E9BD2C6"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w:t>
            </w:r>
          </w:p>
        </w:tc>
      </w:tr>
      <w:tr w:rsidR="008A30F7" w:rsidRPr="002817D1" w14:paraId="22268A24" w14:textId="77777777" w:rsidTr="009449FF">
        <w:trPr>
          <w:trHeight w:val="1185"/>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049AE558" w14:textId="620777B6"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1</w:t>
            </w:r>
            <w:r w:rsidR="003A418B" w:rsidRPr="0065356D">
              <w:rPr>
                <w:rFonts w:eastAsia="Times New Roman" w:cs="Calibri"/>
                <w:color w:val="000000"/>
                <w:sz w:val="20"/>
                <w:szCs w:val="20"/>
                <w:lang w:eastAsia="fr-FR"/>
              </w:rPr>
              <w:t>7</w:t>
            </w:r>
          </w:p>
        </w:tc>
        <w:tc>
          <w:tcPr>
            <w:tcW w:w="2847" w:type="dxa"/>
            <w:tcBorders>
              <w:top w:val="nil"/>
              <w:left w:val="nil"/>
              <w:bottom w:val="single" w:sz="4" w:space="0" w:color="auto"/>
              <w:right w:val="single" w:sz="4" w:space="0" w:color="auto"/>
            </w:tcBorders>
            <w:shd w:val="clear" w:color="auto" w:fill="auto"/>
            <w:vAlign w:val="center"/>
            <w:hideMark/>
          </w:tcPr>
          <w:p w14:paraId="455D1784"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Non prise en compte de l'appétit réel des enfants</w:t>
            </w:r>
          </w:p>
        </w:tc>
        <w:tc>
          <w:tcPr>
            <w:tcW w:w="3593" w:type="dxa"/>
            <w:tcBorders>
              <w:top w:val="nil"/>
              <w:left w:val="nil"/>
              <w:bottom w:val="single" w:sz="4" w:space="0" w:color="auto"/>
              <w:right w:val="single" w:sz="4" w:space="0" w:color="auto"/>
            </w:tcBorders>
            <w:shd w:val="clear" w:color="auto" w:fill="auto"/>
            <w:vAlign w:val="center"/>
            <w:hideMark/>
          </w:tcPr>
          <w:p w14:paraId="1F5C05C9"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Questionner les enfants</w:t>
            </w:r>
            <w:r w:rsidRPr="0065356D">
              <w:rPr>
                <w:rFonts w:eastAsia="Times New Roman" w:cs="Calibri"/>
                <w:color w:val="000000"/>
                <w:sz w:val="20"/>
                <w:szCs w:val="20"/>
                <w:lang w:eastAsia="fr-FR"/>
              </w:rPr>
              <w:br/>
              <w:t>* Evaluer la consommation réelle via des pesées</w:t>
            </w:r>
            <w:r w:rsidRPr="0065356D">
              <w:rPr>
                <w:rFonts w:eastAsia="Times New Roman" w:cs="Calibri"/>
                <w:color w:val="000000"/>
                <w:sz w:val="20"/>
                <w:szCs w:val="20"/>
                <w:lang w:eastAsia="fr-FR"/>
              </w:rPr>
              <w:br/>
              <w:t>* Proposer différentes tailles de portions</w:t>
            </w:r>
            <w:r w:rsidRPr="0065356D">
              <w:rPr>
                <w:rFonts w:eastAsia="Times New Roman" w:cs="Calibri"/>
                <w:color w:val="000000"/>
                <w:sz w:val="20"/>
                <w:szCs w:val="20"/>
                <w:lang w:eastAsia="fr-FR"/>
              </w:rPr>
              <w:br/>
              <w:t>* Laisser les enfants se servir eux-mêmes</w:t>
            </w:r>
          </w:p>
        </w:tc>
        <w:tc>
          <w:tcPr>
            <w:tcW w:w="3197" w:type="dxa"/>
            <w:tcBorders>
              <w:top w:val="nil"/>
              <w:left w:val="nil"/>
              <w:bottom w:val="single" w:sz="4" w:space="0" w:color="auto"/>
              <w:right w:val="single" w:sz="4" w:space="0" w:color="auto"/>
            </w:tcBorders>
            <w:shd w:val="clear" w:color="auto" w:fill="auto"/>
            <w:vAlign w:val="center"/>
            <w:hideMark/>
          </w:tcPr>
          <w:p w14:paraId="2856B9E7" w14:textId="4D69809D"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Réorganisation de la ligne de self : plat chaud d'abord / fromage /dessert / entrées</w:t>
            </w:r>
            <w:r w:rsidR="008E176C" w:rsidRPr="0065356D">
              <w:rPr>
                <w:rStyle w:val="Appelnotedebasdep"/>
                <w:rFonts w:eastAsia="Times New Roman" w:cs="Calibri"/>
                <w:sz w:val="20"/>
                <w:szCs w:val="20"/>
                <w:lang w:eastAsia="fr-FR"/>
              </w:rPr>
              <w:footnoteReference w:id="103"/>
            </w:r>
          </w:p>
        </w:tc>
      </w:tr>
      <w:tr w:rsidR="008A30F7" w:rsidRPr="002817D1" w14:paraId="67579DD4" w14:textId="77777777" w:rsidTr="009449FF">
        <w:trPr>
          <w:trHeight w:val="102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3B8E5BE6" w14:textId="69B44243"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1</w:t>
            </w:r>
            <w:r w:rsidR="003A418B" w:rsidRPr="0065356D">
              <w:rPr>
                <w:rFonts w:eastAsia="Times New Roman" w:cs="Calibri"/>
                <w:color w:val="000000"/>
                <w:sz w:val="20"/>
                <w:szCs w:val="20"/>
                <w:lang w:eastAsia="fr-FR"/>
              </w:rPr>
              <w:t>8</w:t>
            </w:r>
          </w:p>
        </w:tc>
        <w:tc>
          <w:tcPr>
            <w:tcW w:w="2847" w:type="dxa"/>
            <w:tcBorders>
              <w:top w:val="nil"/>
              <w:left w:val="nil"/>
              <w:bottom w:val="single" w:sz="4" w:space="0" w:color="auto"/>
              <w:right w:val="single" w:sz="4" w:space="0" w:color="auto"/>
            </w:tcBorders>
            <w:shd w:val="clear" w:color="auto" w:fill="auto"/>
            <w:vAlign w:val="center"/>
            <w:hideMark/>
          </w:tcPr>
          <w:p w14:paraId="5F6851B5"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Stockage des denrées non-performant ou impossible</w:t>
            </w:r>
          </w:p>
        </w:tc>
        <w:tc>
          <w:tcPr>
            <w:tcW w:w="3593" w:type="dxa"/>
            <w:tcBorders>
              <w:top w:val="nil"/>
              <w:left w:val="nil"/>
              <w:bottom w:val="single" w:sz="4" w:space="0" w:color="auto"/>
              <w:right w:val="single" w:sz="4" w:space="0" w:color="auto"/>
            </w:tcBorders>
            <w:shd w:val="clear" w:color="auto" w:fill="auto"/>
            <w:vAlign w:val="center"/>
            <w:hideMark/>
          </w:tcPr>
          <w:p w14:paraId="40136DB6"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Investir dans une cellule de refroidissement</w:t>
            </w:r>
            <w:r w:rsidRPr="0065356D">
              <w:rPr>
                <w:rFonts w:eastAsia="Times New Roman" w:cs="Calibri"/>
                <w:color w:val="000000"/>
                <w:sz w:val="20"/>
                <w:szCs w:val="20"/>
                <w:lang w:eastAsia="fr-FR"/>
              </w:rPr>
              <w:br/>
              <w:t>* Approvisionner le self en flux tendu</w:t>
            </w:r>
            <w:r w:rsidRPr="0065356D">
              <w:rPr>
                <w:rFonts w:eastAsia="Times New Roman" w:cs="Calibri"/>
                <w:color w:val="000000"/>
                <w:sz w:val="20"/>
                <w:szCs w:val="20"/>
                <w:lang w:eastAsia="fr-FR"/>
              </w:rPr>
              <w:br/>
              <w:t>* Envisager le don alimentaire</w:t>
            </w:r>
          </w:p>
        </w:tc>
        <w:tc>
          <w:tcPr>
            <w:tcW w:w="3197" w:type="dxa"/>
            <w:tcBorders>
              <w:top w:val="nil"/>
              <w:left w:val="nil"/>
              <w:bottom w:val="single" w:sz="4" w:space="0" w:color="auto"/>
              <w:right w:val="single" w:sz="4" w:space="0" w:color="auto"/>
            </w:tcBorders>
            <w:shd w:val="clear" w:color="auto" w:fill="auto"/>
            <w:vAlign w:val="center"/>
            <w:hideMark/>
          </w:tcPr>
          <w:p w14:paraId="4464BA9B"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w:t>
            </w:r>
          </w:p>
        </w:tc>
      </w:tr>
      <w:tr w:rsidR="008A30F7" w:rsidRPr="002817D1" w14:paraId="7D9A8E0E" w14:textId="77777777" w:rsidTr="009449FF">
        <w:trPr>
          <w:trHeight w:val="510"/>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274EBFD5" w14:textId="5292EDA9"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1</w:t>
            </w:r>
            <w:r w:rsidR="003A418B" w:rsidRPr="0065356D">
              <w:rPr>
                <w:rFonts w:eastAsia="Times New Roman" w:cs="Calibri"/>
                <w:color w:val="000000"/>
                <w:sz w:val="20"/>
                <w:szCs w:val="20"/>
                <w:lang w:eastAsia="fr-FR"/>
              </w:rPr>
              <w:t>9</w:t>
            </w:r>
          </w:p>
        </w:tc>
        <w:tc>
          <w:tcPr>
            <w:tcW w:w="2847" w:type="dxa"/>
            <w:tcBorders>
              <w:top w:val="nil"/>
              <w:left w:val="nil"/>
              <w:bottom w:val="single" w:sz="4" w:space="0" w:color="auto"/>
              <w:right w:val="single" w:sz="4" w:space="0" w:color="auto"/>
            </w:tcBorders>
            <w:shd w:val="clear" w:color="auto" w:fill="auto"/>
            <w:vAlign w:val="center"/>
            <w:hideMark/>
          </w:tcPr>
          <w:p w14:paraId="132224D9"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Méconnaissance des quantités jetées : pas de diagnostic réalisé</w:t>
            </w:r>
          </w:p>
        </w:tc>
        <w:tc>
          <w:tcPr>
            <w:tcW w:w="3593" w:type="dxa"/>
            <w:tcBorders>
              <w:top w:val="nil"/>
              <w:left w:val="nil"/>
              <w:bottom w:val="single" w:sz="4" w:space="0" w:color="auto"/>
              <w:right w:val="single" w:sz="4" w:space="0" w:color="auto"/>
            </w:tcBorders>
            <w:shd w:val="clear" w:color="auto" w:fill="auto"/>
            <w:vAlign w:val="center"/>
            <w:hideMark/>
          </w:tcPr>
          <w:p w14:paraId="1FEC63D6" w14:textId="65641266"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Réaliser une campagne de pesées</w:t>
            </w:r>
            <w:r w:rsidR="004C45FB" w:rsidRPr="0065356D">
              <w:rPr>
                <w:rFonts w:eastAsia="Times New Roman" w:cs="Calibri"/>
                <w:color w:val="000000"/>
                <w:sz w:val="20"/>
                <w:szCs w:val="20"/>
                <w:lang w:eastAsia="fr-FR"/>
              </w:rPr>
              <w:t xml:space="preserve"> détaillées</w:t>
            </w:r>
            <w:r w:rsidRPr="0065356D">
              <w:rPr>
                <w:rFonts w:eastAsia="Times New Roman" w:cs="Calibri"/>
                <w:color w:val="000000"/>
                <w:sz w:val="20"/>
                <w:szCs w:val="20"/>
                <w:lang w:eastAsia="fr-FR"/>
              </w:rPr>
              <w:br/>
              <w:t>* Se faire accompagner si nécessaire</w:t>
            </w:r>
          </w:p>
        </w:tc>
        <w:tc>
          <w:tcPr>
            <w:tcW w:w="3197" w:type="dxa"/>
            <w:tcBorders>
              <w:top w:val="nil"/>
              <w:left w:val="nil"/>
              <w:bottom w:val="single" w:sz="4" w:space="0" w:color="auto"/>
              <w:right w:val="single" w:sz="4" w:space="0" w:color="auto"/>
            </w:tcBorders>
            <w:shd w:val="clear" w:color="auto" w:fill="auto"/>
            <w:vAlign w:val="center"/>
            <w:hideMark/>
          </w:tcPr>
          <w:p w14:paraId="4ABEDBC3"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*standardiser une méthodologie de pesées</w:t>
            </w:r>
          </w:p>
          <w:p w14:paraId="1701AB92"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*Intégrer un outil des suivi simple et intuitif</w:t>
            </w:r>
          </w:p>
          <w:p w14:paraId="361FD0D0"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*Intégrer le suivi d’un plan d’action</w:t>
            </w:r>
          </w:p>
        </w:tc>
      </w:tr>
      <w:tr w:rsidR="008A30F7" w:rsidRPr="002817D1" w14:paraId="58655C75" w14:textId="77777777" w:rsidTr="009449FF">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D48AEC4" w14:textId="77777777"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Communication</w:t>
            </w:r>
          </w:p>
        </w:tc>
      </w:tr>
      <w:tr w:rsidR="008A30F7" w:rsidRPr="002817D1" w14:paraId="52390564" w14:textId="77777777" w:rsidTr="009449FF">
        <w:trPr>
          <w:trHeight w:val="1635"/>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4398EABE" w14:textId="152BF642" w:rsidR="008A30F7" w:rsidRPr="0065356D" w:rsidRDefault="003A418B"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20</w:t>
            </w:r>
          </w:p>
        </w:tc>
        <w:tc>
          <w:tcPr>
            <w:tcW w:w="2847" w:type="dxa"/>
            <w:tcBorders>
              <w:top w:val="nil"/>
              <w:left w:val="nil"/>
              <w:bottom w:val="single" w:sz="4" w:space="0" w:color="auto"/>
              <w:right w:val="single" w:sz="4" w:space="0" w:color="auto"/>
            </w:tcBorders>
            <w:shd w:val="clear" w:color="auto" w:fill="auto"/>
            <w:vAlign w:val="center"/>
            <w:hideMark/>
          </w:tcPr>
          <w:p w14:paraId="5C7246A0"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Manque de communication en interne et en externe</w:t>
            </w:r>
          </w:p>
        </w:tc>
        <w:tc>
          <w:tcPr>
            <w:tcW w:w="3593" w:type="dxa"/>
            <w:tcBorders>
              <w:top w:val="nil"/>
              <w:left w:val="nil"/>
              <w:bottom w:val="single" w:sz="4" w:space="0" w:color="auto"/>
              <w:right w:val="single" w:sz="4" w:space="0" w:color="auto"/>
            </w:tcBorders>
            <w:shd w:val="clear" w:color="auto" w:fill="auto"/>
            <w:vAlign w:val="center"/>
            <w:hideMark/>
          </w:tcPr>
          <w:p w14:paraId="270C4C88"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xml:space="preserve">* Communiquer plusieurs fois par an auprès des différents acteurs de l'établissement et de la collectivité </w:t>
            </w:r>
            <w:r w:rsidRPr="0065356D">
              <w:rPr>
                <w:rFonts w:eastAsia="Times New Roman" w:cs="Calibri"/>
                <w:color w:val="000000"/>
                <w:sz w:val="20"/>
                <w:szCs w:val="20"/>
                <w:lang w:eastAsia="fr-FR"/>
              </w:rPr>
              <w:br/>
              <w:t>* Organiser des journées de découverte de la cuisine et des équipes</w:t>
            </w:r>
            <w:r w:rsidRPr="0065356D">
              <w:rPr>
                <w:rFonts w:eastAsia="Times New Roman" w:cs="Calibri"/>
                <w:color w:val="000000"/>
                <w:sz w:val="20"/>
                <w:szCs w:val="20"/>
                <w:lang w:eastAsia="fr-FR"/>
              </w:rPr>
              <w:br/>
              <w:t>* Créer une brigade d'enfants ambassadeurs type éco-délégués</w:t>
            </w:r>
          </w:p>
        </w:tc>
        <w:tc>
          <w:tcPr>
            <w:tcW w:w="3197" w:type="dxa"/>
            <w:tcBorders>
              <w:top w:val="nil"/>
              <w:left w:val="nil"/>
              <w:bottom w:val="single" w:sz="4" w:space="0" w:color="auto"/>
              <w:right w:val="single" w:sz="4" w:space="0" w:color="auto"/>
            </w:tcBorders>
            <w:shd w:val="clear" w:color="auto" w:fill="auto"/>
            <w:vAlign w:val="center"/>
            <w:hideMark/>
          </w:tcPr>
          <w:p w14:paraId="1DE0C02B"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*Partage des démarches entre les établissements impliqués sur un même territoire</w:t>
            </w:r>
          </w:p>
        </w:tc>
      </w:tr>
      <w:tr w:rsidR="008A30F7" w:rsidRPr="002817D1" w14:paraId="3871EDC6" w14:textId="77777777" w:rsidTr="009449FF">
        <w:trPr>
          <w:trHeight w:val="1635"/>
        </w:trPr>
        <w:tc>
          <w:tcPr>
            <w:tcW w:w="343" w:type="dxa"/>
            <w:tcBorders>
              <w:top w:val="nil"/>
              <w:left w:val="single" w:sz="4" w:space="0" w:color="auto"/>
              <w:bottom w:val="single" w:sz="4" w:space="0" w:color="auto"/>
              <w:right w:val="single" w:sz="4" w:space="0" w:color="auto"/>
            </w:tcBorders>
            <w:shd w:val="clear" w:color="auto" w:fill="auto"/>
            <w:noWrap/>
            <w:vAlign w:val="center"/>
          </w:tcPr>
          <w:p w14:paraId="7090AA03" w14:textId="7BF5863E"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lastRenderedPageBreak/>
              <w:t>2</w:t>
            </w:r>
            <w:r w:rsidR="003A418B" w:rsidRPr="0065356D">
              <w:rPr>
                <w:rFonts w:eastAsia="Times New Roman" w:cs="Calibri"/>
                <w:color w:val="000000"/>
                <w:sz w:val="20"/>
                <w:szCs w:val="20"/>
                <w:lang w:eastAsia="fr-FR"/>
              </w:rPr>
              <w:t>1</w:t>
            </w:r>
          </w:p>
        </w:tc>
        <w:tc>
          <w:tcPr>
            <w:tcW w:w="2847" w:type="dxa"/>
            <w:tcBorders>
              <w:top w:val="nil"/>
              <w:left w:val="nil"/>
              <w:bottom w:val="single" w:sz="4" w:space="0" w:color="auto"/>
              <w:right w:val="single" w:sz="4" w:space="0" w:color="auto"/>
            </w:tcBorders>
            <w:shd w:val="clear" w:color="auto" w:fill="auto"/>
            <w:vAlign w:val="center"/>
          </w:tcPr>
          <w:p w14:paraId="78D72960"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Manque de coordination</w:t>
            </w:r>
          </w:p>
        </w:tc>
        <w:tc>
          <w:tcPr>
            <w:tcW w:w="3593" w:type="dxa"/>
            <w:tcBorders>
              <w:top w:val="nil"/>
              <w:left w:val="nil"/>
              <w:bottom w:val="single" w:sz="4" w:space="0" w:color="auto"/>
              <w:right w:val="single" w:sz="4" w:space="0" w:color="auto"/>
            </w:tcBorders>
            <w:shd w:val="clear" w:color="auto" w:fill="auto"/>
            <w:vAlign w:val="center"/>
          </w:tcPr>
          <w:p w14:paraId="715B447A" w14:textId="072C7EC3"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*Pérenniser un poste dédié au sein de la collectivité qui gérera la coordination des démarches et fera le lien entre les différentes équipes (cuisine/animation/direction/collectivité)</w:t>
            </w:r>
            <w:r w:rsidR="008E4BAA" w:rsidRPr="0065356D">
              <w:rPr>
                <w:rStyle w:val="Appelnotedebasdep"/>
                <w:rFonts w:eastAsia="Times New Roman" w:cs="Calibri"/>
                <w:sz w:val="20"/>
                <w:szCs w:val="20"/>
                <w:lang w:eastAsia="fr-FR"/>
              </w:rPr>
              <w:footnoteReference w:id="104"/>
            </w:r>
          </w:p>
        </w:tc>
        <w:tc>
          <w:tcPr>
            <w:tcW w:w="3197" w:type="dxa"/>
            <w:tcBorders>
              <w:top w:val="nil"/>
              <w:left w:val="nil"/>
              <w:bottom w:val="single" w:sz="4" w:space="0" w:color="auto"/>
              <w:right w:val="single" w:sz="4" w:space="0" w:color="auto"/>
            </w:tcBorders>
            <w:shd w:val="clear" w:color="auto" w:fill="auto"/>
            <w:vAlign w:val="center"/>
          </w:tcPr>
          <w:p w14:paraId="555EFF38" w14:textId="77777777" w:rsidR="008A30F7" w:rsidRPr="0065356D" w:rsidRDefault="008A30F7" w:rsidP="009449FF">
            <w:pPr>
              <w:spacing w:after="0" w:line="240" w:lineRule="auto"/>
              <w:jc w:val="left"/>
              <w:rPr>
                <w:rFonts w:eastAsia="Times New Roman" w:cs="Calibri"/>
                <w:color w:val="000000"/>
                <w:sz w:val="20"/>
                <w:szCs w:val="20"/>
                <w:lang w:eastAsia="fr-FR"/>
              </w:rPr>
            </w:pPr>
          </w:p>
        </w:tc>
      </w:tr>
      <w:tr w:rsidR="008A30F7" w:rsidRPr="002817D1" w14:paraId="4035D9CC" w14:textId="77777777" w:rsidTr="009449FF">
        <w:trPr>
          <w:trHeight w:val="101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05BB8406" w14:textId="4B5E4E7A" w:rsidR="008A30F7" w:rsidRPr="0065356D" w:rsidRDefault="008A30F7" w:rsidP="009449FF">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2</w:t>
            </w:r>
            <w:r w:rsidR="003A418B" w:rsidRPr="0065356D">
              <w:rPr>
                <w:rFonts w:eastAsia="Times New Roman" w:cs="Calibri"/>
                <w:color w:val="000000"/>
                <w:sz w:val="20"/>
                <w:szCs w:val="20"/>
                <w:lang w:eastAsia="fr-FR"/>
              </w:rPr>
              <w:t>2</w:t>
            </w:r>
          </w:p>
        </w:tc>
        <w:tc>
          <w:tcPr>
            <w:tcW w:w="2847" w:type="dxa"/>
            <w:tcBorders>
              <w:top w:val="nil"/>
              <w:left w:val="nil"/>
              <w:bottom w:val="single" w:sz="4" w:space="0" w:color="auto"/>
              <w:right w:val="single" w:sz="4" w:space="0" w:color="auto"/>
            </w:tcBorders>
            <w:shd w:val="clear" w:color="auto" w:fill="auto"/>
            <w:vAlign w:val="center"/>
            <w:hideMark/>
          </w:tcPr>
          <w:p w14:paraId="05C48B69" w14:textId="77777777" w:rsidR="008A30F7" w:rsidRPr="0065356D" w:rsidRDefault="008A30F7" w:rsidP="009449FF">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Pas de sensibilisation des convives</w:t>
            </w:r>
          </w:p>
        </w:tc>
        <w:tc>
          <w:tcPr>
            <w:tcW w:w="3593" w:type="dxa"/>
            <w:tcBorders>
              <w:top w:val="nil"/>
              <w:left w:val="nil"/>
              <w:bottom w:val="single" w:sz="4" w:space="0" w:color="auto"/>
              <w:right w:val="single" w:sz="4" w:space="0" w:color="auto"/>
            </w:tcBorders>
            <w:shd w:val="clear" w:color="auto" w:fill="auto"/>
            <w:vAlign w:val="center"/>
            <w:hideMark/>
          </w:tcPr>
          <w:p w14:paraId="111B3FE9" w14:textId="77777777" w:rsidR="00AD45A5" w:rsidRPr="0065356D" w:rsidRDefault="008A30F7" w:rsidP="007D169B">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Trier et peser les déchets</w:t>
            </w:r>
            <w:r w:rsidRPr="0065356D">
              <w:rPr>
                <w:rFonts w:eastAsia="Times New Roman" w:cs="Calibri"/>
                <w:color w:val="000000"/>
                <w:sz w:val="20"/>
                <w:szCs w:val="20"/>
                <w:lang w:eastAsia="fr-FR"/>
              </w:rPr>
              <w:br/>
              <w:t>* Mettre en place une colonne de pain</w:t>
            </w:r>
            <w:r w:rsidR="00783BF1" w:rsidRPr="0065356D">
              <w:rPr>
                <w:rFonts w:eastAsia="Times New Roman" w:cs="Calibri"/>
                <w:color w:val="000000"/>
                <w:sz w:val="20"/>
                <w:szCs w:val="20"/>
                <w:lang w:eastAsia="fr-FR"/>
              </w:rPr>
              <w:t xml:space="preserve"> type «</w:t>
            </w:r>
            <w:r w:rsidR="00783BF1" w:rsidRPr="0065356D">
              <w:rPr>
                <w:rFonts w:ascii="Calibri" w:eastAsia="Times New Roman" w:hAnsi="Calibri" w:cs="Calibri"/>
                <w:color w:val="000000"/>
                <w:sz w:val="20"/>
                <w:szCs w:val="20"/>
                <w:lang w:eastAsia="fr-FR"/>
              </w:rPr>
              <w:t> </w:t>
            </w:r>
            <w:r w:rsidR="00783BF1" w:rsidRPr="0065356D">
              <w:rPr>
                <w:rFonts w:eastAsia="Times New Roman" w:cs="Calibri"/>
                <w:color w:val="000000"/>
                <w:sz w:val="20"/>
                <w:szCs w:val="20"/>
                <w:lang w:eastAsia="fr-FR"/>
              </w:rPr>
              <w:t>gâchimètre</w:t>
            </w:r>
            <w:r w:rsidR="00783BF1" w:rsidRPr="0065356D">
              <w:rPr>
                <w:rFonts w:ascii="Calibri" w:eastAsia="Times New Roman" w:hAnsi="Calibri" w:cs="Calibri"/>
                <w:color w:val="000000"/>
                <w:sz w:val="20"/>
                <w:szCs w:val="20"/>
                <w:lang w:eastAsia="fr-FR"/>
              </w:rPr>
              <w:t> </w:t>
            </w:r>
            <w:r w:rsidR="00783BF1" w:rsidRPr="0065356D">
              <w:rPr>
                <w:rFonts w:eastAsia="Times New Roman" w:cs="Calibri"/>
                <w:color w:val="000000"/>
                <w:sz w:val="20"/>
                <w:szCs w:val="20"/>
                <w:lang w:eastAsia="fr-FR"/>
              </w:rPr>
              <w:t>»</w:t>
            </w:r>
            <w:r w:rsidRPr="0065356D">
              <w:rPr>
                <w:rFonts w:eastAsia="Times New Roman" w:cs="Calibri"/>
                <w:color w:val="000000"/>
                <w:sz w:val="20"/>
                <w:szCs w:val="20"/>
                <w:lang w:eastAsia="fr-FR"/>
              </w:rPr>
              <w:br/>
              <w:t xml:space="preserve">* Faire des animations pour faire comprendre </w:t>
            </w:r>
            <w:r w:rsidR="007D169B" w:rsidRPr="0065356D">
              <w:rPr>
                <w:rFonts w:eastAsia="Times New Roman" w:cs="Calibri"/>
                <w:color w:val="000000"/>
                <w:sz w:val="20"/>
                <w:szCs w:val="20"/>
                <w:lang w:eastAsia="fr-FR"/>
              </w:rPr>
              <w:t>l'importance de ne pas jeter d</w:t>
            </w:r>
            <w:r w:rsidRPr="0065356D">
              <w:rPr>
                <w:rFonts w:eastAsia="Times New Roman" w:cs="Calibri"/>
                <w:color w:val="000000"/>
                <w:sz w:val="20"/>
                <w:szCs w:val="20"/>
                <w:lang w:eastAsia="fr-FR"/>
              </w:rPr>
              <w:t>es aliments</w:t>
            </w:r>
            <w:r w:rsidR="007D169B" w:rsidRPr="0065356D">
              <w:rPr>
                <w:rFonts w:eastAsia="Times New Roman" w:cs="Calibri"/>
                <w:color w:val="000000"/>
                <w:sz w:val="20"/>
                <w:szCs w:val="20"/>
                <w:lang w:eastAsia="fr-FR"/>
              </w:rPr>
              <w:t>.</w:t>
            </w:r>
            <w:r w:rsidRPr="0065356D">
              <w:rPr>
                <w:rFonts w:eastAsia="Times New Roman" w:cs="Calibri"/>
                <w:color w:val="000000"/>
                <w:sz w:val="20"/>
                <w:szCs w:val="20"/>
                <w:lang w:eastAsia="fr-FR"/>
              </w:rPr>
              <w:t>..</w:t>
            </w:r>
            <w:r w:rsidR="00AD45A5" w:rsidRPr="0065356D">
              <w:rPr>
                <w:rFonts w:eastAsia="Times New Roman" w:cs="Calibri"/>
                <w:color w:val="000000"/>
                <w:sz w:val="20"/>
                <w:szCs w:val="20"/>
                <w:lang w:eastAsia="fr-FR"/>
              </w:rPr>
              <w:t xml:space="preserve"> </w:t>
            </w:r>
          </w:p>
          <w:p w14:paraId="1AB6488E" w14:textId="77777777" w:rsidR="008A30F7" w:rsidRPr="0065356D" w:rsidRDefault="00AD45A5" w:rsidP="007D169B">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Impliquer les élèves, les éco-délégués quand ils existent</w:t>
            </w:r>
          </w:p>
          <w:p w14:paraId="6024FB95" w14:textId="6A5502D3" w:rsidR="00AD45A5" w:rsidRPr="0065356D" w:rsidRDefault="00AD45A5" w:rsidP="007D169B">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Impliquer les profs pour intégrer le sujet dans les cours</w:t>
            </w:r>
            <w:r w:rsidRPr="0065356D">
              <w:rPr>
                <w:rFonts w:ascii="Calibri" w:eastAsia="Times New Roman" w:hAnsi="Calibri" w:cs="Calibri"/>
                <w:color w:val="000000"/>
                <w:sz w:val="20"/>
                <w:szCs w:val="20"/>
                <w:lang w:eastAsia="fr-FR"/>
              </w:rPr>
              <w:t> </w:t>
            </w:r>
            <w:r w:rsidRPr="0065356D">
              <w:rPr>
                <w:rFonts w:eastAsia="Times New Roman" w:cs="Calibri"/>
                <w:color w:val="000000"/>
                <w:sz w:val="20"/>
                <w:szCs w:val="20"/>
                <w:lang w:eastAsia="fr-FR"/>
              </w:rPr>
              <w:t>; faire des ateliers en commun et croisés avec différentes matières</w:t>
            </w:r>
          </w:p>
        </w:tc>
        <w:tc>
          <w:tcPr>
            <w:tcW w:w="3197" w:type="dxa"/>
            <w:tcBorders>
              <w:top w:val="nil"/>
              <w:left w:val="nil"/>
              <w:bottom w:val="single" w:sz="4" w:space="0" w:color="auto"/>
              <w:right w:val="single" w:sz="4" w:space="0" w:color="auto"/>
            </w:tcBorders>
            <w:shd w:val="clear" w:color="auto" w:fill="auto"/>
            <w:vAlign w:val="center"/>
            <w:hideMark/>
          </w:tcPr>
          <w:p w14:paraId="7C9D5FAA" w14:textId="0A5D69A4" w:rsidR="008A30F7" w:rsidRPr="0065356D" w:rsidRDefault="008A30F7" w:rsidP="00C63349">
            <w:pPr>
              <w:keepNext/>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Retirer les plateaux pour les lycéens ou les étudiants</w:t>
            </w:r>
            <w:r w:rsidR="008E176C" w:rsidRPr="0065356D">
              <w:rPr>
                <w:rStyle w:val="Appelnotedebasdep"/>
                <w:rFonts w:eastAsia="Times New Roman" w:cs="Calibri"/>
                <w:sz w:val="20"/>
                <w:szCs w:val="20"/>
                <w:lang w:eastAsia="fr-FR"/>
              </w:rPr>
              <w:footnoteReference w:id="105"/>
            </w:r>
          </w:p>
          <w:p w14:paraId="50D13E7F" w14:textId="6FBF2E6F" w:rsidR="00783BF1" w:rsidRPr="0065356D" w:rsidRDefault="00AD45A5" w:rsidP="00C63349">
            <w:pPr>
              <w:keepNext/>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xml:space="preserve">* </w:t>
            </w:r>
            <w:r w:rsidR="00783BF1" w:rsidRPr="0065356D">
              <w:rPr>
                <w:rFonts w:eastAsia="Times New Roman" w:cs="Calibri"/>
                <w:color w:val="000000"/>
                <w:sz w:val="20"/>
                <w:szCs w:val="20"/>
                <w:lang w:eastAsia="fr-FR"/>
              </w:rPr>
              <w:t>organiser des visites des producteurs locaux ou faire venir ces producteurs pour la présentation de leurs produits</w:t>
            </w:r>
          </w:p>
          <w:p w14:paraId="3D94ACD5" w14:textId="2C41DDF3" w:rsidR="00783BF1" w:rsidRPr="0065356D" w:rsidRDefault="00783BF1" w:rsidP="00C63349">
            <w:pPr>
              <w:keepNext/>
              <w:spacing w:after="0" w:line="240" w:lineRule="auto"/>
              <w:jc w:val="left"/>
              <w:rPr>
                <w:rFonts w:eastAsia="Times New Roman" w:cs="Calibri"/>
                <w:color w:val="000000"/>
                <w:sz w:val="20"/>
                <w:szCs w:val="20"/>
                <w:lang w:eastAsia="fr-FR"/>
              </w:rPr>
            </w:pPr>
          </w:p>
          <w:p w14:paraId="30C15881" w14:textId="3AEB4F14" w:rsidR="00783BF1" w:rsidRPr="0065356D" w:rsidRDefault="00783BF1" w:rsidP="00C63349">
            <w:pPr>
              <w:keepNext/>
              <w:spacing w:after="0" w:line="240" w:lineRule="auto"/>
              <w:jc w:val="left"/>
              <w:rPr>
                <w:rFonts w:eastAsia="Times New Roman" w:cs="Calibri"/>
                <w:color w:val="000000"/>
                <w:sz w:val="20"/>
                <w:szCs w:val="20"/>
                <w:lang w:eastAsia="fr-FR"/>
              </w:rPr>
            </w:pPr>
          </w:p>
          <w:p w14:paraId="05D46510" w14:textId="2BF5A76D" w:rsidR="00783BF1" w:rsidRPr="0065356D" w:rsidRDefault="00783BF1" w:rsidP="00C63349">
            <w:pPr>
              <w:keepNext/>
              <w:spacing w:after="0" w:line="240" w:lineRule="auto"/>
              <w:jc w:val="left"/>
              <w:rPr>
                <w:rFonts w:ascii="Spectral" w:eastAsia="Times New Roman" w:hAnsi="Spectral" w:cs="Calibri"/>
                <w:b/>
                <w:color w:val="000000"/>
                <w:sz w:val="20"/>
                <w:szCs w:val="20"/>
                <w:lang w:eastAsia="fr-FR"/>
              </w:rPr>
            </w:pPr>
          </w:p>
        </w:tc>
      </w:tr>
    </w:tbl>
    <w:p w14:paraId="6EC0116B" w14:textId="77777777" w:rsidR="00D401A5" w:rsidRPr="002817D1" w:rsidRDefault="00D401A5" w:rsidP="00D401A5">
      <w:pPr>
        <w:pStyle w:val="TexteCourantNOIR"/>
      </w:pPr>
    </w:p>
    <w:p w14:paraId="24B43D6B" w14:textId="1E23D559" w:rsidR="00D50D98" w:rsidRPr="002817D1" w:rsidRDefault="00D50D98" w:rsidP="00D50D98">
      <w:pPr>
        <w:pStyle w:val="Sous-Titre2111"/>
        <w:rPr>
          <w:lang w:val="fr-FR"/>
        </w:rPr>
      </w:pPr>
      <w:bookmarkStart w:id="105" w:name="_Toc68170254"/>
      <w:r w:rsidRPr="002817D1">
        <w:rPr>
          <w:lang w:val="fr-FR"/>
        </w:rPr>
        <w:t xml:space="preserve">Les </w:t>
      </w:r>
      <w:r w:rsidR="00EE6C7A" w:rsidRPr="002817D1">
        <w:rPr>
          <w:lang w:val="fr-FR"/>
        </w:rPr>
        <w:t>leviers</w:t>
      </w:r>
      <w:r w:rsidRPr="002817D1">
        <w:rPr>
          <w:lang w:val="fr-FR"/>
        </w:rPr>
        <w:t xml:space="preserve"> relatifs à l’information des usagers</w:t>
      </w:r>
      <w:bookmarkEnd w:id="105"/>
    </w:p>
    <w:p w14:paraId="2E361C82" w14:textId="77777777" w:rsidR="00D9620E" w:rsidRDefault="00D9620E" w:rsidP="00D9620E">
      <w:pPr>
        <w:pStyle w:val="Lgende"/>
      </w:pPr>
    </w:p>
    <w:p w14:paraId="3BEE7D06" w14:textId="03F8C4AB" w:rsidR="00D9620E" w:rsidRPr="002817D1" w:rsidRDefault="00D9620E" w:rsidP="0065356D">
      <w:pPr>
        <w:pStyle w:val="Lgende"/>
      </w:pPr>
      <w:r w:rsidRPr="002817D1">
        <w:t xml:space="preserve">Tableau </w:t>
      </w:r>
      <w:r w:rsidR="00F717F2">
        <w:fldChar w:fldCharType="begin"/>
      </w:r>
      <w:r w:rsidR="00F717F2">
        <w:instrText xml:space="preserve"> SEQ Tableau \* ARABIC </w:instrText>
      </w:r>
      <w:r w:rsidR="00F717F2">
        <w:fldChar w:fldCharType="separate"/>
      </w:r>
      <w:r w:rsidR="00C20C00">
        <w:rPr>
          <w:noProof/>
        </w:rPr>
        <w:t>8</w:t>
      </w:r>
      <w:r w:rsidR="00F717F2">
        <w:rPr>
          <w:noProof/>
        </w:rPr>
        <w:fldChar w:fldCharType="end"/>
      </w:r>
      <w:r w:rsidRPr="002817D1">
        <w:t xml:space="preserve"> – Synthèse des leviers relatifs à l</w:t>
      </w:r>
      <w:r>
        <w:t>’information des usagers</w:t>
      </w:r>
    </w:p>
    <w:tbl>
      <w:tblPr>
        <w:tblW w:w="9980" w:type="dxa"/>
        <w:tblInd w:w="-426" w:type="dxa"/>
        <w:tblCellMar>
          <w:left w:w="70" w:type="dxa"/>
          <w:right w:w="70" w:type="dxa"/>
        </w:tblCellMar>
        <w:tblLook w:val="04A0" w:firstRow="1" w:lastRow="0" w:firstColumn="1" w:lastColumn="0" w:noHBand="0" w:noVBand="1"/>
      </w:tblPr>
      <w:tblGrid>
        <w:gridCol w:w="343"/>
        <w:gridCol w:w="2847"/>
        <w:gridCol w:w="3593"/>
        <w:gridCol w:w="3197"/>
      </w:tblGrid>
      <w:tr w:rsidR="001B4CE0" w:rsidRPr="002817D1" w14:paraId="6BEF8632" w14:textId="77777777" w:rsidTr="00A33222">
        <w:trPr>
          <w:trHeight w:val="300"/>
        </w:trPr>
        <w:tc>
          <w:tcPr>
            <w:tcW w:w="343" w:type="dxa"/>
            <w:tcBorders>
              <w:top w:val="nil"/>
              <w:left w:val="nil"/>
              <w:bottom w:val="single" w:sz="4" w:space="0" w:color="auto"/>
              <w:right w:val="nil"/>
            </w:tcBorders>
            <w:shd w:val="clear" w:color="auto" w:fill="auto"/>
            <w:noWrap/>
            <w:vAlign w:val="center"/>
            <w:hideMark/>
          </w:tcPr>
          <w:p w14:paraId="23456830" w14:textId="77777777" w:rsidR="001B4CE0" w:rsidRPr="002817D1" w:rsidRDefault="001B4CE0" w:rsidP="00A33222">
            <w:pPr>
              <w:spacing w:after="0" w:line="240" w:lineRule="auto"/>
              <w:rPr>
                <w:rFonts w:ascii="Times New Roman" w:eastAsia="Times New Roman" w:hAnsi="Times New Roman" w:cs="Times New Roman"/>
                <w:sz w:val="24"/>
                <w:szCs w:val="24"/>
                <w:lang w:eastAsia="fr-FR"/>
              </w:rPr>
            </w:pPr>
          </w:p>
        </w:tc>
        <w:tc>
          <w:tcPr>
            <w:tcW w:w="2847" w:type="dxa"/>
            <w:tcBorders>
              <w:top w:val="nil"/>
              <w:left w:val="nil"/>
              <w:bottom w:val="single" w:sz="4" w:space="0" w:color="auto"/>
              <w:right w:val="nil"/>
            </w:tcBorders>
            <w:shd w:val="clear" w:color="000000" w:fill="FFC000"/>
            <w:vAlign w:val="center"/>
            <w:hideMark/>
          </w:tcPr>
          <w:p w14:paraId="38BAB681" w14:textId="77777777" w:rsidR="001B4CE0" w:rsidRPr="0065356D" w:rsidRDefault="001B4CE0" w:rsidP="00A33222">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Freins</w:t>
            </w:r>
          </w:p>
        </w:tc>
        <w:tc>
          <w:tcPr>
            <w:tcW w:w="3593" w:type="dxa"/>
            <w:tcBorders>
              <w:top w:val="nil"/>
              <w:left w:val="nil"/>
              <w:bottom w:val="single" w:sz="4" w:space="0" w:color="auto"/>
              <w:right w:val="nil"/>
            </w:tcBorders>
            <w:shd w:val="clear" w:color="000000" w:fill="FFC000"/>
            <w:noWrap/>
            <w:vAlign w:val="center"/>
            <w:hideMark/>
          </w:tcPr>
          <w:p w14:paraId="6DF84E20" w14:textId="77777777" w:rsidR="001B4CE0" w:rsidRPr="0065356D" w:rsidRDefault="001B4CE0" w:rsidP="00A33222">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Leviers</w:t>
            </w:r>
          </w:p>
        </w:tc>
        <w:tc>
          <w:tcPr>
            <w:tcW w:w="3197" w:type="dxa"/>
            <w:tcBorders>
              <w:top w:val="nil"/>
              <w:left w:val="nil"/>
              <w:bottom w:val="single" w:sz="4" w:space="0" w:color="auto"/>
              <w:right w:val="nil"/>
            </w:tcBorders>
            <w:shd w:val="clear" w:color="000000" w:fill="FFC000"/>
            <w:vAlign w:val="center"/>
            <w:hideMark/>
          </w:tcPr>
          <w:p w14:paraId="69DA049A" w14:textId="77777777" w:rsidR="001B4CE0" w:rsidRPr="0065356D" w:rsidRDefault="001B4CE0" w:rsidP="00A33222">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En plus</w:t>
            </w:r>
          </w:p>
        </w:tc>
      </w:tr>
      <w:tr w:rsidR="001B4CE0" w:rsidRPr="002817D1" w14:paraId="5878AFF0" w14:textId="77777777" w:rsidTr="00A33222">
        <w:trPr>
          <w:trHeight w:val="1411"/>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C2ED6" w14:textId="77777777" w:rsidR="001B4CE0" w:rsidRPr="002817D1" w:rsidRDefault="001B4CE0" w:rsidP="00A33222">
            <w:pPr>
              <w:spacing w:after="0" w:line="240" w:lineRule="auto"/>
              <w:jc w:val="center"/>
              <w:rPr>
                <w:rFonts w:eastAsia="Times New Roman" w:cs="Calibri"/>
                <w:color w:val="000000"/>
                <w:lang w:eastAsia="fr-FR"/>
              </w:rPr>
            </w:pPr>
            <w:r w:rsidRPr="002817D1">
              <w:rPr>
                <w:rFonts w:eastAsia="Times New Roman" w:cs="Calibri"/>
                <w:color w:val="000000"/>
                <w:lang w:eastAsia="fr-FR"/>
              </w:rPr>
              <w:t>1</w:t>
            </w:r>
          </w:p>
        </w:tc>
        <w:tc>
          <w:tcPr>
            <w:tcW w:w="2847" w:type="dxa"/>
            <w:tcBorders>
              <w:top w:val="single" w:sz="4" w:space="0" w:color="auto"/>
              <w:left w:val="nil"/>
              <w:bottom w:val="single" w:sz="4" w:space="0" w:color="auto"/>
              <w:right w:val="single" w:sz="4" w:space="0" w:color="auto"/>
            </w:tcBorders>
            <w:shd w:val="clear" w:color="auto" w:fill="auto"/>
            <w:vAlign w:val="center"/>
            <w:hideMark/>
          </w:tcPr>
          <w:p w14:paraId="0B9DBF8E" w14:textId="74C9C796" w:rsidR="001B4CE0" w:rsidRPr="0065356D" w:rsidRDefault="001B4CE0" w:rsidP="00A33222">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Une communication peu valorisée/pratiquée</w:t>
            </w:r>
          </w:p>
        </w:tc>
        <w:tc>
          <w:tcPr>
            <w:tcW w:w="3593" w:type="dxa"/>
            <w:vMerge w:val="restart"/>
            <w:tcBorders>
              <w:top w:val="single" w:sz="4" w:space="0" w:color="auto"/>
              <w:left w:val="nil"/>
              <w:right w:val="single" w:sz="4" w:space="0" w:color="auto"/>
            </w:tcBorders>
            <w:shd w:val="clear" w:color="auto" w:fill="auto"/>
            <w:vAlign w:val="center"/>
          </w:tcPr>
          <w:p w14:paraId="0EB68CBA" w14:textId="77777777" w:rsidR="001B4CE0" w:rsidRPr="0065356D" w:rsidRDefault="001B4CE0" w:rsidP="001B4CE0">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 Ouvrir largement les portes du restaurant scolaire aux parties prenantes : portes ouvertes, visites découvertes pour les élèves, table ouverte pour les parents quand ils le souhaitent (…)</w:t>
            </w:r>
          </w:p>
          <w:p w14:paraId="57D9DB6A" w14:textId="7E1FB29B" w:rsidR="001B4CE0" w:rsidRPr="0065356D" w:rsidRDefault="001B4CE0" w:rsidP="001B4CE0">
            <w:pPr>
              <w:spacing w:after="0" w:line="240" w:lineRule="auto"/>
              <w:jc w:val="left"/>
              <w:rPr>
                <w:sz w:val="20"/>
                <w:szCs w:val="20"/>
              </w:rPr>
            </w:pPr>
            <w:r w:rsidRPr="0065356D">
              <w:rPr>
                <w:rFonts w:eastAsia="Times New Roman" w:cs="Calibri"/>
                <w:color w:val="000000"/>
                <w:sz w:val="20"/>
                <w:szCs w:val="20"/>
                <w:lang w:eastAsia="fr-FR"/>
              </w:rPr>
              <w:t xml:space="preserve">* </w:t>
            </w:r>
            <w:r w:rsidRPr="0065356D">
              <w:rPr>
                <w:sz w:val="20"/>
                <w:szCs w:val="20"/>
              </w:rPr>
              <w:t>Mettre en place des commissions de restauration qui aborde</w:t>
            </w:r>
            <w:r w:rsidR="00A33222" w:rsidRPr="0065356D">
              <w:rPr>
                <w:sz w:val="20"/>
                <w:szCs w:val="20"/>
              </w:rPr>
              <w:t>nt</w:t>
            </w:r>
            <w:r w:rsidRPr="0065356D">
              <w:rPr>
                <w:sz w:val="20"/>
                <w:szCs w:val="20"/>
              </w:rPr>
              <w:t xml:space="preserve"> globalement la restauration scolaire et mettent réellement en discussion les menus dans un esprit de co-construction</w:t>
            </w:r>
          </w:p>
          <w:p w14:paraId="16A9978A" w14:textId="77777777" w:rsidR="001B4CE0" w:rsidRPr="0065356D" w:rsidRDefault="001B4CE0" w:rsidP="001B4CE0">
            <w:pPr>
              <w:spacing w:after="0" w:line="240" w:lineRule="auto"/>
              <w:jc w:val="left"/>
              <w:rPr>
                <w:sz w:val="20"/>
                <w:szCs w:val="20"/>
              </w:rPr>
            </w:pPr>
            <w:r w:rsidRPr="0065356D">
              <w:rPr>
                <w:sz w:val="20"/>
                <w:szCs w:val="20"/>
              </w:rPr>
              <w:t>* Composer des menus en classe, en interaction avec un.e diététicienne et/ou le.la Chef de cuisine</w:t>
            </w:r>
          </w:p>
          <w:p w14:paraId="3DCA6F12" w14:textId="7C2CA4EE" w:rsidR="001B4CE0" w:rsidRPr="0065356D" w:rsidRDefault="001B4CE0" w:rsidP="001B4CE0">
            <w:pPr>
              <w:spacing w:after="0" w:line="240" w:lineRule="auto"/>
              <w:jc w:val="left"/>
              <w:rPr>
                <w:rFonts w:eastAsia="Times New Roman" w:cs="Calibri"/>
                <w:color w:val="000000"/>
                <w:sz w:val="20"/>
                <w:szCs w:val="20"/>
                <w:lang w:eastAsia="fr-FR"/>
              </w:rPr>
            </w:pPr>
            <w:r w:rsidRPr="0065356D">
              <w:rPr>
                <w:sz w:val="20"/>
                <w:szCs w:val="20"/>
              </w:rPr>
              <w:t>* Faire un usage plus régulier des enquêtes de satisfaction en y associant les parents d’élèves</w:t>
            </w:r>
          </w:p>
        </w:tc>
        <w:tc>
          <w:tcPr>
            <w:tcW w:w="3197" w:type="dxa"/>
            <w:vMerge w:val="restart"/>
            <w:tcBorders>
              <w:top w:val="single" w:sz="4" w:space="0" w:color="auto"/>
              <w:left w:val="nil"/>
              <w:right w:val="single" w:sz="4" w:space="0" w:color="auto"/>
            </w:tcBorders>
            <w:shd w:val="clear" w:color="auto" w:fill="auto"/>
            <w:vAlign w:val="center"/>
          </w:tcPr>
          <w:p w14:paraId="078A1C9F" w14:textId="2113D407" w:rsidR="001B4CE0" w:rsidRPr="0065356D" w:rsidRDefault="001B4CE0" w:rsidP="00A33222">
            <w:pPr>
              <w:spacing w:after="0" w:line="240" w:lineRule="auto"/>
              <w:jc w:val="left"/>
              <w:rPr>
                <w:rFonts w:eastAsia="Times New Roman" w:cs="Calibri"/>
                <w:color w:val="000000"/>
                <w:sz w:val="20"/>
                <w:szCs w:val="20"/>
                <w:lang w:eastAsia="fr-FR"/>
              </w:rPr>
            </w:pPr>
            <w:r w:rsidRPr="0065356D">
              <w:rPr>
                <w:rFonts w:eastAsia="Times New Roman" w:cs="Calibri"/>
                <w:color w:val="000000"/>
                <w:sz w:val="20"/>
                <w:szCs w:val="20"/>
                <w:lang w:eastAsia="fr-FR"/>
              </w:rPr>
              <w:t>Faire du temps du repas un véritable temps éducatif au sein de l’école, reconnu comme tel par l’ensemble des parties prenantes</w:t>
            </w:r>
            <w:r w:rsidR="00A33222" w:rsidRPr="0065356D">
              <w:rPr>
                <w:rFonts w:eastAsia="Times New Roman" w:cs="Calibri"/>
                <w:color w:val="000000"/>
                <w:sz w:val="20"/>
                <w:szCs w:val="20"/>
                <w:lang w:eastAsia="fr-FR"/>
              </w:rPr>
              <w:t>.</w:t>
            </w:r>
          </w:p>
        </w:tc>
      </w:tr>
      <w:tr w:rsidR="001B4CE0" w:rsidRPr="002817D1" w14:paraId="479D3098" w14:textId="77777777" w:rsidTr="00A33222">
        <w:trPr>
          <w:trHeight w:val="765"/>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29028286" w14:textId="0C4171D2" w:rsidR="001B4CE0" w:rsidRPr="0065356D" w:rsidRDefault="001B4CE0" w:rsidP="00A33222">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2</w:t>
            </w:r>
          </w:p>
        </w:tc>
        <w:tc>
          <w:tcPr>
            <w:tcW w:w="2847" w:type="dxa"/>
            <w:tcBorders>
              <w:top w:val="nil"/>
              <w:left w:val="nil"/>
              <w:bottom w:val="single" w:sz="4" w:space="0" w:color="auto"/>
              <w:right w:val="single" w:sz="4" w:space="0" w:color="auto"/>
            </w:tcBorders>
            <w:shd w:val="clear" w:color="auto" w:fill="auto"/>
            <w:vAlign w:val="center"/>
            <w:hideMark/>
          </w:tcPr>
          <w:p w14:paraId="22857442" w14:textId="5C97E251" w:rsidR="001B4CE0" w:rsidRPr="0065356D" w:rsidRDefault="001B4CE0" w:rsidP="001B4CE0">
            <w:pPr>
              <w:pStyle w:val="TexteCourantNOIR"/>
              <w:rPr>
                <w:sz w:val="20"/>
                <w:szCs w:val="20"/>
              </w:rPr>
            </w:pPr>
            <w:r w:rsidRPr="0065356D">
              <w:rPr>
                <w:sz w:val="20"/>
                <w:szCs w:val="20"/>
              </w:rPr>
              <w:t xml:space="preserve">Des commissions de </w:t>
            </w:r>
            <w:r w:rsidR="00B2702C" w:rsidRPr="0065356D">
              <w:rPr>
                <w:sz w:val="20"/>
                <w:szCs w:val="20"/>
              </w:rPr>
              <w:t>restauration</w:t>
            </w:r>
            <w:r w:rsidRPr="0065356D">
              <w:rPr>
                <w:sz w:val="20"/>
                <w:szCs w:val="20"/>
              </w:rPr>
              <w:t xml:space="preserve"> qui peinent à jouer leur rôle</w:t>
            </w:r>
          </w:p>
          <w:p w14:paraId="60561D94" w14:textId="6F1F657E" w:rsidR="001B4CE0" w:rsidRPr="0065356D" w:rsidRDefault="001B4CE0" w:rsidP="00A33222">
            <w:pPr>
              <w:spacing w:after="0" w:line="240" w:lineRule="auto"/>
              <w:jc w:val="left"/>
              <w:rPr>
                <w:rFonts w:eastAsia="Times New Roman" w:cs="Calibri"/>
                <w:color w:val="000000"/>
                <w:sz w:val="20"/>
                <w:szCs w:val="20"/>
                <w:lang w:eastAsia="fr-FR"/>
              </w:rPr>
            </w:pPr>
          </w:p>
        </w:tc>
        <w:tc>
          <w:tcPr>
            <w:tcW w:w="3593" w:type="dxa"/>
            <w:vMerge/>
            <w:tcBorders>
              <w:left w:val="nil"/>
              <w:right w:val="single" w:sz="4" w:space="0" w:color="auto"/>
            </w:tcBorders>
            <w:shd w:val="clear" w:color="auto" w:fill="auto"/>
            <w:vAlign w:val="center"/>
          </w:tcPr>
          <w:p w14:paraId="62B99ADE" w14:textId="093D83C3" w:rsidR="001B4CE0" w:rsidRPr="002817D1" w:rsidRDefault="001B4CE0" w:rsidP="00A33222">
            <w:pPr>
              <w:spacing w:after="0" w:line="240" w:lineRule="auto"/>
              <w:jc w:val="left"/>
              <w:rPr>
                <w:rFonts w:eastAsia="Times New Roman" w:cs="Calibri"/>
                <w:color w:val="000000"/>
                <w:lang w:eastAsia="fr-FR"/>
              </w:rPr>
            </w:pPr>
          </w:p>
        </w:tc>
        <w:tc>
          <w:tcPr>
            <w:tcW w:w="3197" w:type="dxa"/>
            <w:vMerge/>
            <w:tcBorders>
              <w:left w:val="nil"/>
              <w:right w:val="single" w:sz="4" w:space="0" w:color="auto"/>
            </w:tcBorders>
            <w:shd w:val="clear" w:color="auto" w:fill="auto"/>
            <w:vAlign w:val="center"/>
          </w:tcPr>
          <w:p w14:paraId="05772A44" w14:textId="5A20B9DA" w:rsidR="001B4CE0" w:rsidRPr="002817D1" w:rsidRDefault="001B4CE0" w:rsidP="00A33222">
            <w:pPr>
              <w:spacing w:after="0" w:line="240" w:lineRule="auto"/>
              <w:jc w:val="left"/>
              <w:rPr>
                <w:rFonts w:eastAsia="Times New Roman" w:cs="Calibri"/>
                <w:color w:val="000000"/>
                <w:lang w:eastAsia="fr-FR"/>
              </w:rPr>
            </w:pPr>
          </w:p>
        </w:tc>
      </w:tr>
      <w:tr w:rsidR="001B4CE0" w:rsidRPr="002817D1" w14:paraId="02AC6997" w14:textId="77777777" w:rsidTr="00A33222">
        <w:trPr>
          <w:trHeight w:val="1275"/>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745E1267" w14:textId="77777777" w:rsidR="001B4CE0" w:rsidRPr="0065356D" w:rsidRDefault="001B4CE0" w:rsidP="00A33222">
            <w:pPr>
              <w:spacing w:after="0" w:line="240" w:lineRule="auto"/>
              <w:jc w:val="center"/>
              <w:rPr>
                <w:rFonts w:eastAsia="Times New Roman" w:cs="Calibri"/>
                <w:color w:val="000000"/>
                <w:sz w:val="20"/>
                <w:szCs w:val="20"/>
                <w:lang w:eastAsia="fr-FR"/>
              </w:rPr>
            </w:pPr>
            <w:r w:rsidRPr="0065356D">
              <w:rPr>
                <w:rFonts w:eastAsia="Times New Roman" w:cs="Calibri"/>
                <w:color w:val="000000"/>
                <w:sz w:val="20"/>
                <w:szCs w:val="20"/>
                <w:lang w:eastAsia="fr-FR"/>
              </w:rPr>
              <w:t>3</w:t>
            </w:r>
          </w:p>
        </w:tc>
        <w:tc>
          <w:tcPr>
            <w:tcW w:w="2847" w:type="dxa"/>
            <w:tcBorders>
              <w:top w:val="nil"/>
              <w:left w:val="nil"/>
              <w:bottom w:val="single" w:sz="4" w:space="0" w:color="auto"/>
              <w:right w:val="single" w:sz="4" w:space="0" w:color="auto"/>
            </w:tcBorders>
            <w:shd w:val="clear" w:color="auto" w:fill="auto"/>
            <w:vAlign w:val="center"/>
            <w:hideMark/>
          </w:tcPr>
          <w:p w14:paraId="57F4FBCB" w14:textId="3389CFAE" w:rsidR="001B4CE0" w:rsidRPr="0065356D" w:rsidRDefault="001B4CE0" w:rsidP="001B4CE0">
            <w:pPr>
              <w:pStyle w:val="TexteCourantNOIR"/>
              <w:rPr>
                <w:rFonts w:eastAsia="Times New Roman" w:cs="Calibri"/>
                <w:color w:val="000000"/>
                <w:sz w:val="20"/>
                <w:szCs w:val="20"/>
                <w:lang w:eastAsia="fr-FR"/>
              </w:rPr>
            </w:pPr>
            <w:r w:rsidRPr="0065356D">
              <w:rPr>
                <w:sz w:val="20"/>
                <w:szCs w:val="20"/>
              </w:rPr>
              <w:t>Une étanchéité entre la restauration scolaire et ses principales parties prenantes</w:t>
            </w:r>
          </w:p>
        </w:tc>
        <w:tc>
          <w:tcPr>
            <w:tcW w:w="3593" w:type="dxa"/>
            <w:vMerge/>
            <w:tcBorders>
              <w:left w:val="nil"/>
              <w:bottom w:val="single" w:sz="4" w:space="0" w:color="auto"/>
              <w:right w:val="single" w:sz="4" w:space="0" w:color="auto"/>
            </w:tcBorders>
            <w:shd w:val="clear" w:color="auto" w:fill="auto"/>
            <w:vAlign w:val="center"/>
          </w:tcPr>
          <w:p w14:paraId="6C6C76AE" w14:textId="17F47276" w:rsidR="001B4CE0" w:rsidRPr="002817D1" w:rsidRDefault="001B4CE0" w:rsidP="00A33222">
            <w:pPr>
              <w:spacing w:after="0" w:line="240" w:lineRule="auto"/>
              <w:jc w:val="left"/>
              <w:rPr>
                <w:rFonts w:eastAsia="Times New Roman" w:cs="Calibri"/>
                <w:color w:val="000000"/>
                <w:lang w:eastAsia="fr-FR"/>
              </w:rPr>
            </w:pPr>
          </w:p>
        </w:tc>
        <w:tc>
          <w:tcPr>
            <w:tcW w:w="3197" w:type="dxa"/>
            <w:vMerge/>
            <w:tcBorders>
              <w:left w:val="nil"/>
              <w:bottom w:val="single" w:sz="4" w:space="0" w:color="auto"/>
              <w:right w:val="single" w:sz="4" w:space="0" w:color="auto"/>
            </w:tcBorders>
            <w:shd w:val="clear" w:color="auto" w:fill="auto"/>
            <w:vAlign w:val="center"/>
          </w:tcPr>
          <w:p w14:paraId="1811EC8C" w14:textId="3486D443" w:rsidR="001B4CE0" w:rsidRPr="002817D1" w:rsidRDefault="001B4CE0" w:rsidP="00A33222">
            <w:pPr>
              <w:spacing w:after="0" w:line="240" w:lineRule="auto"/>
              <w:jc w:val="left"/>
              <w:rPr>
                <w:rFonts w:eastAsia="Times New Roman" w:cs="Calibri"/>
                <w:color w:val="000000"/>
                <w:lang w:eastAsia="fr-FR"/>
              </w:rPr>
            </w:pPr>
          </w:p>
        </w:tc>
      </w:tr>
    </w:tbl>
    <w:p w14:paraId="4997DE0C" w14:textId="77777777" w:rsidR="001B4CE0" w:rsidRPr="002817D1" w:rsidRDefault="001B4CE0" w:rsidP="00D50D98">
      <w:pPr>
        <w:pStyle w:val="TexteCourantNOIR"/>
      </w:pPr>
    </w:p>
    <w:p w14:paraId="4DEADE9E" w14:textId="77777777" w:rsidR="00140B93" w:rsidRDefault="00140B93">
      <w:pPr>
        <w:spacing w:before="0" w:after="160" w:line="259" w:lineRule="auto"/>
        <w:contextualSpacing w:val="0"/>
        <w:jc w:val="left"/>
        <w:rPr>
          <w:rFonts w:ascii="Marianne" w:eastAsia="Times New Roman" w:hAnsi="Marianne" w:cs="Times New Roman"/>
          <w:b/>
          <w:color w:val="810F3F"/>
          <w:sz w:val="32"/>
          <w:szCs w:val="24"/>
        </w:rPr>
      </w:pPr>
      <w:bookmarkStart w:id="106" w:name="_Ref65396266"/>
      <w:r>
        <w:br w:type="page"/>
      </w:r>
    </w:p>
    <w:p w14:paraId="70DAE72B" w14:textId="34EEF2F1" w:rsidR="00346508" w:rsidRPr="00C406AE" w:rsidRDefault="00346508" w:rsidP="00346508">
      <w:pPr>
        <w:pStyle w:val="TitrePartie"/>
        <w:rPr>
          <w:lang w:val="fr-FR"/>
        </w:rPr>
      </w:pPr>
      <w:bookmarkStart w:id="107" w:name="_Toc68170255"/>
      <w:r>
        <w:rPr>
          <w:lang w:val="fr-FR"/>
        </w:rPr>
        <w:lastRenderedPageBreak/>
        <w:t>Quelques mots de conclusion</w:t>
      </w:r>
      <w:bookmarkEnd w:id="107"/>
    </w:p>
    <w:p w14:paraId="18E36392" w14:textId="77777777" w:rsidR="00346508" w:rsidRPr="0065356D" w:rsidRDefault="00346508" w:rsidP="00346508">
      <w:pPr>
        <w:pStyle w:val="TexteCourantNOIR"/>
        <w:rPr>
          <w:sz w:val="20"/>
          <w:szCs w:val="20"/>
        </w:rPr>
      </w:pPr>
      <w:r w:rsidRPr="0065356D">
        <w:rPr>
          <w:sz w:val="20"/>
          <w:szCs w:val="20"/>
        </w:rPr>
        <w:t>Si la loi EGalim porte des objectifs de restauration collective durable hétérogènes et partiels (tous les sujets n’y sont en effet pas abordés), ils n’en constituent pas moins un cadre nouveau et d’un volontarisme inédit.</w:t>
      </w:r>
    </w:p>
    <w:p w14:paraId="666F90C2" w14:textId="77777777" w:rsidR="00346508" w:rsidRPr="0065356D" w:rsidRDefault="00346508" w:rsidP="00346508">
      <w:pPr>
        <w:pStyle w:val="TexteCourantNOIR"/>
        <w:rPr>
          <w:sz w:val="20"/>
          <w:szCs w:val="20"/>
        </w:rPr>
      </w:pPr>
    </w:p>
    <w:p w14:paraId="61114F92" w14:textId="77777777" w:rsidR="00346508" w:rsidRPr="0065356D" w:rsidRDefault="00346508" w:rsidP="00346508">
      <w:pPr>
        <w:pStyle w:val="TexteCourantNOIR"/>
        <w:rPr>
          <w:sz w:val="20"/>
          <w:szCs w:val="20"/>
        </w:rPr>
      </w:pPr>
      <w:r w:rsidRPr="0065356D">
        <w:rPr>
          <w:sz w:val="20"/>
          <w:szCs w:val="20"/>
        </w:rPr>
        <w:t>L’ensemble des objectifs mis bout à bout poussent tous les acteurs de la restauration et leurs parties prenantes à une quasi-révolution.</w:t>
      </w:r>
    </w:p>
    <w:p w14:paraId="70267FDC" w14:textId="77777777" w:rsidR="00346508" w:rsidRPr="0065356D" w:rsidRDefault="00346508" w:rsidP="00346508">
      <w:pPr>
        <w:pStyle w:val="TexteCourantNOIR"/>
        <w:rPr>
          <w:sz w:val="20"/>
          <w:szCs w:val="20"/>
        </w:rPr>
      </w:pPr>
      <w:r w:rsidRPr="0065356D">
        <w:rPr>
          <w:sz w:val="20"/>
          <w:szCs w:val="20"/>
        </w:rPr>
        <w:t>La plupart des organisations représentatives de la restauration collective (durable) ont plébiscité les objectifs de la loi EGalim et saisi l’opportunité, en combinant leurs expertises et expériences cumulées, de faire des propositions concrètes et cohérentes</w:t>
      </w:r>
      <w:r w:rsidRPr="0065356D">
        <w:rPr>
          <w:rStyle w:val="Appelnotedebasdep"/>
          <w:sz w:val="20"/>
          <w:szCs w:val="20"/>
        </w:rPr>
        <w:footnoteReference w:id="106"/>
      </w:r>
      <w:r w:rsidRPr="0065356D">
        <w:rPr>
          <w:sz w:val="20"/>
          <w:szCs w:val="20"/>
        </w:rPr>
        <w:t>, de demander que les moyens adéquats soient déployés, mais seront-ils entendus ?</w:t>
      </w:r>
    </w:p>
    <w:p w14:paraId="10040360" w14:textId="77777777" w:rsidR="00346508" w:rsidRPr="0065356D" w:rsidRDefault="00346508" w:rsidP="00346508">
      <w:pPr>
        <w:pStyle w:val="TexteCourantNOIR"/>
        <w:rPr>
          <w:sz w:val="20"/>
          <w:szCs w:val="20"/>
        </w:rPr>
      </w:pPr>
    </w:p>
    <w:p w14:paraId="05023572" w14:textId="77777777" w:rsidR="00346508" w:rsidRPr="0065356D" w:rsidRDefault="00346508" w:rsidP="00346508">
      <w:pPr>
        <w:pStyle w:val="TexteCourantNOIR"/>
        <w:rPr>
          <w:sz w:val="20"/>
          <w:szCs w:val="20"/>
        </w:rPr>
      </w:pPr>
      <w:r w:rsidRPr="0065356D">
        <w:rPr>
          <w:sz w:val="20"/>
          <w:szCs w:val="20"/>
        </w:rPr>
        <w:t xml:space="preserve">Nous nous permettons d’insister -au-delà de ce qui a pu être écrit par ces différents acteurs- sur un sujet, évoqué précédemment mais qui nous semble être sous-estimé et en tout cas trop peu promu. Il s’agit de la mutualisation, sous toutes ses formes, entre tous les acteurs et sur toutes les thématiques portées par la loi EGalim. A ce titre, nous attirons l’attention du lecteur sur un document relativement récent et peu connu (selon notre appréciation), qui a le mérite singulier de mettre en valeur la richesse des perspectives qu’offre la « coopération » : </w:t>
      </w:r>
      <w:r w:rsidRPr="0065356D">
        <w:rPr>
          <w:rFonts w:cs="Futura-Book"/>
          <w:sz w:val="20"/>
          <w:szCs w:val="20"/>
        </w:rPr>
        <w:t xml:space="preserve">Contrat pour une restauration collective responsable, publié par Restau’co et FNH en 2017. </w:t>
      </w:r>
      <w:r w:rsidRPr="0065356D">
        <w:rPr>
          <w:rStyle w:val="Appelnotedebasdep"/>
          <w:sz w:val="20"/>
          <w:szCs w:val="20"/>
        </w:rPr>
        <w:footnoteReference w:id="107"/>
      </w:r>
      <w:r w:rsidRPr="0065356D">
        <w:rPr>
          <w:sz w:val="20"/>
          <w:szCs w:val="20"/>
        </w:rPr>
        <w:t>.</w:t>
      </w:r>
    </w:p>
    <w:p w14:paraId="40C91966" w14:textId="77777777" w:rsidR="00346508" w:rsidRPr="0065356D" w:rsidRDefault="00346508" w:rsidP="00346508">
      <w:pPr>
        <w:pStyle w:val="TexteCourantNOIR"/>
        <w:rPr>
          <w:sz w:val="20"/>
          <w:szCs w:val="20"/>
        </w:rPr>
      </w:pPr>
    </w:p>
    <w:p w14:paraId="7DE046BA" w14:textId="77777777" w:rsidR="00346508" w:rsidRPr="0065356D" w:rsidRDefault="00346508" w:rsidP="00346508">
      <w:pPr>
        <w:pStyle w:val="TexteCourantNOIR"/>
        <w:rPr>
          <w:sz w:val="20"/>
          <w:szCs w:val="20"/>
        </w:rPr>
      </w:pPr>
      <w:r w:rsidRPr="0065356D">
        <w:rPr>
          <w:sz w:val="20"/>
          <w:szCs w:val="20"/>
        </w:rPr>
        <w:t>Cette revue documentaire et bibliographique, accompagnée de la consultation d’expert, nous a renforcés dans notre conviction que tout est réalisable et que les solutions existent – les pionniers en apportent la démonstration.</w:t>
      </w:r>
    </w:p>
    <w:p w14:paraId="20064442" w14:textId="77777777" w:rsidR="00346508" w:rsidRPr="0065356D" w:rsidRDefault="00346508" w:rsidP="00346508">
      <w:pPr>
        <w:pStyle w:val="TexteCourantNOIR"/>
        <w:rPr>
          <w:sz w:val="20"/>
          <w:szCs w:val="20"/>
        </w:rPr>
      </w:pPr>
    </w:p>
    <w:p w14:paraId="2B756707" w14:textId="77777777" w:rsidR="00346508" w:rsidRPr="0065356D" w:rsidRDefault="00346508" w:rsidP="00346508">
      <w:pPr>
        <w:pStyle w:val="TexteCourantNOIR"/>
        <w:rPr>
          <w:sz w:val="20"/>
          <w:szCs w:val="20"/>
        </w:rPr>
      </w:pPr>
      <w:r w:rsidRPr="0065356D">
        <w:rPr>
          <w:sz w:val="20"/>
          <w:szCs w:val="20"/>
        </w:rPr>
        <w:t xml:space="preserve">De là à conclure que les engagements pris dans la loi seront atteints (en partant d’où, à quel prix, par quels moyens, selon quelles stratégies, ?), nous nous devons de rester humbles. Si l’effet d’EGalim est réel, notre intuition nous donne à penser que les collectivités dans leur majorité auront besoin de plus de temps que les délais impartis. Cependant, si la dynamique est enclenchée au sein des collectivités petites et grandes, le pari, selon nous, sera gagné. </w:t>
      </w:r>
    </w:p>
    <w:p w14:paraId="51FE4338" w14:textId="77777777" w:rsidR="00346508" w:rsidRPr="0065356D" w:rsidRDefault="00346508" w:rsidP="00346508">
      <w:pPr>
        <w:pStyle w:val="TexteCourantNOIR"/>
        <w:rPr>
          <w:sz w:val="20"/>
          <w:szCs w:val="20"/>
        </w:rPr>
      </w:pPr>
    </w:p>
    <w:p w14:paraId="2265A6B8" w14:textId="77777777" w:rsidR="00346508" w:rsidRDefault="00346508" w:rsidP="00346508">
      <w:pPr>
        <w:pStyle w:val="TexteCourantNOIR"/>
        <w:rPr>
          <w:sz w:val="20"/>
          <w:szCs w:val="20"/>
        </w:rPr>
      </w:pPr>
      <w:r w:rsidRPr="0065356D">
        <w:rPr>
          <w:sz w:val="20"/>
          <w:szCs w:val="20"/>
        </w:rPr>
        <w:t>Car un risque important subsiste : que les objectifs paraissent inatteignables pour les acteurs les moins avancés et qu’ils jettent l’éponge. C’est un des enjeux d’observation important du volet 2.</w:t>
      </w:r>
    </w:p>
    <w:p w14:paraId="30B99F7C" w14:textId="77777777" w:rsidR="00346508" w:rsidRDefault="00346508" w:rsidP="00346508">
      <w:pPr>
        <w:pStyle w:val="TitrePartie"/>
        <w:rPr>
          <w:lang w:val="fr-FR"/>
        </w:rPr>
      </w:pPr>
      <w:bookmarkStart w:id="108" w:name="_Toc68170256"/>
      <w:r>
        <w:rPr>
          <w:lang w:val="fr-FR"/>
        </w:rPr>
        <w:t>Et au-delà de la loi EGalim ?</w:t>
      </w:r>
      <w:bookmarkEnd w:id="108"/>
    </w:p>
    <w:p w14:paraId="5C282C31" w14:textId="77777777" w:rsidR="00346508" w:rsidRPr="003A2C76" w:rsidRDefault="00346508" w:rsidP="00346508">
      <w:pPr>
        <w:pStyle w:val="TexteCourantNOIR"/>
        <w:rPr>
          <w:sz w:val="20"/>
          <w:szCs w:val="20"/>
        </w:rPr>
      </w:pPr>
      <w:r w:rsidRPr="003A2C76">
        <w:rPr>
          <w:sz w:val="20"/>
          <w:szCs w:val="20"/>
        </w:rPr>
        <w:t>Cette étude aborde la question de la restauration scolaire sous l’angle de la conformité réglementaire et étudie les freins et leviers sous toutes leurs coutures. Il n’est pas interdit, avant de la conclure, de faire un pas de côté.</w:t>
      </w:r>
    </w:p>
    <w:p w14:paraId="4959720A" w14:textId="77777777" w:rsidR="00346508" w:rsidRDefault="00346508" w:rsidP="00346508">
      <w:pPr>
        <w:pStyle w:val="TexteCourantNOIR"/>
        <w:rPr>
          <w:sz w:val="20"/>
          <w:szCs w:val="20"/>
        </w:rPr>
      </w:pPr>
    </w:p>
    <w:p w14:paraId="0C342CF8" w14:textId="0CCA5632" w:rsidR="00346508" w:rsidRPr="003A2C76" w:rsidRDefault="00346508" w:rsidP="00346508">
      <w:pPr>
        <w:pStyle w:val="TexteCourantNOIR"/>
        <w:rPr>
          <w:sz w:val="20"/>
          <w:szCs w:val="20"/>
        </w:rPr>
      </w:pPr>
      <w:r w:rsidRPr="003A2C76">
        <w:rPr>
          <w:sz w:val="20"/>
          <w:szCs w:val="20"/>
        </w:rPr>
        <w:t>Au fil de nos échanges et réflexions, à aucun moment nous n’avons évoqué la solution la plus simple qui s’offre aux collectivités en difficultés pour mettre en œuvre les objectifs de la loi : abandonner tout simplement ce service proposé à leurs administrés.</w:t>
      </w:r>
    </w:p>
    <w:p w14:paraId="3CA28524" w14:textId="77777777" w:rsidR="00346508" w:rsidRDefault="00346508" w:rsidP="00346508">
      <w:pPr>
        <w:pStyle w:val="TexteCourantNOIR"/>
        <w:rPr>
          <w:sz w:val="20"/>
          <w:szCs w:val="20"/>
        </w:rPr>
      </w:pPr>
    </w:p>
    <w:p w14:paraId="48ADDF6A" w14:textId="0778B41E" w:rsidR="00346508" w:rsidRPr="003A2C76" w:rsidRDefault="00346508" w:rsidP="00346508">
      <w:pPr>
        <w:pStyle w:val="TexteCourantNOIR"/>
        <w:rPr>
          <w:sz w:val="20"/>
          <w:szCs w:val="20"/>
        </w:rPr>
      </w:pPr>
      <w:r w:rsidRPr="003A2C76">
        <w:rPr>
          <w:sz w:val="20"/>
          <w:szCs w:val="20"/>
        </w:rPr>
        <w:t xml:space="preserve">Il est assez singulier, en effet, qu’un service facultatif apparaisse aux yeux de tous comme un impératif. Pas question ici de remettre en cause cet état de fait : la restauration scolaire, </w:t>
      </w:r>
      <w:r w:rsidRPr="003A2C76">
        <w:rPr>
          <w:sz w:val="20"/>
          <w:szCs w:val="20"/>
        </w:rPr>
        <w:lastRenderedPageBreak/>
        <w:t>accessible à tous pour un coût modique (voire pris en charge par la collectivité pour les plus démunis) est un outil de justice sociale, d’égalité professionnelle entre hommes et femmes</w:t>
      </w:r>
      <w:r w:rsidRPr="003A2C76">
        <w:rPr>
          <w:rStyle w:val="Appelnotedebasdep"/>
          <w:sz w:val="20"/>
          <w:szCs w:val="20"/>
        </w:rPr>
        <w:footnoteReference w:id="108"/>
      </w:r>
      <w:r w:rsidRPr="003A2C76">
        <w:rPr>
          <w:sz w:val="20"/>
          <w:szCs w:val="20"/>
        </w:rPr>
        <w:t>, de santé publique également…</w:t>
      </w:r>
    </w:p>
    <w:p w14:paraId="5160BD9F" w14:textId="77777777" w:rsidR="00346508" w:rsidRPr="003A2C76" w:rsidRDefault="00346508" w:rsidP="00346508">
      <w:pPr>
        <w:pStyle w:val="TexteCourantNOIR"/>
        <w:rPr>
          <w:sz w:val="20"/>
          <w:szCs w:val="20"/>
        </w:rPr>
      </w:pPr>
    </w:p>
    <w:p w14:paraId="07576DFB" w14:textId="77777777" w:rsidR="00346508" w:rsidRPr="003A2C76" w:rsidRDefault="00346508" w:rsidP="00346508">
      <w:pPr>
        <w:pStyle w:val="TexteCourantNOIR"/>
        <w:rPr>
          <w:sz w:val="20"/>
          <w:szCs w:val="20"/>
        </w:rPr>
      </w:pPr>
      <w:r w:rsidRPr="003A2C76">
        <w:rPr>
          <w:sz w:val="20"/>
          <w:szCs w:val="20"/>
        </w:rPr>
        <w:t xml:space="preserve">Et au-delà, d’autres rôles peuvent lui être assignés : contribution à l’équilibre des relations commerciales dans les filières agricoles, relocalisation des circuits alimentaires, revitalisation agricole, développement économique local… </w:t>
      </w:r>
    </w:p>
    <w:p w14:paraId="4022FB45" w14:textId="77777777" w:rsidR="00346508" w:rsidRPr="003A2C76" w:rsidRDefault="00346508" w:rsidP="00346508">
      <w:pPr>
        <w:pStyle w:val="TexteCourantNOIR"/>
        <w:rPr>
          <w:sz w:val="20"/>
          <w:szCs w:val="20"/>
        </w:rPr>
      </w:pPr>
    </w:p>
    <w:p w14:paraId="190E4BAD" w14:textId="77777777" w:rsidR="00346508" w:rsidRPr="003A2C76" w:rsidRDefault="00346508" w:rsidP="00346508">
      <w:pPr>
        <w:pStyle w:val="TexteCourantNOIR"/>
        <w:rPr>
          <w:sz w:val="20"/>
          <w:szCs w:val="20"/>
        </w:rPr>
      </w:pPr>
      <w:r w:rsidRPr="003A2C76">
        <w:rPr>
          <w:sz w:val="20"/>
          <w:szCs w:val="20"/>
        </w:rPr>
        <w:t>Si on prend un peu de recul, donc, les freins ne semblent pas si importants lorsqu’on les rapporte aux bénéfices d’une restauration scolaire durable et engagée.</w:t>
      </w:r>
    </w:p>
    <w:p w14:paraId="5479FBDF" w14:textId="77777777" w:rsidR="00346508" w:rsidRPr="00BC0600" w:rsidRDefault="00346508" w:rsidP="00346508">
      <w:pPr>
        <w:pStyle w:val="TitrePartie"/>
        <w:rPr>
          <w:lang w:val="fr-FR"/>
        </w:rPr>
      </w:pPr>
      <w:bookmarkStart w:id="109" w:name="_Toc68170257"/>
      <w:r w:rsidRPr="00BC0600">
        <w:rPr>
          <w:lang w:val="fr-FR"/>
        </w:rPr>
        <w:t>Les enjeux relatifs au volet 2 (accompagnement)</w:t>
      </w:r>
      <w:bookmarkEnd w:id="109"/>
    </w:p>
    <w:p w14:paraId="66C0738D" w14:textId="77777777" w:rsidR="00346508" w:rsidRPr="0065356D" w:rsidRDefault="00346508" w:rsidP="00346508">
      <w:pPr>
        <w:pStyle w:val="TexteCourantNOIR"/>
        <w:rPr>
          <w:sz w:val="20"/>
          <w:szCs w:val="20"/>
        </w:rPr>
      </w:pPr>
      <w:r w:rsidRPr="0065356D">
        <w:rPr>
          <w:sz w:val="20"/>
          <w:szCs w:val="20"/>
        </w:rPr>
        <w:t xml:space="preserve">Comme évoqué au début de ce rapport, les études sur le sujet de la restauration collective durable sont nombreuses mais portent généralement sur des expériences pionnières et sont </w:t>
      </w:r>
      <w:r w:rsidRPr="0065356D">
        <w:rPr>
          <w:b/>
          <w:sz w:val="20"/>
          <w:szCs w:val="20"/>
        </w:rPr>
        <w:t>rarement représentatives de la situation générale</w:t>
      </w:r>
      <w:r w:rsidRPr="0065356D">
        <w:rPr>
          <w:sz w:val="20"/>
          <w:szCs w:val="20"/>
        </w:rPr>
        <w:t>.</w:t>
      </w:r>
    </w:p>
    <w:p w14:paraId="001DC464" w14:textId="77777777" w:rsidR="00346508" w:rsidRPr="0065356D" w:rsidRDefault="00346508" w:rsidP="00346508">
      <w:pPr>
        <w:pStyle w:val="TexteCourantNOIR"/>
        <w:rPr>
          <w:sz w:val="20"/>
          <w:szCs w:val="20"/>
        </w:rPr>
      </w:pPr>
    </w:p>
    <w:p w14:paraId="1103CD7A" w14:textId="77777777" w:rsidR="00346508" w:rsidRPr="0065356D" w:rsidRDefault="00346508" w:rsidP="00346508">
      <w:pPr>
        <w:pStyle w:val="TexteCourantNOIR"/>
        <w:rPr>
          <w:sz w:val="20"/>
          <w:szCs w:val="20"/>
        </w:rPr>
      </w:pPr>
      <w:r w:rsidRPr="0065356D">
        <w:rPr>
          <w:sz w:val="20"/>
          <w:szCs w:val="20"/>
        </w:rPr>
        <w:t xml:space="preserve">La récente enquête de l’AMF sur la restauration scolaire (décembre 2020) montre par ailleurs que </w:t>
      </w:r>
      <w:r w:rsidRPr="0065356D">
        <w:rPr>
          <w:b/>
          <w:sz w:val="20"/>
          <w:szCs w:val="20"/>
        </w:rPr>
        <w:t>plus les collectivités sont petites, moins elles se sentent armées pour atteindre les objectifs de la loi EGalim</w:t>
      </w:r>
      <w:r w:rsidRPr="0065356D">
        <w:rPr>
          <w:sz w:val="20"/>
          <w:szCs w:val="20"/>
        </w:rPr>
        <w:t>.</w:t>
      </w:r>
    </w:p>
    <w:p w14:paraId="59EE8E0C" w14:textId="77777777" w:rsidR="00346508" w:rsidRPr="0065356D" w:rsidRDefault="00346508" w:rsidP="00346508">
      <w:pPr>
        <w:pStyle w:val="TexteCourantNOIR"/>
        <w:rPr>
          <w:sz w:val="20"/>
          <w:szCs w:val="20"/>
        </w:rPr>
      </w:pPr>
    </w:p>
    <w:p w14:paraId="2FCC4A91" w14:textId="77777777" w:rsidR="00346508" w:rsidRPr="0065356D" w:rsidRDefault="00346508" w:rsidP="00346508">
      <w:pPr>
        <w:pStyle w:val="TexteCourantNOIR"/>
        <w:rPr>
          <w:sz w:val="20"/>
          <w:szCs w:val="20"/>
        </w:rPr>
      </w:pPr>
      <w:r w:rsidRPr="0065356D">
        <w:rPr>
          <w:sz w:val="20"/>
          <w:szCs w:val="20"/>
        </w:rPr>
        <w:t>Le volet 2 d’accompagnement représente donc une double opportunité : d’une part, la très grande majorité des 180 candidatures complètes enregistrées sont le fait de collectivités qui sont effectivement peu avancées. D’autre part, ces structures sont petites voire très petites et se situent pour la plupart dans des situations géographiques isolées. Nous avons là l’opportunité d’analyser la réalité de dizaines de milliers d’établissements qui sont généralement moins exposés.</w:t>
      </w:r>
    </w:p>
    <w:p w14:paraId="4B55716B" w14:textId="77777777" w:rsidR="00346508" w:rsidRPr="0065356D" w:rsidRDefault="00346508" w:rsidP="00346508">
      <w:pPr>
        <w:pStyle w:val="TexteCourantNOIR"/>
        <w:rPr>
          <w:sz w:val="20"/>
          <w:szCs w:val="20"/>
        </w:rPr>
      </w:pPr>
    </w:p>
    <w:p w14:paraId="27ED006C" w14:textId="77777777" w:rsidR="00346508" w:rsidRPr="0065356D" w:rsidRDefault="00346508" w:rsidP="00346508">
      <w:pPr>
        <w:pStyle w:val="TexteCourantNOIR"/>
        <w:rPr>
          <w:sz w:val="20"/>
          <w:szCs w:val="20"/>
        </w:rPr>
      </w:pPr>
      <w:r w:rsidRPr="0065356D">
        <w:rPr>
          <w:sz w:val="20"/>
          <w:szCs w:val="20"/>
        </w:rPr>
        <w:t>Pour autant, toute démarche d’appel à candidatures crée un filtre. Dans notre cas, si les établissements sont loin des objectifs EGalim, ils sont par contre très volontaires (un certain nombre du fait d’un changement de majorité aux dernières élections municipales). Malgré tout, si ce projet permet de démontrer que, même pour les petites collectivités : « quand on veut, on peut ! », ce sera un apport précieux pour les autres collectivités.</w:t>
      </w:r>
    </w:p>
    <w:p w14:paraId="4A35EDF3" w14:textId="77777777" w:rsidR="00346508" w:rsidRPr="0065356D" w:rsidRDefault="00346508" w:rsidP="00346508">
      <w:pPr>
        <w:pStyle w:val="TexteCourantNOIR"/>
        <w:rPr>
          <w:sz w:val="20"/>
          <w:szCs w:val="20"/>
        </w:rPr>
      </w:pPr>
    </w:p>
    <w:p w14:paraId="11F65E65" w14:textId="77777777" w:rsidR="00346508" w:rsidRPr="0065356D" w:rsidRDefault="00346508" w:rsidP="00346508">
      <w:pPr>
        <w:pStyle w:val="TexteCourantNOIR"/>
        <w:rPr>
          <w:sz w:val="20"/>
          <w:szCs w:val="20"/>
        </w:rPr>
      </w:pPr>
      <w:r w:rsidRPr="0065356D">
        <w:rPr>
          <w:sz w:val="20"/>
          <w:szCs w:val="20"/>
        </w:rPr>
        <w:t xml:space="preserve">L’un des enjeux principaux de ce volet consiste donc à poser un diagnostic fouillé de la situation de départ des 15, puis à reporter et de manière détaillée l’ensemble des changements à l’œuvre, pour </w:t>
      </w:r>
      <w:r w:rsidRPr="0065356D">
        <w:rPr>
          <w:i/>
          <w:sz w:val="20"/>
          <w:szCs w:val="20"/>
        </w:rPr>
        <w:t>in fine</w:t>
      </w:r>
      <w:r w:rsidRPr="0065356D">
        <w:rPr>
          <w:sz w:val="20"/>
          <w:szCs w:val="20"/>
        </w:rPr>
        <w:t xml:space="preserve"> obtenir une situation finale proche des objectifs EGalim !</w:t>
      </w:r>
    </w:p>
    <w:p w14:paraId="338FF75F" w14:textId="77777777" w:rsidR="00346508" w:rsidRPr="0065356D" w:rsidRDefault="00346508" w:rsidP="00346508">
      <w:pPr>
        <w:pStyle w:val="TexteCourantNOIR"/>
        <w:rPr>
          <w:sz w:val="20"/>
          <w:szCs w:val="20"/>
        </w:rPr>
      </w:pPr>
    </w:p>
    <w:p w14:paraId="082678C0" w14:textId="77777777" w:rsidR="00346508" w:rsidRPr="00BF71E8" w:rsidRDefault="00346508" w:rsidP="003A2C76">
      <w:pPr>
        <w:pStyle w:val="TexteCourantNOIR"/>
        <w:rPr>
          <w:sz w:val="20"/>
          <w:szCs w:val="20"/>
        </w:rPr>
      </w:pPr>
      <w:r w:rsidRPr="00346508">
        <w:rPr>
          <w:sz w:val="20"/>
          <w:szCs w:val="20"/>
        </w:rPr>
        <w:t xml:space="preserve">L’étude conduite dans le cadre de ce volet 1 nous aura permis de confirmer de manière circonstanciée que les freins et leviers </w:t>
      </w:r>
      <w:r w:rsidRPr="00F734B8">
        <w:rPr>
          <w:sz w:val="20"/>
          <w:szCs w:val="20"/>
        </w:rPr>
        <w:t>recherchés sont multiformes : économiques, humains, politiques, organisationnels (…).</w:t>
      </w:r>
    </w:p>
    <w:bookmarkEnd w:id="106"/>
    <w:p w14:paraId="678DC07F" w14:textId="752141E8" w:rsidR="003C2AC6" w:rsidRPr="0065356D" w:rsidRDefault="003C2AC6" w:rsidP="00346508">
      <w:pPr>
        <w:pStyle w:val="TexteCourantNOIR"/>
        <w:rPr>
          <w:sz w:val="20"/>
          <w:szCs w:val="20"/>
        </w:rPr>
      </w:pPr>
    </w:p>
    <w:p w14:paraId="2B44D14F" w14:textId="77777777" w:rsidR="00C5533A" w:rsidRPr="0065356D" w:rsidRDefault="00C5533A" w:rsidP="00EB0D2D">
      <w:pPr>
        <w:pStyle w:val="TexteCourantNOIR"/>
        <w:rPr>
          <w:sz w:val="20"/>
          <w:szCs w:val="20"/>
        </w:rPr>
      </w:pPr>
    </w:p>
    <w:p w14:paraId="588A6567" w14:textId="77777777" w:rsidR="00C5533A" w:rsidRDefault="00C5533A" w:rsidP="00C5533A">
      <w:pPr>
        <w:pStyle w:val="TexteCourantNOIR"/>
        <w:keepNext/>
      </w:pPr>
      <w:r>
        <w:rPr>
          <w:noProof/>
          <w:sz w:val="20"/>
          <w:szCs w:val="20"/>
          <w:lang w:eastAsia="fr-FR"/>
        </w:rPr>
        <w:lastRenderedPageBreak/>
        <w:drawing>
          <wp:inline distT="0" distB="0" distL="0" distR="0" wp14:anchorId="6CF31FE8" wp14:editId="5EA1D6D4">
            <wp:extent cx="5759450" cy="323977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a:extLst>
                        <a:ext uri="{28A0092B-C50C-407E-A947-70E740481C1C}">
                          <a14:useLocalDpi xmlns:a14="http://schemas.microsoft.com/office/drawing/2010/main" val="0"/>
                        </a:ext>
                      </a:extLst>
                    </a:blip>
                    <a:stretch>
                      <a:fillRect/>
                    </a:stretch>
                  </pic:blipFill>
                  <pic:spPr>
                    <a:xfrm>
                      <a:off x="0" y="0"/>
                      <a:ext cx="5759450" cy="3239770"/>
                    </a:xfrm>
                    <a:prstGeom prst="rect">
                      <a:avLst/>
                    </a:prstGeom>
                    <a:ln>
                      <a:noFill/>
                    </a:ln>
                  </pic:spPr>
                </pic:pic>
              </a:graphicData>
            </a:graphic>
          </wp:inline>
        </w:drawing>
      </w:r>
    </w:p>
    <w:p w14:paraId="52DF9184" w14:textId="3FC79197" w:rsidR="00EB0D2D" w:rsidRPr="0065356D" w:rsidRDefault="00C5533A" w:rsidP="00C5533A">
      <w:pPr>
        <w:pStyle w:val="Lgende"/>
        <w:jc w:val="center"/>
        <w:rPr>
          <w:sz w:val="20"/>
          <w:szCs w:val="20"/>
        </w:rPr>
      </w:pPr>
      <w:r>
        <w:t xml:space="preserve">Figure </w:t>
      </w:r>
      <w:r w:rsidR="00F717F2">
        <w:fldChar w:fldCharType="begin"/>
      </w:r>
      <w:r w:rsidR="00F717F2">
        <w:instrText xml:space="preserve"> SEQ Figure \* ARABIC </w:instrText>
      </w:r>
      <w:r w:rsidR="00F717F2">
        <w:fldChar w:fldCharType="separate"/>
      </w:r>
      <w:r w:rsidR="00C20C00">
        <w:rPr>
          <w:noProof/>
        </w:rPr>
        <w:t>7</w:t>
      </w:r>
      <w:r w:rsidR="00F717F2">
        <w:rPr>
          <w:noProof/>
        </w:rPr>
        <w:fldChar w:fldCharType="end"/>
      </w:r>
      <w:r>
        <w:t xml:space="preserve"> - Cartographie des 15 établissements accompagnés</w:t>
      </w:r>
    </w:p>
    <w:bookmarkEnd w:id="10"/>
    <w:p w14:paraId="7D2A44B4" w14:textId="7AF53C92" w:rsidR="00A04187" w:rsidRDefault="00A04187" w:rsidP="00AB23E0">
      <w:pPr>
        <w:spacing w:after="240"/>
        <w:rPr>
          <w:rFonts w:ascii="Calibri Light" w:eastAsia="Times New Roman" w:hAnsi="Calibri Light"/>
        </w:rPr>
      </w:pPr>
      <w:r>
        <w:rPr>
          <w:rFonts w:ascii="Calibri Light" w:eastAsia="Times New Roman" w:hAnsi="Calibri Light"/>
        </w:rPr>
        <w:br w:type="page"/>
      </w:r>
    </w:p>
    <w:p w14:paraId="599AB9E1" w14:textId="6285348F" w:rsidR="00AB23E0" w:rsidRPr="002817D1" w:rsidRDefault="003C7D47" w:rsidP="003A3F94">
      <w:pPr>
        <w:pStyle w:val="TitrePartie"/>
      </w:pPr>
      <w:bookmarkStart w:id="110" w:name="_Toc514406750"/>
      <w:bookmarkStart w:id="111" w:name="_Toc68170258"/>
      <w:r>
        <w:lastRenderedPageBreak/>
        <w:t xml:space="preserve">Annexe 1 - </w:t>
      </w:r>
      <w:r w:rsidR="00AB23E0" w:rsidRPr="002817D1">
        <w:t>Références bibliographiques</w:t>
      </w:r>
      <w:bookmarkEnd w:id="110"/>
      <w:bookmarkEnd w:id="111"/>
    </w:p>
    <w:p w14:paraId="1FD9DCC2" w14:textId="5A02B573" w:rsidR="00AB23E0" w:rsidRPr="002817D1" w:rsidRDefault="00AB23E0" w:rsidP="00AB23E0"/>
    <w:p w14:paraId="0249CC55" w14:textId="77777777" w:rsidR="00446920" w:rsidRPr="002817D1" w:rsidRDefault="00446920" w:rsidP="00446920">
      <w:pPr>
        <w:pStyle w:val="sous-titresansnumeroationnoir"/>
      </w:pPr>
      <w:r w:rsidRPr="002817D1">
        <w:t>Général</w:t>
      </w:r>
    </w:p>
    <w:p w14:paraId="64309186" w14:textId="77777777" w:rsidR="00446920" w:rsidRPr="002817D1" w:rsidRDefault="00446920" w:rsidP="00446920">
      <w:pPr>
        <w:tabs>
          <w:tab w:val="left" w:pos="1470"/>
        </w:tabs>
      </w:pPr>
    </w:p>
    <w:p w14:paraId="1E0E7DA7" w14:textId="19914616" w:rsidR="00AB141E" w:rsidRDefault="00AB141E" w:rsidP="00E81583">
      <w:pPr>
        <w:pStyle w:val="auteurreferencebibliographique"/>
        <w:numPr>
          <w:ilvl w:val="0"/>
          <w:numId w:val="19"/>
        </w:numPr>
        <w:jc w:val="both"/>
        <w:rPr>
          <w:rFonts w:asciiTheme="minorHAnsi" w:hAnsiTheme="minorHAnsi" w:cs="Futura-Book"/>
          <w:sz w:val="18"/>
          <w:szCs w:val="18"/>
        </w:rPr>
      </w:pPr>
      <w:r>
        <w:rPr>
          <w:rFonts w:asciiTheme="minorHAnsi" w:hAnsiTheme="minorHAnsi" w:cs="Futura-Book"/>
          <w:sz w:val="18"/>
          <w:szCs w:val="18"/>
        </w:rPr>
        <w:t>AMF, 2020, Panorama de la restauration scolaire après la loi Egalim, Enquête 2020, 8 pages</w:t>
      </w:r>
    </w:p>
    <w:p w14:paraId="364BA7CF" w14:textId="40F5DA81" w:rsidR="00446920" w:rsidRDefault="00446920"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CGAAER, 2017, Sociétés de restauration collective en gestion concédée, en restauration commerciale et approvisionnements de proximité, 62 pages</w:t>
      </w:r>
    </w:p>
    <w:p w14:paraId="32CC614E" w14:textId="48587DDD" w:rsidR="007858DA" w:rsidRPr="002817D1" w:rsidRDefault="007858DA" w:rsidP="00E81583">
      <w:pPr>
        <w:pStyle w:val="auteurreferencebibliographique"/>
        <w:numPr>
          <w:ilvl w:val="0"/>
          <w:numId w:val="19"/>
        </w:numPr>
        <w:jc w:val="both"/>
        <w:rPr>
          <w:rFonts w:asciiTheme="minorHAnsi" w:hAnsiTheme="minorHAnsi" w:cs="Futura-Book"/>
          <w:sz w:val="18"/>
          <w:szCs w:val="18"/>
        </w:rPr>
      </w:pPr>
      <w:r w:rsidRPr="007858DA">
        <w:rPr>
          <w:rFonts w:asciiTheme="minorHAnsi" w:hAnsiTheme="minorHAnsi" w:cs="Futura-Book"/>
          <w:sz w:val="18"/>
          <w:szCs w:val="18"/>
        </w:rPr>
        <w:t>CNFPT, Juin 2019, Restauration collective, Etude Métiers, Etude sectorielle N°6</w:t>
      </w:r>
    </w:p>
    <w:p w14:paraId="0F7190C9" w14:textId="77777777" w:rsidR="00446920" w:rsidRPr="002817D1" w:rsidRDefault="00446920"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RESEAU RURAL FRANÇAIS, CPIE, 2017, Révéler la capacité à agir des acteurs de la restauration collective. Livret de ressources et d’expériences, 32 pages</w:t>
      </w:r>
    </w:p>
    <w:p w14:paraId="12CC27AB" w14:textId="06FCD821" w:rsidR="00446920" w:rsidRDefault="00446920"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MINISTERE DE L’AGRICULTURE ET DE L’ALIMENTATION, 2018, Rapport du gouvernement au Parlement sur les impacts budgétaires induits par l’application des règles prévues aux articles L.230-5-1 à L.230-5-5 du code rural et de la pâche maritime concernant la qualité des approvisionnements en restauration collective, 94 pages</w:t>
      </w:r>
    </w:p>
    <w:p w14:paraId="2CFC0B69" w14:textId="335689A4" w:rsidR="00A0253E" w:rsidRDefault="00A0253E" w:rsidP="00E81583">
      <w:pPr>
        <w:pStyle w:val="auteurreferencebibliographique"/>
        <w:numPr>
          <w:ilvl w:val="0"/>
          <w:numId w:val="19"/>
        </w:numPr>
        <w:jc w:val="both"/>
        <w:rPr>
          <w:rFonts w:asciiTheme="minorHAnsi" w:hAnsiTheme="minorHAnsi" w:cs="Futura-Book"/>
          <w:sz w:val="18"/>
          <w:szCs w:val="18"/>
        </w:rPr>
      </w:pPr>
      <w:r w:rsidRPr="00A0253E">
        <w:rPr>
          <w:rFonts w:asciiTheme="minorHAnsi" w:hAnsiTheme="minorHAnsi" w:cs="Futura-Book"/>
          <w:sz w:val="18"/>
          <w:szCs w:val="18"/>
        </w:rPr>
        <w:t xml:space="preserve">INSEE, 2020, Les salaires dans la fonction publique territoriale, </w:t>
      </w:r>
      <w:r>
        <w:rPr>
          <w:rFonts w:asciiTheme="minorHAnsi" w:hAnsiTheme="minorHAnsi" w:cs="Futura-Book"/>
          <w:sz w:val="18"/>
          <w:szCs w:val="18"/>
        </w:rPr>
        <w:t xml:space="preserve">4 </w:t>
      </w:r>
      <w:r w:rsidRPr="00A0253E">
        <w:rPr>
          <w:rFonts w:asciiTheme="minorHAnsi" w:hAnsiTheme="minorHAnsi" w:cs="Futura-Book"/>
          <w:sz w:val="18"/>
          <w:szCs w:val="18"/>
        </w:rPr>
        <w:t>page</w:t>
      </w:r>
      <w:r>
        <w:rPr>
          <w:rFonts w:asciiTheme="minorHAnsi" w:hAnsiTheme="minorHAnsi" w:cs="Futura-Book"/>
          <w:sz w:val="18"/>
          <w:szCs w:val="18"/>
        </w:rPr>
        <w:t>s</w:t>
      </w:r>
    </w:p>
    <w:p w14:paraId="19EB21F0" w14:textId="58CA7BAB" w:rsidR="00931A29" w:rsidRPr="00931A29" w:rsidRDefault="00931A29" w:rsidP="00931A29">
      <w:pPr>
        <w:pStyle w:val="Notedebasdepage"/>
        <w:numPr>
          <w:ilvl w:val="0"/>
          <w:numId w:val="19"/>
        </w:numPr>
      </w:pPr>
      <w:r>
        <w:t>Ministère de la cohésion des territoires et des relations avec les collectivités territoriales, 2019, Guide des coopérations à l’usage des collectivités locales et de leurs groupements, 108 pages</w:t>
      </w:r>
    </w:p>
    <w:p w14:paraId="3D1A8AE3" w14:textId="77777777" w:rsidR="00446920" w:rsidRPr="002817D1" w:rsidRDefault="00446920"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SNRC, 2019, La cantine par le menu. Les coulisses de la restauration collective, 126 pages</w:t>
      </w:r>
    </w:p>
    <w:p w14:paraId="3E4EF00B" w14:textId="77777777" w:rsidR="00446920" w:rsidRPr="002817D1" w:rsidRDefault="00446920"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CNRC, 2020, Les mesures de la loi EGalim concernant la restauration collective, 16 pages</w:t>
      </w:r>
    </w:p>
    <w:p w14:paraId="755BBE12" w14:textId="77777777" w:rsidR="00446920" w:rsidRPr="002817D1" w:rsidRDefault="00446920"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ADEME, 2018, Localim : acheter autrement en restauration collective, 147 pages</w:t>
      </w:r>
    </w:p>
    <w:p w14:paraId="5B979DD7" w14:textId="77777777" w:rsidR="00446920" w:rsidRDefault="00446920"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UN PLUS BIO, 2020, Cantines bio : le guide pratique des parents #2, 21 pages</w:t>
      </w:r>
    </w:p>
    <w:p w14:paraId="6FEACEDA" w14:textId="77777777" w:rsidR="00AB141E" w:rsidRPr="002817D1" w:rsidRDefault="00AB141E" w:rsidP="00AB141E">
      <w:pPr>
        <w:pStyle w:val="auteurreferencebibliographique"/>
        <w:numPr>
          <w:ilvl w:val="0"/>
          <w:numId w:val="0"/>
        </w:numPr>
        <w:ind w:left="720"/>
        <w:jc w:val="both"/>
        <w:rPr>
          <w:rFonts w:asciiTheme="minorHAnsi" w:hAnsiTheme="minorHAnsi" w:cs="Futura-Book"/>
          <w:sz w:val="18"/>
          <w:szCs w:val="18"/>
        </w:rPr>
      </w:pPr>
    </w:p>
    <w:p w14:paraId="1E744911" w14:textId="77777777" w:rsidR="00640FBF" w:rsidRPr="002817D1" w:rsidRDefault="00640FBF" w:rsidP="005964A8">
      <w:pPr>
        <w:pStyle w:val="sous-titresansnumeroationnoir"/>
      </w:pPr>
      <w:r w:rsidRPr="002817D1">
        <w:t>Approvisionnements en produits durables et de qualité dont produits issus de l’agriculture biologique</w:t>
      </w:r>
    </w:p>
    <w:p w14:paraId="6E23C6BF" w14:textId="77777777" w:rsidR="00640FBF" w:rsidRPr="002817D1" w:rsidRDefault="00640FBF" w:rsidP="00640FBF">
      <w:pPr>
        <w:tabs>
          <w:tab w:val="left" w:pos="1470"/>
        </w:tabs>
      </w:pPr>
    </w:p>
    <w:p w14:paraId="6D8C88B7" w14:textId="77777777" w:rsidR="00640FBF" w:rsidRPr="002817D1" w:rsidRDefault="00640FBF" w:rsidP="00640FBF">
      <w:pPr>
        <w:pStyle w:val="auteurreferencebibliographique"/>
        <w:jc w:val="both"/>
        <w:rPr>
          <w:rFonts w:asciiTheme="minorHAnsi" w:hAnsiTheme="minorHAnsi"/>
          <w:sz w:val="18"/>
          <w:szCs w:val="18"/>
        </w:rPr>
      </w:pPr>
      <w:r w:rsidRPr="002817D1">
        <w:rPr>
          <w:rFonts w:asciiTheme="minorHAnsi" w:hAnsiTheme="minorHAnsi"/>
          <w:sz w:val="18"/>
          <w:szCs w:val="18"/>
        </w:rPr>
        <w:t>BIO CONSOM’ACTEURS, 2010, La bio en restauration collective, les conditions de la réussite. Vol (n°2), 17 pages</w:t>
      </w:r>
    </w:p>
    <w:p w14:paraId="4365D415" w14:textId="77777777" w:rsidR="00640FBF" w:rsidRPr="002817D1" w:rsidRDefault="00640FBF" w:rsidP="00640FBF">
      <w:pPr>
        <w:pStyle w:val="auteurreferencebibliographique"/>
        <w:jc w:val="both"/>
        <w:rPr>
          <w:rFonts w:asciiTheme="minorHAnsi" w:hAnsiTheme="minorHAnsi"/>
          <w:sz w:val="18"/>
          <w:szCs w:val="18"/>
        </w:rPr>
      </w:pPr>
      <w:r w:rsidRPr="002817D1">
        <w:rPr>
          <w:rFonts w:asciiTheme="minorHAnsi" w:hAnsiTheme="minorHAnsi"/>
          <w:sz w:val="18"/>
          <w:szCs w:val="18"/>
        </w:rPr>
        <w:t xml:space="preserve">FONDATION NICOLAS HULOT POUR LA NATURE ET POUR L’HOMME, 2019, Atteindre au moins 20% de bio d’ici 2022 : notre enquête révèle les besoins d’investissement en restauration collective. </w:t>
      </w:r>
      <w:hyperlink r:id="rId27" w:history="1">
        <w:r w:rsidRPr="002817D1">
          <w:rPr>
            <w:rStyle w:val="Lienhypertexte"/>
            <w:rFonts w:asciiTheme="minorHAnsi" w:hAnsiTheme="minorHAnsi"/>
            <w:sz w:val="18"/>
            <w:szCs w:val="18"/>
          </w:rPr>
          <w:t>https://www.fondation-nicolas-hulot.org/atteindre-au-moins-20-de-bio-dici-2022-notre-enquete-revele-les-besoins-dinvestissement-en-restauration-collective/</w:t>
        </w:r>
      </w:hyperlink>
    </w:p>
    <w:p w14:paraId="3486105B" w14:textId="77777777" w:rsidR="00640FBF" w:rsidRPr="002817D1" w:rsidRDefault="00640FBF" w:rsidP="00640FBF">
      <w:pPr>
        <w:pStyle w:val="auteurreferencebibliographique"/>
        <w:jc w:val="both"/>
        <w:rPr>
          <w:rFonts w:asciiTheme="minorHAnsi" w:hAnsiTheme="minorHAnsi"/>
          <w:sz w:val="18"/>
          <w:szCs w:val="18"/>
        </w:rPr>
      </w:pPr>
      <w:r w:rsidRPr="002817D1">
        <w:rPr>
          <w:rFonts w:asciiTheme="minorHAnsi" w:hAnsiTheme="minorHAnsi"/>
          <w:sz w:val="18"/>
          <w:szCs w:val="18"/>
        </w:rPr>
        <w:t>CSA-AGENCE BIO, 2019, Mesure de l’introduction des biologiques en restauration collective, 80 pages</w:t>
      </w:r>
    </w:p>
    <w:p w14:paraId="162E4E06" w14:textId="77777777" w:rsidR="00640FBF" w:rsidRPr="002817D1" w:rsidRDefault="00640FBF" w:rsidP="00640FBF">
      <w:pPr>
        <w:pStyle w:val="auteurreferencebibliographique"/>
        <w:jc w:val="both"/>
        <w:rPr>
          <w:rFonts w:asciiTheme="minorHAnsi" w:hAnsiTheme="minorHAnsi"/>
          <w:sz w:val="18"/>
          <w:szCs w:val="18"/>
        </w:rPr>
      </w:pPr>
      <w:r w:rsidRPr="002817D1">
        <w:rPr>
          <w:rFonts w:asciiTheme="minorHAnsi" w:hAnsiTheme="minorHAnsi"/>
          <w:sz w:val="18"/>
          <w:szCs w:val="18"/>
        </w:rPr>
        <w:t>SERVICE REGIONAL DE L’ALIMENTATION DE RHONE-ALPES, 2011, Favoriser une restauration collective de Proximité et de Qualité, 2</w:t>
      </w:r>
      <w:r w:rsidRPr="002817D1">
        <w:rPr>
          <w:rFonts w:asciiTheme="minorHAnsi" w:hAnsiTheme="minorHAnsi"/>
          <w:sz w:val="18"/>
          <w:szCs w:val="18"/>
          <w:vertAlign w:val="superscript"/>
        </w:rPr>
        <w:t>ème</w:t>
      </w:r>
      <w:r w:rsidRPr="002817D1">
        <w:rPr>
          <w:rFonts w:asciiTheme="minorHAnsi" w:hAnsiTheme="minorHAnsi"/>
          <w:sz w:val="18"/>
          <w:szCs w:val="18"/>
        </w:rPr>
        <w:t xml:space="preserve"> édition, 194 pages</w:t>
      </w:r>
    </w:p>
    <w:p w14:paraId="0974034A" w14:textId="77777777" w:rsidR="00640FBF" w:rsidRPr="002817D1" w:rsidRDefault="00640FBF" w:rsidP="00640FBF">
      <w:pPr>
        <w:pStyle w:val="auteurreferencebibliographique"/>
        <w:jc w:val="both"/>
        <w:rPr>
          <w:rFonts w:asciiTheme="minorHAnsi" w:hAnsiTheme="minorHAnsi"/>
          <w:sz w:val="18"/>
          <w:szCs w:val="18"/>
        </w:rPr>
      </w:pPr>
      <w:r w:rsidRPr="002817D1">
        <w:rPr>
          <w:rFonts w:asciiTheme="minorHAnsi" w:hAnsiTheme="minorHAnsi" w:cs="Futura-Book"/>
          <w:sz w:val="18"/>
          <w:szCs w:val="18"/>
        </w:rPr>
        <w:t>MINISTERE DE L’AGRICULTURE, DE L’AGROALIMENTAIRE ET DE LA FORET,</w:t>
      </w:r>
      <w:r w:rsidRPr="002817D1">
        <w:rPr>
          <w:rFonts w:asciiTheme="minorHAnsi" w:hAnsiTheme="minorHAnsi"/>
          <w:sz w:val="18"/>
          <w:szCs w:val="18"/>
        </w:rPr>
        <w:t>2014, Favoriser l’approvisionnement local et de qualité en restauration collective, 3</w:t>
      </w:r>
      <w:r w:rsidRPr="002817D1">
        <w:rPr>
          <w:rFonts w:asciiTheme="minorHAnsi" w:hAnsiTheme="minorHAnsi"/>
          <w:sz w:val="18"/>
          <w:szCs w:val="18"/>
          <w:vertAlign w:val="superscript"/>
        </w:rPr>
        <w:t>ème</w:t>
      </w:r>
      <w:r w:rsidRPr="002817D1">
        <w:rPr>
          <w:rFonts w:asciiTheme="minorHAnsi" w:hAnsiTheme="minorHAnsi"/>
          <w:sz w:val="18"/>
          <w:szCs w:val="18"/>
        </w:rPr>
        <w:t xml:space="preserve"> édition, 92 pages</w:t>
      </w:r>
    </w:p>
    <w:p w14:paraId="42AEEFD2" w14:textId="77777777" w:rsidR="00640FBF" w:rsidRPr="002817D1" w:rsidRDefault="00640FBF" w:rsidP="00640FBF">
      <w:pPr>
        <w:pStyle w:val="auteurreferencebibliographique"/>
        <w:jc w:val="both"/>
        <w:rPr>
          <w:rFonts w:asciiTheme="minorHAnsi" w:hAnsiTheme="minorHAnsi"/>
          <w:sz w:val="18"/>
          <w:szCs w:val="18"/>
        </w:rPr>
      </w:pPr>
      <w:r w:rsidRPr="002817D1">
        <w:rPr>
          <w:rFonts w:asciiTheme="minorHAnsi" w:hAnsiTheme="minorHAnsi" w:cs="Futura-Book"/>
          <w:sz w:val="18"/>
          <w:szCs w:val="18"/>
        </w:rPr>
        <w:lastRenderedPageBreak/>
        <w:t>MINISTERE DE L’AGRICULTURE, DE L’AGROALIMENTAIRE ET DE LA FORET, 2015, Soutiens financiers mobilisables pour l’approvisionnement de la restauration collective en produits locaux et de qualité, 28 pages</w:t>
      </w:r>
    </w:p>
    <w:p w14:paraId="4C331F22" w14:textId="77777777" w:rsidR="00640FBF" w:rsidRPr="002817D1" w:rsidRDefault="00640FBF" w:rsidP="00640FBF">
      <w:pPr>
        <w:pStyle w:val="auteurreferencebibliographique"/>
        <w:jc w:val="both"/>
        <w:rPr>
          <w:rFonts w:asciiTheme="minorHAnsi" w:hAnsiTheme="minorHAnsi"/>
          <w:sz w:val="18"/>
          <w:szCs w:val="18"/>
        </w:rPr>
      </w:pPr>
      <w:r w:rsidRPr="002817D1">
        <w:rPr>
          <w:rFonts w:asciiTheme="minorHAnsi" w:hAnsiTheme="minorHAnsi" w:cs="Futura-Book"/>
          <w:sz w:val="18"/>
          <w:szCs w:val="18"/>
        </w:rPr>
        <w:t>MINISTERE DE L’AGRICULTURE, DE L’AGROALIMENTAIRE ET DE LA FORET, 2015, Utiliser les plateformes collectives pour développer l’approvisionnement local en restauration collective, 60 pages</w:t>
      </w:r>
    </w:p>
    <w:p w14:paraId="603E3F01" w14:textId="77777777" w:rsidR="00640FBF" w:rsidRPr="002817D1" w:rsidRDefault="00640FBF" w:rsidP="00640FBF">
      <w:pPr>
        <w:pStyle w:val="auteurreferencebibliographique"/>
        <w:jc w:val="both"/>
        <w:rPr>
          <w:rFonts w:asciiTheme="minorHAnsi" w:hAnsiTheme="minorHAnsi"/>
          <w:sz w:val="18"/>
          <w:szCs w:val="18"/>
        </w:rPr>
      </w:pPr>
      <w:r w:rsidRPr="002817D1">
        <w:rPr>
          <w:rFonts w:asciiTheme="minorHAnsi" w:hAnsiTheme="minorHAnsi" w:cs="Futura-Book"/>
          <w:sz w:val="18"/>
          <w:szCs w:val="18"/>
        </w:rPr>
        <w:t>CERDD, 2015, Système alimentaire et coopérations entre acteurs du territoire : revisitez vos pratiques pour ouvrir de nouvelles opportunités, 16 pages</w:t>
      </w:r>
    </w:p>
    <w:p w14:paraId="4F03F988" w14:textId="7913288E" w:rsidR="00640FBF" w:rsidRPr="002817D1" w:rsidRDefault="00640FBF" w:rsidP="00640FBF">
      <w:pPr>
        <w:pStyle w:val="auteurreferencebibliographique"/>
        <w:jc w:val="both"/>
        <w:rPr>
          <w:rFonts w:asciiTheme="minorHAnsi" w:hAnsiTheme="minorHAnsi"/>
          <w:sz w:val="18"/>
          <w:szCs w:val="18"/>
        </w:rPr>
      </w:pPr>
      <w:r w:rsidRPr="002817D1">
        <w:rPr>
          <w:rFonts w:asciiTheme="minorHAnsi" w:hAnsiTheme="minorHAnsi" w:cs="Futura-Book"/>
          <w:sz w:val="18"/>
          <w:szCs w:val="18"/>
        </w:rPr>
        <w:t>FNAB, 2016, Approvisionnement bio local de la restauration collective : à chaque territoire sa solution!, 12 pages</w:t>
      </w:r>
    </w:p>
    <w:p w14:paraId="6688AD05" w14:textId="77777777" w:rsidR="00640FBF" w:rsidRPr="002817D1" w:rsidRDefault="00640FBF" w:rsidP="00640FBF">
      <w:pPr>
        <w:pStyle w:val="auteurreferencebibliographique"/>
        <w:jc w:val="both"/>
        <w:rPr>
          <w:rFonts w:asciiTheme="minorHAnsi" w:hAnsiTheme="minorHAnsi"/>
          <w:sz w:val="18"/>
          <w:szCs w:val="18"/>
        </w:rPr>
      </w:pPr>
      <w:r w:rsidRPr="002817D1">
        <w:rPr>
          <w:rFonts w:asciiTheme="minorHAnsi" w:hAnsiTheme="minorHAnsi" w:cs="Futura-Book"/>
          <w:sz w:val="18"/>
          <w:szCs w:val="18"/>
        </w:rPr>
        <w:t>Réseau RESTAU’CO-FONDATION POUR LA NATURE ET POUR L’HOMME, 2019, Manifeste : Bonus cantine bio et locale – Une prime pour la conversion des restaurants collectifs, 12 pages</w:t>
      </w:r>
    </w:p>
    <w:p w14:paraId="2462981F" w14:textId="77777777" w:rsidR="00640FBF" w:rsidRPr="002817D1" w:rsidRDefault="00640FBF" w:rsidP="00640FBF">
      <w:pPr>
        <w:pStyle w:val="auteurreferencebibliographique"/>
        <w:jc w:val="both"/>
        <w:rPr>
          <w:rFonts w:asciiTheme="minorHAnsi" w:hAnsiTheme="minorHAnsi"/>
          <w:sz w:val="18"/>
          <w:szCs w:val="18"/>
        </w:rPr>
      </w:pPr>
      <w:r w:rsidRPr="002817D1">
        <w:rPr>
          <w:rFonts w:asciiTheme="minorHAnsi" w:hAnsiTheme="minorHAnsi" w:cs="Futura-Book"/>
          <w:sz w:val="18"/>
          <w:szCs w:val="18"/>
        </w:rPr>
        <w:t xml:space="preserve"> DRAAF-ARS-CONSEIL REGIONAL DE NOUVELLE-AQUITAINE-INTERBO NOUVELLE-AQUITAINE, 2019, Premiers éléments d’état des lieux sur la restauration collective en Nouvelle-Aquitaine, 15 pages</w:t>
      </w:r>
    </w:p>
    <w:p w14:paraId="7572A80A" w14:textId="77777777" w:rsidR="00640FBF" w:rsidRPr="002817D1" w:rsidRDefault="00640FBF" w:rsidP="00640FBF">
      <w:pPr>
        <w:pStyle w:val="auteurreferencebibliographique"/>
        <w:jc w:val="both"/>
        <w:rPr>
          <w:rFonts w:asciiTheme="minorHAnsi" w:hAnsiTheme="minorHAnsi"/>
          <w:sz w:val="18"/>
          <w:szCs w:val="18"/>
        </w:rPr>
      </w:pPr>
      <w:r w:rsidRPr="002817D1">
        <w:rPr>
          <w:rFonts w:asciiTheme="minorHAnsi" w:hAnsiTheme="minorHAnsi" w:cs="Futura-Book"/>
          <w:sz w:val="18"/>
          <w:szCs w:val="18"/>
        </w:rPr>
        <w:t>JACOB Marion, 2019, Mémoire de fin d’études au diplôme d’Ingénieur, Quels sont les freins et leviers sociotechniques des responsables de cuisine de restauration collective scolaire publique quant à l’atteinte de l’objectif lié à l’approvisionnement de la nouvelle loi EGAlim ?, Agriculture durable et développement territorial, Génie de l’Environnement, Institut Supérieur de Sciences agronomiques, agroalimentaires, horticoles et du paysage, Agrocampus Ouest, CFR Rennes, 114 pages</w:t>
      </w:r>
    </w:p>
    <w:p w14:paraId="4AA56C1D" w14:textId="77777777" w:rsidR="00640FBF" w:rsidRPr="002817D1" w:rsidRDefault="00640FBF" w:rsidP="00640FBF">
      <w:pPr>
        <w:pStyle w:val="auteurreferencebibliographique"/>
        <w:jc w:val="both"/>
        <w:rPr>
          <w:rFonts w:asciiTheme="minorHAnsi" w:hAnsiTheme="minorHAnsi"/>
          <w:sz w:val="18"/>
          <w:szCs w:val="18"/>
        </w:rPr>
      </w:pPr>
      <w:r w:rsidRPr="002817D1">
        <w:rPr>
          <w:rFonts w:asciiTheme="minorHAnsi" w:hAnsiTheme="minorHAnsi" w:cs="Futura-Book"/>
          <w:sz w:val="18"/>
          <w:szCs w:val="18"/>
        </w:rPr>
        <w:t xml:space="preserve"> ABADIE Marion, MORVAN Cécile, LE VELLY Ronan, 2017, Enquête sur 6 légumeries en Pays de la Loire. Document de synthèse : Analyse et enseignements transversaux, Programme « Complémentarités locales pour l’accès à une alimentation de qualité », 11 pages</w:t>
      </w:r>
    </w:p>
    <w:p w14:paraId="47315E57" w14:textId="77777777" w:rsidR="00640FBF" w:rsidRPr="002817D1" w:rsidRDefault="00640FBF" w:rsidP="00640FBF">
      <w:pPr>
        <w:pStyle w:val="auteurreferencebibliographique"/>
        <w:numPr>
          <w:ilvl w:val="0"/>
          <w:numId w:val="0"/>
        </w:numPr>
        <w:jc w:val="both"/>
        <w:rPr>
          <w:rFonts w:asciiTheme="minorHAnsi" w:hAnsiTheme="minorHAnsi" w:cs="Futura-Book"/>
          <w:sz w:val="18"/>
          <w:szCs w:val="18"/>
        </w:rPr>
      </w:pPr>
    </w:p>
    <w:p w14:paraId="4BFD0639" w14:textId="77777777" w:rsidR="00640FBF" w:rsidRPr="002817D1" w:rsidRDefault="00640FBF" w:rsidP="005964A8">
      <w:pPr>
        <w:pStyle w:val="sous-titresansnumeroationnoir"/>
      </w:pPr>
      <w:r w:rsidRPr="002817D1">
        <w:t>Chiffres et coûts</w:t>
      </w:r>
    </w:p>
    <w:p w14:paraId="44E491A6" w14:textId="77777777" w:rsidR="00640FBF" w:rsidRPr="002817D1" w:rsidRDefault="00640FBF" w:rsidP="00640FBF">
      <w:pPr>
        <w:pStyle w:val="auteurreferencebibliographique"/>
        <w:numPr>
          <w:ilvl w:val="0"/>
          <w:numId w:val="0"/>
        </w:numPr>
        <w:jc w:val="both"/>
        <w:rPr>
          <w:rFonts w:asciiTheme="minorHAnsi" w:hAnsiTheme="minorHAnsi" w:cs="Futura-Book"/>
          <w:sz w:val="18"/>
          <w:szCs w:val="18"/>
        </w:rPr>
      </w:pPr>
    </w:p>
    <w:p w14:paraId="0FB45816" w14:textId="77777777" w:rsidR="00640FBF" w:rsidRPr="002817D1" w:rsidRDefault="00640FBF" w:rsidP="00640FBF">
      <w:pPr>
        <w:pStyle w:val="auteurreferencebibliographique"/>
        <w:jc w:val="both"/>
        <w:rPr>
          <w:rFonts w:asciiTheme="minorHAnsi" w:hAnsiTheme="minorHAnsi"/>
          <w:sz w:val="18"/>
          <w:szCs w:val="18"/>
        </w:rPr>
      </w:pPr>
      <w:r w:rsidRPr="002817D1">
        <w:rPr>
          <w:rFonts w:asciiTheme="minorHAnsi" w:hAnsiTheme="minorHAnsi" w:cs="Futura-Book"/>
          <w:sz w:val="18"/>
          <w:szCs w:val="18"/>
        </w:rPr>
        <w:t>SPIRIT INSIGHT, AGENCE BIO, 2020, Edition 2020 du baromètre de consommation et de perception des produits biologiques en France, 124 pages</w:t>
      </w:r>
    </w:p>
    <w:p w14:paraId="14A4021C" w14:textId="77777777" w:rsidR="00640FBF" w:rsidRPr="002817D1" w:rsidRDefault="00640FBF" w:rsidP="00640FBF">
      <w:pPr>
        <w:pStyle w:val="auteurreferencebibliographique"/>
        <w:jc w:val="both"/>
        <w:rPr>
          <w:rFonts w:asciiTheme="minorHAnsi" w:hAnsiTheme="minorHAnsi" w:cs="Futura-Book"/>
          <w:sz w:val="18"/>
          <w:szCs w:val="18"/>
        </w:rPr>
      </w:pPr>
      <w:r w:rsidRPr="002817D1">
        <w:rPr>
          <w:rFonts w:asciiTheme="minorHAnsi" w:hAnsiTheme="minorHAnsi" w:cs="Futura-Book"/>
          <w:sz w:val="18"/>
          <w:szCs w:val="18"/>
        </w:rPr>
        <w:t>COUR DES COMPTES, 2020, Les services communaux de la restauration collective : une maîtrise des coûts inégale, des attentes nouvelles, 64 pages</w:t>
      </w:r>
    </w:p>
    <w:p w14:paraId="72F1B5E6" w14:textId="77777777" w:rsidR="00640FBF" w:rsidRPr="002817D1" w:rsidRDefault="00640FBF" w:rsidP="00640FBF">
      <w:pPr>
        <w:pStyle w:val="auteurreferencebibliographique"/>
        <w:jc w:val="both"/>
        <w:rPr>
          <w:rFonts w:asciiTheme="minorHAnsi" w:hAnsiTheme="minorHAnsi" w:cs="Futura-Book"/>
          <w:sz w:val="18"/>
          <w:szCs w:val="18"/>
        </w:rPr>
      </w:pPr>
      <w:r w:rsidRPr="002817D1">
        <w:rPr>
          <w:rFonts w:asciiTheme="minorHAnsi" w:hAnsiTheme="minorHAnsi" w:cs="Futura-Book"/>
          <w:sz w:val="18"/>
          <w:szCs w:val="18"/>
        </w:rPr>
        <w:t>ANDEV, AGORES, LA LIGUE DE L’ENSEIGNEMENT, 2012, La politique tarifaire de la pause méridienne : guide pratique pour une mise en place ou une révision, 47 pages</w:t>
      </w:r>
    </w:p>
    <w:p w14:paraId="3DDC2E91" w14:textId="77777777" w:rsidR="00640FBF" w:rsidRPr="002817D1" w:rsidRDefault="00640FBF" w:rsidP="00640FBF">
      <w:pPr>
        <w:pStyle w:val="auteurreferencebibliographique"/>
        <w:jc w:val="both"/>
        <w:rPr>
          <w:rFonts w:asciiTheme="minorHAnsi" w:hAnsiTheme="minorHAnsi" w:cs="Futura-Book"/>
          <w:sz w:val="18"/>
          <w:szCs w:val="18"/>
        </w:rPr>
      </w:pPr>
      <w:r w:rsidRPr="002817D1">
        <w:rPr>
          <w:rFonts w:asciiTheme="minorHAnsi" w:hAnsiTheme="minorHAnsi" w:cs="Futura-Book"/>
          <w:sz w:val="18"/>
          <w:szCs w:val="18"/>
        </w:rPr>
        <w:t>ADEME, BASIC ASCA, 2017, Analyse des enjeux économiques et sociaux d’une alimentation plus durable, rapport 1, 54 pages</w:t>
      </w:r>
    </w:p>
    <w:p w14:paraId="42F34DD0" w14:textId="77777777" w:rsidR="00640FBF" w:rsidRPr="002817D1" w:rsidRDefault="00640FBF" w:rsidP="00640FBF">
      <w:pPr>
        <w:pStyle w:val="auteurreferencebibliographique"/>
        <w:jc w:val="both"/>
        <w:rPr>
          <w:rFonts w:asciiTheme="minorHAnsi" w:hAnsiTheme="minorHAnsi" w:cs="Futura-Book"/>
          <w:sz w:val="18"/>
          <w:szCs w:val="18"/>
        </w:rPr>
      </w:pPr>
      <w:r w:rsidRPr="002817D1">
        <w:rPr>
          <w:rFonts w:asciiTheme="minorHAnsi" w:hAnsiTheme="minorHAnsi" w:cs="Futura-Book"/>
          <w:sz w:val="18"/>
          <w:szCs w:val="18"/>
        </w:rPr>
        <w:t>ADEME, BASIC ASCA, 2017, Analyse des enjeux économiques et sociaux d’une alimentation plus durable, rapport 2, 114 pages</w:t>
      </w:r>
    </w:p>
    <w:p w14:paraId="0AFCF5F0" w14:textId="77777777" w:rsidR="00640FBF" w:rsidRPr="002817D1" w:rsidRDefault="00640FBF" w:rsidP="00640FBF">
      <w:pPr>
        <w:pStyle w:val="auteurreferencebibliographique"/>
        <w:jc w:val="both"/>
        <w:rPr>
          <w:rFonts w:asciiTheme="minorHAnsi" w:hAnsiTheme="minorHAnsi" w:cs="Futura-Book"/>
          <w:sz w:val="18"/>
          <w:szCs w:val="18"/>
        </w:rPr>
      </w:pPr>
      <w:r w:rsidRPr="002817D1">
        <w:rPr>
          <w:rFonts w:asciiTheme="minorHAnsi" w:hAnsiTheme="minorHAnsi" w:cs="Futura-Book"/>
          <w:sz w:val="18"/>
          <w:szCs w:val="18"/>
        </w:rPr>
        <w:t>ADEME, BASIC ASCA, 2018, Analyse des enjeux économiques et sociaux d’une alimentation plus durable, rapport 3, 141 pages</w:t>
      </w:r>
    </w:p>
    <w:p w14:paraId="2573B5B5" w14:textId="475FBAEC" w:rsidR="00640FBF" w:rsidRDefault="00640FBF" w:rsidP="00640FBF">
      <w:pPr>
        <w:pStyle w:val="auteurreferencebibliographique"/>
        <w:jc w:val="both"/>
        <w:rPr>
          <w:rFonts w:asciiTheme="minorHAnsi" w:hAnsiTheme="minorHAnsi" w:cs="Futura-Book"/>
          <w:sz w:val="18"/>
          <w:szCs w:val="18"/>
        </w:rPr>
      </w:pPr>
      <w:r w:rsidRPr="002817D1">
        <w:rPr>
          <w:rFonts w:asciiTheme="minorHAnsi" w:hAnsiTheme="minorHAnsi" w:cs="Futura-Book"/>
          <w:sz w:val="18"/>
          <w:szCs w:val="18"/>
        </w:rPr>
        <w:t>ADEME, BASIC, 2019, Alimentation et coût des externalités environnementales - rapport, 136 pages</w:t>
      </w:r>
    </w:p>
    <w:p w14:paraId="5B179124" w14:textId="1FD3B7B8" w:rsidR="00880BF2" w:rsidRDefault="003C7D47" w:rsidP="00880BF2">
      <w:pPr>
        <w:pStyle w:val="auteurreferencebibliographique"/>
        <w:rPr>
          <w:rFonts w:asciiTheme="minorHAnsi" w:hAnsiTheme="minorHAnsi" w:cs="Futura-Book"/>
          <w:sz w:val="18"/>
          <w:szCs w:val="18"/>
        </w:rPr>
      </w:pPr>
      <w:r w:rsidRPr="003C7D47">
        <w:rPr>
          <w:rFonts w:asciiTheme="minorHAnsi" w:hAnsiTheme="minorHAnsi" w:cs="Futura-Book"/>
          <w:sz w:val="18"/>
          <w:szCs w:val="18"/>
        </w:rPr>
        <w:lastRenderedPageBreak/>
        <w:t>ADEME, 2016, Approche du coût complet des pertes et gaspillage alimentaire en restauration</w:t>
      </w:r>
      <w:r>
        <w:rPr>
          <w:rFonts w:asciiTheme="minorHAnsi" w:hAnsiTheme="minorHAnsi" w:cs="Futura-Book"/>
          <w:sz w:val="18"/>
          <w:szCs w:val="18"/>
        </w:rPr>
        <w:t xml:space="preserve"> </w:t>
      </w:r>
      <w:r w:rsidRPr="003C7D47">
        <w:rPr>
          <w:rFonts w:asciiTheme="minorHAnsi" w:hAnsiTheme="minorHAnsi" w:cs="Futura-Book"/>
          <w:sz w:val="18"/>
          <w:szCs w:val="18"/>
        </w:rPr>
        <w:t>collective</w:t>
      </w:r>
      <w:r>
        <w:rPr>
          <w:rFonts w:asciiTheme="minorHAnsi" w:hAnsiTheme="minorHAnsi" w:cs="Futura-Book"/>
          <w:sz w:val="18"/>
          <w:szCs w:val="18"/>
        </w:rPr>
        <w:t xml:space="preserve"> – rapport d’étude, 47 pages</w:t>
      </w:r>
    </w:p>
    <w:p w14:paraId="183BE151" w14:textId="6942650F" w:rsidR="002A31E5" w:rsidRPr="002A31E5" w:rsidRDefault="002A31E5" w:rsidP="00B2702C">
      <w:pPr>
        <w:pStyle w:val="auteurreferencebibliographique"/>
        <w:rPr>
          <w:rFonts w:asciiTheme="minorHAnsi" w:hAnsiTheme="minorHAnsi" w:cs="Futura-Book"/>
          <w:sz w:val="18"/>
          <w:szCs w:val="18"/>
        </w:rPr>
      </w:pPr>
      <w:r w:rsidRPr="002A31E5">
        <w:rPr>
          <w:rFonts w:asciiTheme="minorHAnsi" w:hAnsiTheme="minorHAnsi" w:cs="Futura-Book"/>
          <w:sz w:val="18"/>
          <w:szCs w:val="18"/>
        </w:rPr>
        <w:t>INSEE, 2021, Restauration collective : des difficultés structurelles exacerbées</w:t>
      </w:r>
      <w:r>
        <w:rPr>
          <w:rFonts w:asciiTheme="minorHAnsi" w:hAnsiTheme="minorHAnsi" w:cs="Futura-Book"/>
          <w:sz w:val="18"/>
          <w:szCs w:val="18"/>
        </w:rPr>
        <w:t xml:space="preserve"> </w:t>
      </w:r>
      <w:r w:rsidRPr="002A31E5">
        <w:rPr>
          <w:rFonts w:asciiTheme="minorHAnsi" w:hAnsiTheme="minorHAnsi" w:cs="Futura-Book"/>
          <w:sz w:val="18"/>
          <w:szCs w:val="18"/>
        </w:rPr>
        <w:t>par la crise sanitaire</w:t>
      </w:r>
      <w:r>
        <w:rPr>
          <w:rFonts w:asciiTheme="minorHAnsi" w:hAnsiTheme="minorHAnsi" w:cs="Futura-Book"/>
          <w:sz w:val="18"/>
          <w:szCs w:val="18"/>
        </w:rPr>
        <w:t>, 4 pages</w:t>
      </w:r>
    </w:p>
    <w:p w14:paraId="1EE8EB26" w14:textId="2D1FD4E7" w:rsidR="004500D4" w:rsidRDefault="004500D4" w:rsidP="00880BF2">
      <w:pPr>
        <w:pStyle w:val="auteurreferencebibliographique"/>
        <w:rPr>
          <w:rFonts w:asciiTheme="minorHAnsi" w:hAnsiTheme="minorHAnsi" w:cs="Futura-Book"/>
          <w:sz w:val="18"/>
          <w:szCs w:val="18"/>
        </w:rPr>
      </w:pPr>
      <w:r w:rsidRPr="004500D4">
        <w:rPr>
          <w:rFonts w:asciiTheme="minorHAnsi" w:hAnsiTheme="minorHAnsi" w:cs="Futura-Book"/>
          <w:sz w:val="18"/>
          <w:szCs w:val="18"/>
        </w:rPr>
        <w:t>Restau’co et FNH, 2019, Contrat pour une restauration collective responsable</w:t>
      </w:r>
    </w:p>
    <w:p w14:paraId="630E9919" w14:textId="71F32132" w:rsidR="00640FBF" w:rsidRDefault="00880BF2" w:rsidP="00880BF2">
      <w:pPr>
        <w:pStyle w:val="auteurreferencebibliographique"/>
        <w:rPr>
          <w:rFonts w:asciiTheme="minorHAnsi" w:hAnsiTheme="minorHAnsi" w:cs="Futura-Book"/>
          <w:sz w:val="18"/>
          <w:szCs w:val="18"/>
        </w:rPr>
      </w:pPr>
      <w:r w:rsidRPr="00880BF2">
        <w:rPr>
          <w:rFonts w:asciiTheme="minorHAnsi" w:hAnsiTheme="minorHAnsi" w:cs="Futura-Book"/>
          <w:sz w:val="18"/>
          <w:szCs w:val="18"/>
        </w:rPr>
        <w:t xml:space="preserve">Restau’co - FNH, Quels besoins d’investissement en restauration collective pour engager la transition agricole et alimentaire dans les territoires ? </w:t>
      </w:r>
    </w:p>
    <w:p w14:paraId="174D6591" w14:textId="2B82ED11" w:rsidR="0037080D" w:rsidRPr="00880BF2" w:rsidRDefault="0037080D" w:rsidP="00880BF2">
      <w:pPr>
        <w:pStyle w:val="auteurreferencebibliographique"/>
        <w:rPr>
          <w:rFonts w:asciiTheme="minorHAnsi" w:hAnsiTheme="minorHAnsi" w:cs="Futura-Book"/>
          <w:sz w:val="18"/>
          <w:szCs w:val="18"/>
        </w:rPr>
      </w:pPr>
      <w:r w:rsidRPr="000B0BD3">
        <w:rPr>
          <w:rFonts w:asciiTheme="minorHAnsi" w:hAnsiTheme="minorHAnsi" w:cs="Futura-Book"/>
          <w:sz w:val="18"/>
          <w:szCs w:val="18"/>
        </w:rPr>
        <w:t>ANDES, AGORES, Ligue de l'enseignement, 2012, La politique tarifaire de la pause méridienne, 47 pages</w:t>
      </w:r>
    </w:p>
    <w:p w14:paraId="421444B3" w14:textId="77777777" w:rsidR="00640FBF" w:rsidRPr="002817D1" w:rsidRDefault="00640FBF" w:rsidP="005964A8">
      <w:pPr>
        <w:pStyle w:val="sous-titresansnumeroationnoir"/>
      </w:pPr>
      <w:r w:rsidRPr="002817D1">
        <w:t>Comportements alimentaires</w:t>
      </w:r>
    </w:p>
    <w:p w14:paraId="1E9C6118" w14:textId="77777777" w:rsidR="00640FBF" w:rsidRPr="002817D1" w:rsidRDefault="00640FBF" w:rsidP="00640FBF">
      <w:pPr>
        <w:pStyle w:val="auteurreferencebibliographique"/>
        <w:numPr>
          <w:ilvl w:val="0"/>
          <w:numId w:val="0"/>
        </w:numPr>
        <w:jc w:val="both"/>
        <w:rPr>
          <w:rFonts w:asciiTheme="minorHAnsi" w:hAnsiTheme="minorHAnsi" w:cs="Futura-Book"/>
          <w:sz w:val="18"/>
          <w:szCs w:val="18"/>
        </w:rPr>
      </w:pPr>
    </w:p>
    <w:p w14:paraId="704595EE"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RESEAU RURAL &amp; PERIURBAIN NORD-PAS-DE-CALAIS, 2014, Consommations alimentaires, entre pratiques et nouvelles attentes, 8 pages</w:t>
      </w:r>
    </w:p>
    <w:p w14:paraId="3895BEDA"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BLEZAT CONSULTING, CREDOC, DELOITTE DEVELOPPEMENT DURABLE, 2017, Etude prospective sur les comportements alimentaires de demain et élaboration d’un dispositif de suivi des principales tendances de consommation à destination des entreprises de la filière alimentaire, 38 pages</w:t>
      </w:r>
    </w:p>
    <w:p w14:paraId="63C7808B"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SANTE PUBLIQUE France, 2019, Recommandations sur l’alimentation, l’activité physique &amp; la sédentarité pour les adultes, 20 pages</w:t>
      </w:r>
    </w:p>
    <w:p w14:paraId="779B3C0B"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WWF, ECO2INITIATIVE, 2017, Vers une alimentation bas carbone, saine et abordable. Etude comparative multidimensionnelle de paniers alimentaires durables : impact carbone, qualité nutritionnelle et coûts, 47 pages</w:t>
      </w:r>
    </w:p>
    <w:p w14:paraId="195B7340" w14:textId="77777777" w:rsidR="00640FBF" w:rsidRPr="00BC0600" w:rsidRDefault="00640FBF" w:rsidP="00E81583">
      <w:pPr>
        <w:pStyle w:val="auteurreferencebibliographique"/>
        <w:numPr>
          <w:ilvl w:val="0"/>
          <w:numId w:val="19"/>
        </w:numPr>
        <w:jc w:val="both"/>
        <w:rPr>
          <w:rFonts w:asciiTheme="minorHAnsi" w:hAnsiTheme="minorHAnsi" w:cs="Futura-Book"/>
          <w:sz w:val="18"/>
          <w:szCs w:val="18"/>
          <w:lang w:val="en-GB"/>
        </w:rPr>
      </w:pPr>
      <w:r w:rsidRPr="00BC0600">
        <w:rPr>
          <w:rFonts w:asciiTheme="minorHAnsi" w:hAnsiTheme="minorHAnsi" w:cs="Futura-Book"/>
          <w:sz w:val="18"/>
          <w:szCs w:val="18"/>
          <w:lang w:val="en-GB"/>
        </w:rPr>
        <w:t>VIEUX Florent, DUBOIS Christophe, DUCHENE Christelle, DARMON Nicole, 2017, Nutritional quality of school meals in France : Impact of guidelines and the role of protein disches, 19 pages</w:t>
      </w:r>
    </w:p>
    <w:p w14:paraId="64611E76" w14:textId="77777777" w:rsidR="00640FBF" w:rsidRPr="00BC0600" w:rsidRDefault="00640FBF" w:rsidP="00640FBF">
      <w:pPr>
        <w:tabs>
          <w:tab w:val="left" w:pos="1470"/>
        </w:tabs>
        <w:rPr>
          <w:lang w:val="en-GB"/>
        </w:rPr>
      </w:pPr>
    </w:p>
    <w:p w14:paraId="7CDA8841" w14:textId="77777777" w:rsidR="00640FBF" w:rsidRPr="002817D1" w:rsidRDefault="00640FBF" w:rsidP="005964A8">
      <w:pPr>
        <w:pStyle w:val="sous-titresansnumeroationnoir"/>
      </w:pPr>
      <w:r w:rsidRPr="002817D1">
        <w:t>Lutte contre le gaspillage alimentaire</w:t>
      </w:r>
    </w:p>
    <w:p w14:paraId="59981E40" w14:textId="140F7979" w:rsidR="008D2969" w:rsidRDefault="008D2969" w:rsidP="00E81583">
      <w:pPr>
        <w:pStyle w:val="auteurreferencebibliographique"/>
        <w:numPr>
          <w:ilvl w:val="0"/>
          <w:numId w:val="19"/>
        </w:numPr>
        <w:jc w:val="both"/>
        <w:rPr>
          <w:rFonts w:asciiTheme="minorHAnsi" w:hAnsiTheme="minorHAnsi" w:cs="Futura-Book"/>
          <w:sz w:val="18"/>
          <w:szCs w:val="18"/>
        </w:rPr>
      </w:pPr>
      <w:r>
        <w:rPr>
          <w:rFonts w:asciiTheme="minorHAnsi" w:hAnsiTheme="minorHAnsi" w:cs="Futura-Book"/>
          <w:sz w:val="18"/>
          <w:szCs w:val="18"/>
        </w:rPr>
        <w:t>ADEME, 2018, Bilan de l’opération 1000 écoles et collèges contre le gaspillage alimentaire, 15 pages</w:t>
      </w:r>
    </w:p>
    <w:p w14:paraId="26629C5F" w14:textId="367FA2DF" w:rsidR="00E1230D" w:rsidRDefault="008D2969" w:rsidP="00E81583">
      <w:pPr>
        <w:pStyle w:val="auteurreferencebibliographique"/>
        <w:numPr>
          <w:ilvl w:val="0"/>
          <w:numId w:val="19"/>
        </w:numPr>
        <w:jc w:val="both"/>
        <w:rPr>
          <w:rFonts w:asciiTheme="minorHAnsi" w:hAnsiTheme="minorHAnsi" w:cs="Futura-Book"/>
          <w:sz w:val="18"/>
          <w:szCs w:val="18"/>
        </w:rPr>
      </w:pPr>
      <w:r>
        <w:rPr>
          <w:rFonts w:asciiTheme="minorHAnsi" w:hAnsiTheme="minorHAnsi" w:cs="Futura-Book"/>
          <w:sz w:val="18"/>
          <w:szCs w:val="18"/>
        </w:rPr>
        <w:t>AMORCE, ADEME, 2019, Etat des lieux de la gestion des biodéchets dans la restauration collective publique, 29 pages</w:t>
      </w:r>
    </w:p>
    <w:p w14:paraId="693CC45D" w14:textId="03FA5AF2" w:rsidR="008D2969" w:rsidRDefault="008D2969" w:rsidP="00E81583">
      <w:pPr>
        <w:pStyle w:val="auteurreferencebibliographique"/>
        <w:numPr>
          <w:ilvl w:val="0"/>
          <w:numId w:val="19"/>
        </w:numPr>
        <w:jc w:val="both"/>
        <w:rPr>
          <w:rFonts w:asciiTheme="minorHAnsi" w:hAnsiTheme="minorHAnsi" w:cs="Futura-Book"/>
          <w:sz w:val="18"/>
          <w:szCs w:val="18"/>
        </w:rPr>
      </w:pPr>
      <w:r>
        <w:rPr>
          <w:rFonts w:asciiTheme="minorHAnsi" w:hAnsiTheme="minorHAnsi" w:cs="Futura-Book"/>
          <w:sz w:val="18"/>
          <w:szCs w:val="18"/>
        </w:rPr>
        <w:t>AMORE, ADEME, 2019, Réduire le gaspillage alimentaire en restauration collective – Recommandations et bonnes pratiques pour ajuster les grammages des portions, 68 pages</w:t>
      </w:r>
    </w:p>
    <w:p w14:paraId="66AA1B53" w14:textId="65B686EA"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BIO INTELLIGENCE SERVICE, ADEME, CONSEIL GENERAL DE LA GIRONDE, 2012, Cahier de préconisations pour la réduction du gaspillage alimentaire en restauration collective, 95 pages</w:t>
      </w:r>
    </w:p>
    <w:p w14:paraId="26E726C8" w14:textId="41B46D76" w:rsidR="00640FBF"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CNFPT, 2017, Restauration collective. La lutte contre le gaspillage alimentaire et la gestion des déchets. Apprendre à produire et consommer responsable, 166 pages</w:t>
      </w:r>
    </w:p>
    <w:p w14:paraId="41D81605" w14:textId="17F29C94" w:rsidR="008D2969" w:rsidRPr="002817D1" w:rsidRDefault="008D2969" w:rsidP="00E81583">
      <w:pPr>
        <w:pStyle w:val="auteurreferencebibliographique"/>
        <w:numPr>
          <w:ilvl w:val="0"/>
          <w:numId w:val="19"/>
        </w:numPr>
        <w:jc w:val="both"/>
        <w:rPr>
          <w:rFonts w:asciiTheme="minorHAnsi" w:hAnsiTheme="minorHAnsi" w:cs="Futura-Book"/>
          <w:sz w:val="18"/>
          <w:szCs w:val="18"/>
        </w:rPr>
      </w:pPr>
      <w:r>
        <w:rPr>
          <w:rFonts w:asciiTheme="minorHAnsi" w:hAnsiTheme="minorHAnsi" w:cs="Futura-Book"/>
          <w:sz w:val="18"/>
          <w:szCs w:val="18"/>
        </w:rPr>
        <w:t>ADEME, 2020, Suivi et bilan de l’appel à projets « Territoire Zéro Déchet, Zéro Gaspillage » - Synthèse des résultats, 11 pages</w:t>
      </w:r>
    </w:p>
    <w:p w14:paraId="0CC78227"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SMIRGEOMES, Halte au gaspillage alimentaire, 8 pages</w:t>
      </w:r>
    </w:p>
    <w:p w14:paraId="5CD8CE2F"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ORDIF, 2013, Gaspillage alimentaire : les bonnes pratiques européennes, 64 pages</w:t>
      </w:r>
    </w:p>
    <w:p w14:paraId="046ACDE0"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lastRenderedPageBreak/>
        <w:t>FNE, 2014, Fiches-action : Gaspillage du pain, 3 pages</w:t>
      </w:r>
    </w:p>
    <w:p w14:paraId="1068B3F7"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 xml:space="preserve">FNE, 2014, Fiches-action : Réaliser une action de sensibilisation au gaspillage alimentaire en restauration collective, 2 pages </w:t>
      </w:r>
    </w:p>
    <w:p w14:paraId="1BCCB6F1" w14:textId="05B0ED14"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DRAAF CHAMAPGNE-ARDENNE SERVICE REGIONAL DE L’ALIMENTATION POLE ALIMENTATION, 2013, Recensement de l’ensemble des initiatives réalisées en France dans le cadre de la journée de lutte contre le gaspillage alimentaire, 33 pages</w:t>
      </w:r>
    </w:p>
    <w:p w14:paraId="1792F579"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SUEZ, 2016, Réduire le gaspillage alimentaire #le guide, 39 pages</w:t>
      </w:r>
    </w:p>
    <w:p w14:paraId="7BDFE617"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UMIH, 2015, lutter contre le gaspillage alimentaire dans son restaurant, 16 pages</w:t>
      </w:r>
    </w:p>
    <w:p w14:paraId="578AF6F7"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CONSEIL GENERAL DES COTES D’ARMOR, LABOCEA, 2014, Comment lutter contre le gaspillage alimentaire. Guide Restauration collective, 60 pages</w:t>
      </w:r>
    </w:p>
    <w:p w14:paraId="09315041" w14:textId="6F83CAB1"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ADEME, 201</w:t>
      </w:r>
      <w:r w:rsidR="00741E44">
        <w:rPr>
          <w:rFonts w:asciiTheme="minorHAnsi" w:hAnsiTheme="minorHAnsi" w:cs="Futura-Book"/>
          <w:sz w:val="18"/>
          <w:szCs w:val="18"/>
        </w:rPr>
        <w:t>7</w:t>
      </w:r>
      <w:r w:rsidRPr="002817D1">
        <w:rPr>
          <w:rFonts w:asciiTheme="minorHAnsi" w:hAnsiTheme="minorHAnsi" w:cs="Futura-Book"/>
          <w:sz w:val="18"/>
          <w:szCs w:val="18"/>
        </w:rPr>
        <w:t>, Réduire le gaspillage alimentaire en restauration collective, 14 pages</w:t>
      </w:r>
    </w:p>
    <w:p w14:paraId="43E07E04"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IDE ENVIRONNEMENT, ADEME, 2013, Réduire, trier et valoriser les biodéchets des gros producteurs. Guide pratique, 132 pages</w:t>
      </w:r>
    </w:p>
    <w:p w14:paraId="164F4655"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AGROCAMPUS OUEST, 2012, Fiches Expériences : Arrêter les Dé-GA (déchet et gaspillage alimentaire) en restauration collective, 10 pages</w:t>
      </w:r>
    </w:p>
    <w:p w14:paraId="7A49ED69"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VILLE DE MARTIGUES, ADEME, 2015, Dossier de presse : projet de lutte contre le gaspillage alimentaire au sein de la restauration collective</w:t>
      </w:r>
    </w:p>
    <w:p w14:paraId="0125E0BD"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BRUXEROLLES, 2015, Fiche-action : lutte contre le gaspillage alimentaire et « bio » à la cantine, 1 page</w:t>
      </w:r>
    </w:p>
    <w:p w14:paraId="252B756C"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ADEME, 2014, Réduire le gaspillage alimentaire au restaurant scolaire du collège le Calloud, 2 pages</w:t>
      </w:r>
    </w:p>
    <w:p w14:paraId="0F448402"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ADEME, 2014, Zéro Gaspillage au restaurant scolaire du collège Jacques Prévert, 2 pages</w:t>
      </w:r>
    </w:p>
    <w:p w14:paraId="5289028D" w14:textId="30B3E170" w:rsidR="00640FBF"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ADEME, 2014, Cantine responsable au restaurant scolaire de Tournus, 2 pages</w:t>
      </w:r>
    </w:p>
    <w:p w14:paraId="7FDC4E4A" w14:textId="11B76F8C" w:rsidR="008D2969" w:rsidRPr="002817D1" w:rsidRDefault="008D2969" w:rsidP="00E81583">
      <w:pPr>
        <w:pStyle w:val="auteurreferencebibliographique"/>
        <w:numPr>
          <w:ilvl w:val="0"/>
          <w:numId w:val="19"/>
        </w:numPr>
        <w:jc w:val="both"/>
        <w:rPr>
          <w:rFonts w:asciiTheme="minorHAnsi" w:hAnsiTheme="minorHAnsi" w:cs="Futura-Book"/>
          <w:sz w:val="18"/>
          <w:szCs w:val="18"/>
        </w:rPr>
      </w:pPr>
      <w:r>
        <w:rPr>
          <w:rFonts w:asciiTheme="minorHAnsi" w:hAnsiTheme="minorHAnsi" w:cs="Futura-Book"/>
          <w:sz w:val="18"/>
          <w:szCs w:val="18"/>
        </w:rPr>
        <w:t>CONSEIL DEPARTEMENTAL DE LA MAYENNE, ADEME, MAYENNE COMMUNAUTE, CC DU PAYS DE CRAON, 2018, Restauration scolaire des collectivités en prestation de service – Réduire le gaspillage alimentaire et augmenter l’approvisionnement local, 5 pages</w:t>
      </w:r>
    </w:p>
    <w:p w14:paraId="6D33B7CB" w14:textId="77777777" w:rsidR="00640FBF" w:rsidRPr="002817D1" w:rsidRDefault="00640FBF" w:rsidP="00640FBF">
      <w:pPr>
        <w:tabs>
          <w:tab w:val="left" w:pos="1470"/>
        </w:tabs>
      </w:pPr>
    </w:p>
    <w:p w14:paraId="741EE3B9" w14:textId="77777777" w:rsidR="00640FBF" w:rsidRPr="002817D1" w:rsidRDefault="00640FBF" w:rsidP="005964A8">
      <w:pPr>
        <w:pStyle w:val="sous-titresansnumeroationnoir"/>
      </w:pPr>
      <w:r w:rsidRPr="002817D1">
        <w:t>Lutte contre le plastique</w:t>
      </w:r>
    </w:p>
    <w:p w14:paraId="60132F82" w14:textId="77777777" w:rsidR="00640FBF" w:rsidRPr="002817D1" w:rsidRDefault="00640FBF" w:rsidP="00640FBF">
      <w:pPr>
        <w:tabs>
          <w:tab w:val="left" w:pos="1470"/>
        </w:tabs>
      </w:pPr>
    </w:p>
    <w:p w14:paraId="5B127F71"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VILLE DE PARIS, 2019, Etat des lieux des contenants alimentaires plastiques en restauration collective parisienne, 73 pages</w:t>
      </w:r>
    </w:p>
    <w:p w14:paraId="6FAFFD7F"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AGORES, 2019, Les alternatives aux conditionnements en plastique dans la restauration collective. Livre blanc Acte 1. Diagnostic et méthode vers la transition, 148 pages</w:t>
      </w:r>
    </w:p>
    <w:p w14:paraId="4D9CDD1C"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UZAJE, 2020, RECOLIM. Programme de réemploi des contenants alimentaires pour anticiper la loi EGalim dans les cantines scolaires franciliennes, 13 pages</w:t>
      </w:r>
    </w:p>
    <w:p w14:paraId="15DB4B46" w14:textId="77777777" w:rsidR="00640FBF" w:rsidRPr="002817D1" w:rsidRDefault="00640FBF" w:rsidP="005964A8">
      <w:pPr>
        <w:pStyle w:val="sous-titresansnumeroationnoir"/>
      </w:pPr>
      <w:r w:rsidRPr="002817D1">
        <w:t>Repas végétariens</w:t>
      </w:r>
    </w:p>
    <w:p w14:paraId="18E37694" w14:textId="77777777" w:rsidR="00640FBF" w:rsidRPr="002817D1" w:rsidRDefault="00640FBF" w:rsidP="00640FBF">
      <w:pPr>
        <w:tabs>
          <w:tab w:val="left" w:pos="1470"/>
        </w:tabs>
      </w:pPr>
    </w:p>
    <w:p w14:paraId="6948BD71"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REMOND Didier, Unité de Nutrition Humaine INRA, 2016, La diversité de composition des graines de légumineuses disponibles, au bénéfice de la nutrition humaine et animale, Rencontres Francophones Légumineuses, 24 pages</w:t>
      </w:r>
    </w:p>
    <w:p w14:paraId="2698824D"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lastRenderedPageBreak/>
        <w:t>CNRC, 2020, Restauration scolaire : Expérimentation du menu végétarien, 16 pages</w:t>
      </w:r>
    </w:p>
    <w:p w14:paraId="43CB8D2D"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WWF, 2019, Viande : manger moins, manger mieux, 39 pages</w:t>
      </w:r>
    </w:p>
    <w:p w14:paraId="72F3E2F1"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COMMISSION EAT-LANCET, Rapport de synthèse. Une alimentation saine issue de la production durable. Alimentation Planète Santé, 32 pages</w:t>
      </w:r>
    </w:p>
    <w:p w14:paraId="11563176"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WWF, 2019, Pulse fiction pour une transition agricole et alimentaire durable, 39 pages</w:t>
      </w:r>
    </w:p>
    <w:p w14:paraId="32B443B9" w14:textId="77777777" w:rsidR="00640FBF" w:rsidRPr="002817D1" w:rsidRDefault="00640FBF" w:rsidP="00E81583">
      <w:pPr>
        <w:pStyle w:val="auteurreferencebibliographique"/>
        <w:numPr>
          <w:ilvl w:val="0"/>
          <w:numId w:val="19"/>
        </w:numPr>
        <w:jc w:val="both"/>
        <w:rPr>
          <w:rFonts w:asciiTheme="minorHAnsi" w:hAnsiTheme="minorHAnsi" w:cs="Futura-Book"/>
          <w:sz w:val="18"/>
          <w:szCs w:val="18"/>
        </w:rPr>
      </w:pPr>
      <w:r w:rsidRPr="002817D1">
        <w:rPr>
          <w:rFonts w:asciiTheme="minorHAnsi" w:hAnsiTheme="minorHAnsi" w:cs="Futura-Book"/>
          <w:sz w:val="18"/>
          <w:szCs w:val="18"/>
        </w:rPr>
        <w:t>ASSOCIATION VEGETARIENNE DE FRANCE, L214, 2011, le guide végétarien pour les chefs, 52 pages</w:t>
      </w:r>
    </w:p>
    <w:p w14:paraId="566B3BA9" w14:textId="3B5D356F" w:rsidR="00AB23E0" w:rsidRDefault="00AB23E0" w:rsidP="00AB23E0">
      <w:pPr>
        <w:tabs>
          <w:tab w:val="left" w:pos="1470"/>
        </w:tabs>
      </w:pPr>
    </w:p>
    <w:p w14:paraId="7CF662A5" w14:textId="77777777" w:rsidR="00F3531C" w:rsidRDefault="00F3531C" w:rsidP="009A2D49">
      <w:pPr>
        <w:pStyle w:val="TextenoirRESUMEABSTRACT"/>
      </w:pPr>
      <w:r>
        <w:br w:type="page"/>
      </w:r>
    </w:p>
    <w:p w14:paraId="01D7C2C9" w14:textId="35BF0A2E" w:rsidR="008E16D6" w:rsidRDefault="003167D3" w:rsidP="003167D3">
      <w:pPr>
        <w:pStyle w:val="TitrePartie"/>
      </w:pPr>
      <w:bookmarkStart w:id="112" w:name="_Toc68170259"/>
      <w:r>
        <w:lastRenderedPageBreak/>
        <w:t>Annexe 2- Liste des entretiens réalisés</w:t>
      </w:r>
      <w:bookmarkEnd w:id="112"/>
    </w:p>
    <w:p w14:paraId="31F3834E" w14:textId="56FABF3D" w:rsidR="008E16D6" w:rsidRPr="003167D3" w:rsidRDefault="003167D3" w:rsidP="00E81583">
      <w:pPr>
        <w:pStyle w:val="TexteCourantNOIR"/>
        <w:numPr>
          <w:ilvl w:val="0"/>
          <w:numId w:val="9"/>
        </w:numPr>
        <w:rPr>
          <w:b/>
          <w:bCs/>
        </w:rPr>
      </w:pPr>
      <w:r>
        <w:rPr>
          <w:b/>
          <w:bCs/>
        </w:rPr>
        <w:t>A</w:t>
      </w:r>
      <w:r w:rsidR="008E16D6" w:rsidRPr="003167D3">
        <w:rPr>
          <w:b/>
          <w:bCs/>
        </w:rPr>
        <w:t>pprovisionnement en produits durables et de qualité</w:t>
      </w:r>
    </w:p>
    <w:p w14:paraId="66011B2E" w14:textId="77777777" w:rsidR="008E16D6" w:rsidRPr="002817D1" w:rsidRDefault="008E16D6" w:rsidP="008E16D6">
      <w:pPr>
        <w:pStyle w:val="TexteCourantNOIR"/>
      </w:pPr>
    </w:p>
    <w:p w14:paraId="537C975D" w14:textId="77777777" w:rsidR="008E16D6" w:rsidRPr="002817D1" w:rsidRDefault="008E16D6" w:rsidP="00E81583">
      <w:pPr>
        <w:pStyle w:val="TexteCourantNOIR"/>
        <w:numPr>
          <w:ilvl w:val="0"/>
          <w:numId w:val="29"/>
        </w:numPr>
      </w:pPr>
      <w:r w:rsidRPr="002817D1">
        <w:t>Estelle Jacq : Chambre Agriculture du Loiret</w:t>
      </w:r>
    </w:p>
    <w:p w14:paraId="6DC7BAF3" w14:textId="77777777" w:rsidR="008E16D6" w:rsidRPr="002817D1" w:rsidRDefault="008E16D6" w:rsidP="00E81583">
      <w:pPr>
        <w:pStyle w:val="TexteCourantNOIR"/>
        <w:numPr>
          <w:ilvl w:val="0"/>
          <w:numId w:val="29"/>
        </w:numPr>
      </w:pPr>
      <w:r w:rsidRPr="002817D1">
        <w:t>Didier Thévenet : Chef de cuisine de Lons-le-Saunier</w:t>
      </w:r>
    </w:p>
    <w:p w14:paraId="225BF943" w14:textId="77777777" w:rsidR="008E16D6" w:rsidRPr="002817D1" w:rsidRDefault="008E16D6" w:rsidP="00E81583">
      <w:pPr>
        <w:pStyle w:val="TexteCourantNOIR"/>
        <w:numPr>
          <w:ilvl w:val="0"/>
          <w:numId w:val="29"/>
        </w:numPr>
      </w:pPr>
      <w:r w:rsidRPr="002817D1">
        <w:t>Christelle Duchêne : Interbev</w:t>
      </w:r>
    </w:p>
    <w:p w14:paraId="3D7631EB" w14:textId="77777777" w:rsidR="008E16D6" w:rsidRPr="002817D1" w:rsidRDefault="008E16D6" w:rsidP="00E81583">
      <w:pPr>
        <w:pStyle w:val="TexteCourantNOIR"/>
        <w:numPr>
          <w:ilvl w:val="0"/>
          <w:numId w:val="29"/>
        </w:numPr>
      </w:pPr>
      <w:r w:rsidRPr="002817D1">
        <w:t>Emmanuel Demange, Olivier de Carne, Olivier Aycaguer, Isabelle Jusserand et Aurélia Lepine : Interfel</w:t>
      </w:r>
    </w:p>
    <w:p w14:paraId="7A65CF25" w14:textId="77777777" w:rsidR="008E16D6" w:rsidRPr="002817D1" w:rsidRDefault="008E16D6" w:rsidP="00E81583">
      <w:pPr>
        <w:pStyle w:val="TexteCourantNOIR"/>
        <w:numPr>
          <w:ilvl w:val="0"/>
          <w:numId w:val="29"/>
        </w:numPr>
      </w:pPr>
      <w:r w:rsidRPr="002817D1">
        <w:t>Laurent Terrasson : L’autre cuisine</w:t>
      </w:r>
    </w:p>
    <w:p w14:paraId="2EC8C949" w14:textId="77777777" w:rsidR="008E16D6" w:rsidRPr="002817D1" w:rsidRDefault="008E16D6" w:rsidP="008E16D6">
      <w:pPr>
        <w:pStyle w:val="TexteCourantNOIR"/>
      </w:pPr>
    </w:p>
    <w:p w14:paraId="67DEBF52" w14:textId="05F7B8A7" w:rsidR="008E16D6" w:rsidRPr="003167D3" w:rsidRDefault="003167D3" w:rsidP="00E81583">
      <w:pPr>
        <w:pStyle w:val="TexteCourantNOIR"/>
        <w:numPr>
          <w:ilvl w:val="0"/>
          <w:numId w:val="9"/>
        </w:numPr>
        <w:rPr>
          <w:b/>
          <w:bCs/>
        </w:rPr>
      </w:pPr>
      <w:r>
        <w:rPr>
          <w:b/>
          <w:bCs/>
        </w:rPr>
        <w:t>D</w:t>
      </w:r>
      <w:r w:rsidR="008E16D6" w:rsidRPr="003167D3">
        <w:rPr>
          <w:b/>
          <w:bCs/>
        </w:rPr>
        <w:t>iversification des sources de protéine</w:t>
      </w:r>
      <w:r>
        <w:rPr>
          <w:b/>
          <w:bCs/>
        </w:rPr>
        <w:t>s</w:t>
      </w:r>
    </w:p>
    <w:p w14:paraId="675EA9C4" w14:textId="77777777" w:rsidR="008E16D6" w:rsidRPr="002817D1" w:rsidRDefault="008E16D6" w:rsidP="008E16D6">
      <w:pPr>
        <w:pStyle w:val="TexteCourantNOIR"/>
      </w:pPr>
    </w:p>
    <w:p w14:paraId="35A3C382" w14:textId="77777777" w:rsidR="008E16D6" w:rsidRPr="002817D1" w:rsidRDefault="008E16D6" w:rsidP="00E81583">
      <w:pPr>
        <w:pStyle w:val="TexteCourantNOIR"/>
        <w:numPr>
          <w:ilvl w:val="0"/>
          <w:numId w:val="29"/>
        </w:numPr>
      </w:pPr>
      <w:r w:rsidRPr="002817D1">
        <w:t>Elyn Etienne : chargée de mission Association Végétarienne de France</w:t>
      </w:r>
    </w:p>
    <w:p w14:paraId="66901D01" w14:textId="77777777" w:rsidR="008E16D6" w:rsidRPr="002817D1" w:rsidRDefault="008E16D6" w:rsidP="00E81583">
      <w:pPr>
        <w:pStyle w:val="TexteCourantNOIR"/>
        <w:numPr>
          <w:ilvl w:val="0"/>
          <w:numId w:val="29"/>
        </w:numPr>
      </w:pPr>
      <w:r w:rsidRPr="002817D1">
        <w:t>Carlos Duran : Directeur de la Caisse des écoles du 19ème arrondissement de Paris</w:t>
      </w:r>
    </w:p>
    <w:p w14:paraId="41B593D8" w14:textId="77777777" w:rsidR="008E16D6" w:rsidRPr="002817D1" w:rsidRDefault="008E16D6" w:rsidP="00E81583">
      <w:pPr>
        <w:pStyle w:val="TexteCourantNOIR"/>
        <w:numPr>
          <w:ilvl w:val="0"/>
          <w:numId w:val="29"/>
        </w:numPr>
      </w:pPr>
      <w:r w:rsidRPr="002817D1">
        <w:t>Philippe Galley : Association les pieds dans le plat</w:t>
      </w:r>
    </w:p>
    <w:p w14:paraId="6DF58F32" w14:textId="77777777" w:rsidR="008E16D6" w:rsidRPr="002817D1" w:rsidRDefault="008E16D6" w:rsidP="008E16D6">
      <w:pPr>
        <w:pStyle w:val="TexteCourantNOIR"/>
      </w:pPr>
    </w:p>
    <w:p w14:paraId="0083672E" w14:textId="6C911C30" w:rsidR="008E16D6" w:rsidRPr="003167D3" w:rsidRDefault="003167D3" w:rsidP="00E81583">
      <w:pPr>
        <w:pStyle w:val="TexteCourantNOIR"/>
        <w:numPr>
          <w:ilvl w:val="0"/>
          <w:numId w:val="9"/>
        </w:numPr>
        <w:rPr>
          <w:b/>
          <w:bCs/>
        </w:rPr>
      </w:pPr>
      <w:r>
        <w:rPr>
          <w:b/>
          <w:bCs/>
        </w:rPr>
        <w:t>S</w:t>
      </w:r>
      <w:r w:rsidR="008E16D6" w:rsidRPr="003167D3">
        <w:rPr>
          <w:b/>
          <w:bCs/>
        </w:rPr>
        <w:t>uppression du plastique</w:t>
      </w:r>
    </w:p>
    <w:p w14:paraId="4C1A067C" w14:textId="77777777" w:rsidR="008E16D6" w:rsidRPr="002817D1" w:rsidRDefault="008E16D6" w:rsidP="008E16D6">
      <w:pPr>
        <w:pStyle w:val="TexteCourantNOIR"/>
      </w:pPr>
    </w:p>
    <w:p w14:paraId="1D77946C" w14:textId="77777777" w:rsidR="008E16D6" w:rsidRPr="002817D1" w:rsidRDefault="008E16D6" w:rsidP="00E81583">
      <w:pPr>
        <w:pStyle w:val="TexteCourantNOIR"/>
        <w:numPr>
          <w:ilvl w:val="0"/>
          <w:numId w:val="29"/>
        </w:numPr>
      </w:pPr>
      <w:r w:rsidRPr="002817D1">
        <w:t>Emmanuel Auberger : fondateur UZAJE</w:t>
      </w:r>
    </w:p>
    <w:p w14:paraId="0F85BC38" w14:textId="77777777" w:rsidR="008E16D6" w:rsidRPr="002817D1" w:rsidRDefault="008E16D6" w:rsidP="00E81583">
      <w:pPr>
        <w:pStyle w:val="TexteCourantNOIR"/>
        <w:numPr>
          <w:ilvl w:val="0"/>
          <w:numId w:val="29"/>
        </w:numPr>
      </w:pPr>
      <w:r w:rsidRPr="002817D1">
        <w:t>Tania Pacheffe : Présidente de l’association “Cantine sans plastique”</w:t>
      </w:r>
    </w:p>
    <w:p w14:paraId="189260AD" w14:textId="66D95810" w:rsidR="008E16D6" w:rsidRDefault="008E16D6" w:rsidP="00E81583">
      <w:pPr>
        <w:pStyle w:val="TexteCourantNOIR"/>
        <w:numPr>
          <w:ilvl w:val="0"/>
          <w:numId w:val="29"/>
        </w:numPr>
      </w:pPr>
      <w:r w:rsidRPr="002817D1">
        <w:t>Coline Salaris-Borgne : Chargée de mission RSE pour le SIVU Bordeaux Mérignac</w:t>
      </w:r>
    </w:p>
    <w:p w14:paraId="68259C59" w14:textId="77777777" w:rsidR="008E16D6" w:rsidRPr="002817D1" w:rsidRDefault="008E16D6" w:rsidP="008E16D6">
      <w:pPr>
        <w:pStyle w:val="TexteCourantNOIR"/>
      </w:pPr>
    </w:p>
    <w:p w14:paraId="05EBE145" w14:textId="19513656" w:rsidR="008E16D6" w:rsidRPr="003167D3" w:rsidRDefault="003167D3" w:rsidP="00E81583">
      <w:pPr>
        <w:pStyle w:val="TexteCourantNOIR"/>
        <w:numPr>
          <w:ilvl w:val="0"/>
          <w:numId w:val="9"/>
        </w:numPr>
        <w:rPr>
          <w:b/>
          <w:bCs/>
        </w:rPr>
      </w:pPr>
      <w:r>
        <w:rPr>
          <w:b/>
          <w:bCs/>
        </w:rPr>
        <w:t>S</w:t>
      </w:r>
      <w:r w:rsidR="008E16D6" w:rsidRPr="003167D3">
        <w:rPr>
          <w:b/>
          <w:bCs/>
        </w:rPr>
        <w:t>pécificités de la restauration scolaire en milieu rural</w:t>
      </w:r>
    </w:p>
    <w:p w14:paraId="452DCCDD" w14:textId="77777777" w:rsidR="008E16D6" w:rsidRPr="002817D1" w:rsidRDefault="008E16D6" w:rsidP="008E16D6">
      <w:pPr>
        <w:pStyle w:val="TexteCourantNOIR"/>
      </w:pPr>
    </w:p>
    <w:p w14:paraId="091907FD" w14:textId="77777777" w:rsidR="008E16D6" w:rsidRPr="002817D1" w:rsidRDefault="008E16D6" w:rsidP="00E81583">
      <w:pPr>
        <w:pStyle w:val="TexteCourantNOIR"/>
        <w:numPr>
          <w:ilvl w:val="0"/>
          <w:numId w:val="29"/>
        </w:numPr>
      </w:pPr>
      <w:r w:rsidRPr="002817D1">
        <w:t>Claire Delfosse : directrice du Laboratoire d’Etudes rurales à l’Université Lyon2</w:t>
      </w:r>
    </w:p>
    <w:p w14:paraId="20543640" w14:textId="77777777" w:rsidR="008E16D6" w:rsidRPr="002817D1" w:rsidRDefault="008E16D6" w:rsidP="00E81583">
      <w:pPr>
        <w:pStyle w:val="TexteCourantNOIR"/>
        <w:numPr>
          <w:ilvl w:val="0"/>
          <w:numId w:val="29"/>
        </w:numPr>
      </w:pPr>
      <w:r w:rsidRPr="002817D1">
        <w:t>Claire Cogan : en charge du PAT Communauté de Communes de la Veyle (01)</w:t>
      </w:r>
    </w:p>
    <w:p w14:paraId="59B1F7B6" w14:textId="77777777" w:rsidR="008E16D6" w:rsidRPr="002817D1" w:rsidRDefault="008E16D6" w:rsidP="003167D3">
      <w:pPr>
        <w:pStyle w:val="TexteCourantNOIR"/>
        <w:ind w:left="1068"/>
      </w:pPr>
    </w:p>
    <w:p w14:paraId="1B78DF61" w14:textId="7535AD95" w:rsidR="008E16D6" w:rsidRPr="003167D3" w:rsidRDefault="003167D3" w:rsidP="00E81583">
      <w:pPr>
        <w:pStyle w:val="TexteCourantNOIR"/>
        <w:numPr>
          <w:ilvl w:val="0"/>
          <w:numId w:val="9"/>
        </w:numPr>
        <w:rPr>
          <w:b/>
          <w:bCs/>
        </w:rPr>
      </w:pPr>
      <w:r>
        <w:rPr>
          <w:b/>
          <w:bCs/>
        </w:rPr>
        <w:t>T</w:t>
      </w:r>
      <w:r w:rsidR="008E16D6" w:rsidRPr="003167D3">
        <w:rPr>
          <w:b/>
          <w:bCs/>
        </w:rPr>
        <w:t xml:space="preserve">hématiques transversales </w:t>
      </w:r>
    </w:p>
    <w:p w14:paraId="071E530D" w14:textId="77777777" w:rsidR="008E16D6" w:rsidRPr="002817D1" w:rsidRDefault="008E16D6" w:rsidP="008E16D6">
      <w:pPr>
        <w:pStyle w:val="TexteCourantNOIR"/>
        <w:tabs>
          <w:tab w:val="left" w:pos="2717"/>
        </w:tabs>
      </w:pPr>
      <w:r w:rsidRPr="002817D1">
        <w:tab/>
      </w:r>
    </w:p>
    <w:p w14:paraId="3164BFCA" w14:textId="77777777" w:rsidR="008E16D6" w:rsidRPr="002817D1" w:rsidRDefault="008E16D6" w:rsidP="00E81583">
      <w:pPr>
        <w:pStyle w:val="TexteCourantNOIR"/>
        <w:numPr>
          <w:ilvl w:val="0"/>
          <w:numId w:val="29"/>
        </w:numPr>
      </w:pPr>
      <w:r w:rsidRPr="002817D1">
        <w:t>Inès Revuelta : Association 1 plus Bio (gestion des coûts en restauration)</w:t>
      </w:r>
    </w:p>
    <w:p w14:paraId="011E665A" w14:textId="77777777" w:rsidR="008E16D6" w:rsidRPr="002817D1" w:rsidRDefault="008E16D6" w:rsidP="00E81583">
      <w:pPr>
        <w:pStyle w:val="TexteCourantNOIR"/>
        <w:numPr>
          <w:ilvl w:val="0"/>
          <w:numId w:val="29"/>
        </w:numPr>
      </w:pPr>
      <w:r w:rsidRPr="002817D1">
        <w:t>Nathalie Jolliot et Danièle Lebailly : CNFPT (formation)</w:t>
      </w:r>
    </w:p>
    <w:p w14:paraId="41E8D937" w14:textId="77777777" w:rsidR="0037080D" w:rsidRDefault="008E16D6" w:rsidP="0037080D">
      <w:pPr>
        <w:pStyle w:val="TexteCourantNOIR"/>
        <w:numPr>
          <w:ilvl w:val="0"/>
          <w:numId w:val="29"/>
        </w:numPr>
      </w:pPr>
      <w:r w:rsidRPr="002817D1">
        <w:t>Rodrigo Arenas : FCPE (communication – information des usagers)</w:t>
      </w:r>
      <w:r w:rsidR="0037080D" w:rsidRPr="0037080D">
        <w:t xml:space="preserve"> </w:t>
      </w:r>
    </w:p>
    <w:p w14:paraId="0649467E" w14:textId="5936E5D6" w:rsidR="008E16D6" w:rsidRPr="002817D1" w:rsidRDefault="0037080D" w:rsidP="0037080D">
      <w:pPr>
        <w:pStyle w:val="TexteCourantNOIR"/>
        <w:numPr>
          <w:ilvl w:val="0"/>
          <w:numId w:val="29"/>
        </w:numPr>
      </w:pPr>
      <w:r w:rsidRPr="002817D1">
        <w:t>Romane Poinsot : Doctorante CIFRE en Nutrition et Sciences des Aliments, MS-Nutrition (Marseille)/ UMR-MOISA (Montpellier)</w:t>
      </w:r>
    </w:p>
    <w:p w14:paraId="4422014D" w14:textId="77777777" w:rsidR="008E16D6" w:rsidRPr="002817D1" w:rsidRDefault="008E16D6" w:rsidP="008E16D6">
      <w:pPr>
        <w:pStyle w:val="TexteCourantNOIR"/>
      </w:pPr>
    </w:p>
    <w:p w14:paraId="6798CEC7" w14:textId="771623B0" w:rsidR="008E16D6" w:rsidRPr="004434FD" w:rsidRDefault="003167D3" w:rsidP="003167D3">
      <w:pPr>
        <w:pStyle w:val="TitrePartie"/>
        <w:rPr>
          <w:lang w:val="fr-FR"/>
        </w:rPr>
      </w:pPr>
      <w:bookmarkStart w:id="113" w:name="_Toc68170260"/>
      <w:r w:rsidRPr="004434FD">
        <w:rPr>
          <w:lang w:val="fr-FR"/>
        </w:rPr>
        <w:t>Annexe – Liste des a</w:t>
      </w:r>
      <w:r w:rsidR="008E16D6" w:rsidRPr="004434FD">
        <w:rPr>
          <w:lang w:val="fr-FR"/>
        </w:rPr>
        <w:t>teliers de réflexion thématiques</w:t>
      </w:r>
      <w:bookmarkEnd w:id="113"/>
      <w:r w:rsidR="008E16D6" w:rsidRPr="004434FD">
        <w:rPr>
          <w:lang w:val="fr-FR"/>
        </w:rPr>
        <w:t xml:space="preserve"> </w:t>
      </w:r>
    </w:p>
    <w:p w14:paraId="6C41A725" w14:textId="77777777" w:rsidR="008E16D6" w:rsidRPr="003167D3" w:rsidRDefault="008E16D6" w:rsidP="003167D3">
      <w:pPr>
        <w:pStyle w:val="TextenoirRESUMEABSTRACT"/>
        <w:rPr>
          <w:b/>
          <w:bCs/>
        </w:rPr>
      </w:pPr>
      <w:r w:rsidRPr="003167D3">
        <w:rPr>
          <w:b/>
          <w:bCs/>
        </w:rPr>
        <w:t>Atelier “Approvisionnements en produits durables et de qualité”</w:t>
      </w:r>
    </w:p>
    <w:p w14:paraId="2DB62423" w14:textId="77777777" w:rsidR="008E16D6" w:rsidRPr="002817D1" w:rsidRDefault="008E16D6" w:rsidP="008E16D6">
      <w:pPr>
        <w:pStyle w:val="TexteCourantNOIR"/>
      </w:pPr>
    </w:p>
    <w:p w14:paraId="3F95298F" w14:textId="77777777" w:rsidR="008E16D6" w:rsidRPr="002817D1" w:rsidRDefault="008E16D6" w:rsidP="008E16D6">
      <w:pPr>
        <w:pStyle w:val="TexteCourantNOIR"/>
      </w:pPr>
      <w:r w:rsidRPr="002817D1">
        <w:t>Date : le 12/11/2020</w:t>
      </w:r>
    </w:p>
    <w:p w14:paraId="58681A6E" w14:textId="77777777" w:rsidR="008E16D6" w:rsidRPr="002817D1" w:rsidRDefault="008E16D6" w:rsidP="008E16D6">
      <w:pPr>
        <w:pStyle w:val="TexteCourantNOIR"/>
      </w:pPr>
      <w:r w:rsidRPr="002817D1">
        <w:t>Durée : de 14h30 à 16h30</w:t>
      </w:r>
    </w:p>
    <w:p w14:paraId="2CCAD2BE" w14:textId="77777777" w:rsidR="008E16D6" w:rsidRPr="002817D1" w:rsidRDefault="008E16D6" w:rsidP="008E16D6">
      <w:pPr>
        <w:pStyle w:val="TexteCourantNOIR"/>
      </w:pPr>
    </w:p>
    <w:p w14:paraId="7C038242" w14:textId="77777777" w:rsidR="008E16D6" w:rsidRPr="002817D1" w:rsidRDefault="008E16D6" w:rsidP="008E16D6">
      <w:pPr>
        <w:pStyle w:val="TexteCourantNOIR"/>
      </w:pPr>
      <w:r w:rsidRPr="002817D1">
        <w:t xml:space="preserve">Participants (par ordre alphabétique) : </w:t>
      </w:r>
    </w:p>
    <w:p w14:paraId="2DA929DE" w14:textId="77777777" w:rsidR="008E16D6" w:rsidRPr="002817D1" w:rsidRDefault="008E16D6" w:rsidP="00E81583">
      <w:pPr>
        <w:pStyle w:val="TexteCourantNOIR"/>
        <w:numPr>
          <w:ilvl w:val="0"/>
          <w:numId w:val="24"/>
        </w:numPr>
      </w:pPr>
      <w:r w:rsidRPr="002817D1">
        <w:t>Alicia ANDRIEUX : Association des Départements de France</w:t>
      </w:r>
    </w:p>
    <w:p w14:paraId="4DB80848" w14:textId="77777777" w:rsidR="008E16D6" w:rsidRPr="002817D1" w:rsidRDefault="008E16D6" w:rsidP="00E81583">
      <w:pPr>
        <w:pStyle w:val="TexteCourantNOIR"/>
        <w:numPr>
          <w:ilvl w:val="0"/>
          <w:numId w:val="24"/>
        </w:numPr>
      </w:pPr>
      <w:r w:rsidRPr="002817D1">
        <w:t>Hélène AUSSIGNAC : Régions de France</w:t>
      </w:r>
    </w:p>
    <w:p w14:paraId="28229BCF" w14:textId="77777777" w:rsidR="008E16D6" w:rsidRPr="002817D1" w:rsidRDefault="008E16D6" w:rsidP="00E81583">
      <w:pPr>
        <w:pStyle w:val="TexteCourantNOIR"/>
        <w:numPr>
          <w:ilvl w:val="0"/>
          <w:numId w:val="25"/>
        </w:numPr>
      </w:pPr>
      <w:r w:rsidRPr="002817D1">
        <w:t>Olivia DE MALEVILLE : Régions de France</w:t>
      </w:r>
    </w:p>
    <w:p w14:paraId="52C00C05" w14:textId="77777777" w:rsidR="008E16D6" w:rsidRPr="002817D1" w:rsidRDefault="008E16D6" w:rsidP="00E81583">
      <w:pPr>
        <w:pStyle w:val="TexteCourantNOIR"/>
        <w:numPr>
          <w:ilvl w:val="0"/>
          <w:numId w:val="25"/>
        </w:numPr>
      </w:pPr>
      <w:r w:rsidRPr="002817D1">
        <w:t>Justine GARDIEN : INTERBEV</w:t>
      </w:r>
    </w:p>
    <w:p w14:paraId="2C9A0205" w14:textId="77777777" w:rsidR="008E16D6" w:rsidRPr="002817D1" w:rsidRDefault="008E16D6" w:rsidP="00E81583">
      <w:pPr>
        <w:pStyle w:val="TexteCourantNOIR"/>
        <w:numPr>
          <w:ilvl w:val="0"/>
          <w:numId w:val="25"/>
        </w:numPr>
      </w:pPr>
      <w:r w:rsidRPr="002817D1">
        <w:t>Éric GRUNEWALD : Manger Bio Ici maintenant</w:t>
      </w:r>
    </w:p>
    <w:p w14:paraId="2B4C4A5E" w14:textId="77777777" w:rsidR="008E16D6" w:rsidRPr="002817D1" w:rsidRDefault="008E16D6" w:rsidP="00E81583">
      <w:pPr>
        <w:pStyle w:val="TexteCourantNOIR"/>
        <w:numPr>
          <w:ilvl w:val="0"/>
          <w:numId w:val="25"/>
        </w:numPr>
      </w:pPr>
      <w:r w:rsidRPr="002817D1">
        <w:t>Sylvestre NIVET : AGORES</w:t>
      </w:r>
    </w:p>
    <w:p w14:paraId="28CDB5BE" w14:textId="77777777" w:rsidR="008E16D6" w:rsidRPr="002817D1" w:rsidRDefault="008E16D6" w:rsidP="00E81583">
      <w:pPr>
        <w:pStyle w:val="TexteCourantNOIR"/>
        <w:numPr>
          <w:ilvl w:val="0"/>
          <w:numId w:val="25"/>
        </w:numPr>
      </w:pPr>
      <w:r w:rsidRPr="002817D1">
        <w:t xml:space="preserve">Pierre RAVENEL : A(R)GILE </w:t>
      </w:r>
    </w:p>
    <w:p w14:paraId="76C1F956" w14:textId="77777777" w:rsidR="008E16D6" w:rsidRPr="002817D1" w:rsidRDefault="008E16D6" w:rsidP="00E81583">
      <w:pPr>
        <w:pStyle w:val="TexteCourantNOIR"/>
        <w:numPr>
          <w:ilvl w:val="0"/>
          <w:numId w:val="25"/>
        </w:numPr>
      </w:pPr>
      <w:r w:rsidRPr="002817D1">
        <w:t>Inès REVUELTA : Un plus bio</w:t>
      </w:r>
    </w:p>
    <w:p w14:paraId="0A8744BE" w14:textId="77777777" w:rsidR="008E16D6" w:rsidRPr="002817D1" w:rsidRDefault="008E16D6" w:rsidP="00E81583">
      <w:pPr>
        <w:pStyle w:val="TexteCourantNOIR"/>
        <w:numPr>
          <w:ilvl w:val="0"/>
          <w:numId w:val="25"/>
        </w:numPr>
      </w:pPr>
      <w:r w:rsidRPr="002817D1">
        <w:t>Anne TISON : Biens Communs</w:t>
      </w:r>
    </w:p>
    <w:p w14:paraId="0264E11A" w14:textId="77777777" w:rsidR="008E16D6" w:rsidRPr="002817D1" w:rsidRDefault="008E16D6" w:rsidP="008E16D6">
      <w:pPr>
        <w:pStyle w:val="TexteCourantNOIR"/>
        <w:ind w:left="360"/>
      </w:pPr>
      <w:r w:rsidRPr="002817D1">
        <w:t xml:space="preserve"> </w:t>
      </w:r>
    </w:p>
    <w:p w14:paraId="731C5F22" w14:textId="77777777" w:rsidR="008E16D6" w:rsidRPr="002817D1" w:rsidRDefault="008E16D6" w:rsidP="008E16D6">
      <w:pPr>
        <w:pStyle w:val="TexteCourantNOIR"/>
      </w:pPr>
      <w:r w:rsidRPr="002817D1">
        <w:lastRenderedPageBreak/>
        <w:t>Déroulement :</w:t>
      </w:r>
    </w:p>
    <w:p w14:paraId="227AA081" w14:textId="77777777" w:rsidR="008E16D6" w:rsidRPr="002817D1" w:rsidRDefault="008E16D6" w:rsidP="008E16D6">
      <w:pPr>
        <w:pStyle w:val="TexteCourantNOIR"/>
      </w:pPr>
      <w:r w:rsidRPr="002817D1">
        <w:t>1/ Tour de table</w:t>
      </w:r>
    </w:p>
    <w:p w14:paraId="556C36B9" w14:textId="77777777" w:rsidR="008E16D6" w:rsidRPr="002817D1" w:rsidRDefault="008E16D6" w:rsidP="008E16D6">
      <w:pPr>
        <w:pStyle w:val="TexteCourantNOIR"/>
        <w:spacing w:line="240" w:lineRule="auto"/>
      </w:pPr>
      <w:r w:rsidRPr="002817D1">
        <w:t xml:space="preserve">2/ Constats clés sur les approvisionnements </w:t>
      </w:r>
    </w:p>
    <w:p w14:paraId="337C4A73" w14:textId="77777777" w:rsidR="008E16D6" w:rsidRPr="002817D1" w:rsidRDefault="008E16D6" w:rsidP="008E16D6">
      <w:pPr>
        <w:pStyle w:val="TexteCourantNOIR"/>
        <w:spacing w:line="240" w:lineRule="auto"/>
      </w:pPr>
      <w:r w:rsidRPr="002817D1">
        <w:t>3/ Comment faire progresser un établissement ? (échanges en sous-groupes)</w:t>
      </w:r>
    </w:p>
    <w:p w14:paraId="4240DF31" w14:textId="77777777" w:rsidR="008E16D6" w:rsidRPr="002817D1" w:rsidRDefault="008E16D6" w:rsidP="008E16D6">
      <w:pPr>
        <w:pStyle w:val="TexteCourantNOIR"/>
      </w:pPr>
      <w:r w:rsidRPr="002817D1">
        <w:t>4/ Quelles recommandations pour la phase de diagnostic des sites pilotes</w:t>
      </w:r>
    </w:p>
    <w:p w14:paraId="4DBF243B" w14:textId="77777777" w:rsidR="008E16D6" w:rsidRPr="002817D1" w:rsidRDefault="008E16D6" w:rsidP="008E16D6">
      <w:pPr>
        <w:pStyle w:val="TexteCourantNOIR"/>
      </w:pPr>
    </w:p>
    <w:p w14:paraId="38DDC593" w14:textId="77777777" w:rsidR="008E16D6" w:rsidRPr="003167D3" w:rsidRDefault="008E16D6" w:rsidP="003167D3">
      <w:pPr>
        <w:pStyle w:val="TextenoirRESUMEABSTRACT"/>
        <w:rPr>
          <w:b/>
          <w:bCs/>
        </w:rPr>
      </w:pPr>
      <w:r w:rsidRPr="003167D3">
        <w:rPr>
          <w:b/>
          <w:bCs/>
        </w:rPr>
        <w:t>Atelier “Expérimentation du repas végétarien”</w:t>
      </w:r>
    </w:p>
    <w:p w14:paraId="2EF15F96" w14:textId="77777777" w:rsidR="008E16D6" w:rsidRPr="002817D1" w:rsidRDefault="008E16D6" w:rsidP="008E16D6">
      <w:pPr>
        <w:pStyle w:val="TexteCourantNOIR"/>
      </w:pPr>
    </w:p>
    <w:p w14:paraId="7CECC665" w14:textId="77777777" w:rsidR="008E16D6" w:rsidRPr="002817D1" w:rsidRDefault="008E16D6" w:rsidP="008E16D6">
      <w:pPr>
        <w:pStyle w:val="TexteCourantNOIR"/>
      </w:pPr>
      <w:r w:rsidRPr="002817D1">
        <w:t>Date : le 27/11/2020</w:t>
      </w:r>
    </w:p>
    <w:p w14:paraId="228406C8" w14:textId="77777777" w:rsidR="008E16D6" w:rsidRPr="002817D1" w:rsidRDefault="008E16D6" w:rsidP="008E16D6">
      <w:pPr>
        <w:pStyle w:val="TexteCourantNOIR"/>
      </w:pPr>
      <w:r w:rsidRPr="002817D1">
        <w:t>Durée : de 10h à 12h</w:t>
      </w:r>
    </w:p>
    <w:p w14:paraId="3E04E453" w14:textId="77777777" w:rsidR="008E16D6" w:rsidRPr="002817D1" w:rsidRDefault="008E16D6" w:rsidP="008E16D6">
      <w:pPr>
        <w:pStyle w:val="TexteCourantNOIR"/>
      </w:pPr>
    </w:p>
    <w:p w14:paraId="5CB80A6F" w14:textId="77777777" w:rsidR="008E16D6" w:rsidRPr="002817D1" w:rsidRDefault="008E16D6" w:rsidP="008E16D6">
      <w:pPr>
        <w:pStyle w:val="TexteCourantNOIR"/>
      </w:pPr>
      <w:r w:rsidRPr="002817D1">
        <w:t xml:space="preserve">Participants (par ordre alphabétique) : </w:t>
      </w:r>
    </w:p>
    <w:p w14:paraId="1B752CB4" w14:textId="77777777" w:rsidR="008E16D6" w:rsidRPr="002817D1" w:rsidRDefault="008E16D6" w:rsidP="00E81583">
      <w:pPr>
        <w:pStyle w:val="TexteCourantNOIR"/>
        <w:numPr>
          <w:ilvl w:val="0"/>
          <w:numId w:val="26"/>
        </w:numPr>
      </w:pPr>
      <w:r w:rsidRPr="002817D1">
        <w:t>Nicole DARMON : INRA UMR MOISA</w:t>
      </w:r>
    </w:p>
    <w:p w14:paraId="7940A9D6" w14:textId="77777777" w:rsidR="008E16D6" w:rsidRPr="002817D1" w:rsidRDefault="008E16D6" w:rsidP="00E81583">
      <w:pPr>
        <w:pStyle w:val="TexteCourantNOIR"/>
        <w:numPr>
          <w:ilvl w:val="0"/>
          <w:numId w:val="26"/>
        </w:numPr>
      </w:pPr>
      <w:r w:rsidRPr="002817D1">
        <w:t>Elyne ETIENNE : Association Végétarienne France</w:t>
      </w:r>
    </w:p>
    <w:p w14:paraId="40C07CA4" w14:textId="77777777" w:rsidR="008E16D6" w:rsidRPr="002817D1" w:rsidRDefault="008E16D6" w:rsidP="00E81583">
      <w:pPr>
        <w:pStyle w:val="TexteCourantNOIR"/>
        <w:numPr>
          <w:ilvl w:val="0"/>
          <w:numId w:val="26"/>
        </w:numPr>
      </w:pPr>
      <w:r w:rsidRPr="002817D1">
        <w:t>Marie-Noël HAYE : SEMGEST, AGORES, CNRC</w:t>
      </w:r>
    </w:p>
    <w:p w14:paraId="337A69D5" w14:textId="77777777" w:rsidR="008E16D6" w:rsidRPr="002817D1" w:rsidRDefault="008E16D6" w:rsidP="00E81583">
      <w:pPr>
        <w:pStyle w:val="TexteCourantNOIR"/>
        <w:numPr>
          <w:ilvl w:val="0"/>
          <w:numId w:val="26"/>
        </w:numPr>
      </w:pPr>
      <w:r w:rsidRPr="002817D1">
        <w:t>Marieline HUC : Club Experts Nutrition et Alimentation</w:t>
      </w:r>
    </w:p>
    <w:p w14:paraId="7A3AEA71" w14:textId="77777777" w:rsidR="008E16D6" w:rsidRPr="002817D1" w:rsidRDefault="008E16D6" w:rsidP="00E81583">
      <w:pPr>
        <w:pStyle w:val="TexteCourantNOIR"/>
        <w:numPr>
          <w:ilvl w:val="0"/>
          <w:numId w:val="26"/>
        </w:numPr>
      </w:pPr>
      <w:r w:rsidRPr="002817D1">
        <w:t>Delphine LE GONIDEC : ville de Montpellier</w:t>
      </w:r>
    </w:p>
    <w:p w14:paraId="4140D7A1" w14:textId="77777777" w:rsidR="008E16D6" w:rsidRPr="002817D1" w:rsidRDefault="008E16D6" w:rsidP="00E81583">
      <w:pPr>
        <w:pStyle w:val="TexteCourantNOIR"/>
        <w:numPr>
          <w:ilvl w:val="0"/>
          <w:numId w:val="26"/>
        </w:numPr>
      </w:pPr>
      <w:r w:rsidRPr="002817D1">
        <w:t>Luc LIGNON : ville de Montpellier</w:t>
      </w:r>
    </w:p>
    <w:p w14:paraId="6F9D0896" w14:textId="77777777" w:rsidR="008E16D6" w:rsidRPr="002817D1" w:rsidRDefault="008E16D6" w:rsidP="00E81583">
      <w:pPr>
        <w:pStyle w:val="TexteCourantNOIR"/>
        <w:numPr>
          <w:ilvl w:val="0"/>
          <w:numId w:val="26"/>
        </w:numPr>
      </w:pPr>
      <w:r w:rsidRPr="002817D1">
        <w:t>Sarah MARTIN : ADEME</w:t>
      </w:r>
    </w:p>
    <w:p w14:paraId="765F5F2B" w14:textId="77777777" w:rsidR="008E16D6" w:rsidRPr="002817D1" w:rsidRDefault="008E16D6" w:rsidP="00E81583">
      <w:pPr>
        <w:pStyle w:val="TexteCourantNOIR"/>
        <w:numPr>
          <w:ilvl w:val="0"/>
          <w:numId w:val="26"/>
        </w:numPr>
      </w:pPr>
      <w:r w:rsidRPr="002817D1">
        <w:t xml:space="preserve">José PEREX : formateur indépendant </w:t>
      </w:r>
    </w:p>
    <w:p w14:paraId="43D2FE6A" w14:textId="77777777" w:rsidR="008E16D6" w:rsidRPr="002817D1" w:rsidRDefault="008E16D6" w:rsidP="00E81583">
      <w:pPr>
        <w:pStyle w:val="TexteCourantNOIR"/>
        <w:numPr>
          <w:ilvl w:val="0"/>
          <w:numId w:val="26"/>
        </w:numPr>
      </w:pPr>
      <w:r w:rsidRPr="002817D1">
        <w:t>Estelle ROCHETEAU : A(R)GILE</w:t>
      </w:r>
    </w:p>
    <w:p w14:paraId="107703D9" w14:textId="77777777" w:rsidR="008E16D6" w:rsidRPr="002817D1" w:rsidRDefault="008E16D6" w:rsidP="00E81583">
      <w:pPr>
        <w:pStyle w:val="TexteCourantNOIR"/>
        <w:numPr>
          <w:ilvl w:val="0"/>
          <w:numId w:val="26"/>
        </w:numPr>
      </w:pPr>
      <w:r w:rsidRPr="002817D1">
        <w:t>Nicolas THURAULT : formateur indépendant</w:t>
      </w:r>
    </w:p>
    <w:p w14:paraId="40DB5F6B" w14:textId="77777777" w:rsidR="008E16D6" w:rsidRPr="002817D1" w:rsidRDefault="008E16D6" w:rsidP="00E81583">
      <w:pPr>
        <w:pStyle w:val="TexteCourantNOIR"/>
        <w:numPr>
          <w:ilvl w:val="0"/>
          <w:numId w:val="26"/>
        </w:numPr>
      </w:pPr>
      <w:r w:rsidRPr="002817D1">
        <w:t>Anne TISON : Biens Communs</w:t>
      </w:r>
    </w:p>
    <w:p w14:paraId="3AE85F91" w14:textId="77777777" w:rsidR="008E16D6" w:rsidRPr="002817D1" w:rsidRDefault="008E16D6" w:rsidP="008E16D6">
      <w:pPr>
        <w:pStyle w:val="TexteCourantNOIR"/>
        <w:ind w:left="360"/>
      </w:pPr>
    </w:p>
    <w:p w14:paraId="7FA71364" w14:textId="77777777" w:rsidR="008E16D6" w:rsidRPr="002817D1" w:rsidRDefault="008E16D6" w:rsidP="008E16D6">
      <w:pPr>
        <w:pStyle w:val="TexteCourantNOIR"/>
      </w:pPr>
      <w:r w:rsidRPr="002817D1">
        <w:t>Déroulement :</w:t>
      </w:r>
    </w:p>
    <w:p w14:paraId="479FDBBD" w14:textId="77777777" w:rsidR="008E16D6" w:rsidRPr="002817D1" w:rsidRDefault="008E16D6" w:rsidP="008E16D6">
      <w:pPr>
        <w:pStyle w:val="TexteCourantNOIR"/>
      </w:pPr>
      <w:r w:rsidRPr="002817D1">
        <w:t>1/ Tour de table</w:t>
      </w:r>
    </w:p>
    <w:p w14:paraId="5ABDB79A" w14:textId="77777777" w:rsidR="008E16D6" w:rsidRPr="002817D1" w:rsidRDefault="008E16D6" w:rsidP="008E16D6">
      <w:pPr>
        <w:pStyle w:val="TexteCourantNOIR"/>
        <w:spacing w:line="240" w:lineRule="auto"/>
      </w:pPr>
      <w:r w:rsidRPr="002817D1">
        <w:t xml:space="preserve">2/ Constats clés sur l’expérimentation du repas végétarien </w:t>
      </w:r>
    </w:p>
    <w:p w14:paraId="3B3975E6" w14:textId="1C83DF3F" w:rsidR="008E16D6" w:rsidRPr="002817D1" w:rsidRDefault="008E16D6" w:rsidP="008E16D6">
      <w:pPr>
        <w:pStyle w:val="TexteCourantNOIR"/>
        <w:spacing w:line="240" w:lineRule="auto"/>
      </w:pPr>
      <w:r w:rsidRPr="002817D1">
        <w:t>3/ Comment faire progresser un établissement ? (</w:t>
      </w:r>
      <w:r w:rsidR="00E9456F">
        <w:t>E</w:t>
      </w:r>
      <w:r w:rsidRPr="002817D1">
        <w:t>changes en sous-groupes)</w:t>
      </w:r>
    </w:p>
    <w:p w14:paraId="266CC210" w14:textId="77777777" w:rsidR="008E16D6" w:rsidRPr="002817D1" w:rsidRDefault="008E16D6" w:rsidP="008E16D6">
      <w:pPr>
        <w:pStyle w:val="TexteCourantNOIR"/>
      </w:pPr>
      <w:r w:rsidRPr="002817D1">
        <w:t>4/ Quelles recommandations pour la phase de diagnostic des sites pilotes</w:t>
      </w:r>
    </w:p>
    <w:p w14:paraId="355D9A8F" w14:textId="77777777" w:rsidR="008E16D6" w:rsidRPr="002817D1" w:rsidRDefault="008E16D6" w:rsidP="008E16D6">
      <w:pPr>
        <w:pStyle w:val="TexteCourantNOIR"/>
      </w:pPr>
    </w:p>
    <w:p w14:paraId="62FF2302" w14:textId="77777777" w:rsidR="008E16D6" w:rsidRPr="003167D3" w:rsidRDefault="008E16D6" w:rsidP="003167D3">
      <w:pPr>
        <w:pStyle w:val="TextenoirRESUMEABSTRACT"/>
        <w:rPr>
          <w:b/>
          <w:bCs/>
        </w:rPr>
      </w:pPr>
      <w:r w:rsidRPr="003167D3">
        <w:rPr>
          <w:b/>
          <w:bCs/>
        </w:rPr>
        <w:t>Atelier “Suppression du plastique”</w:t>
      </w:r>
    </w:p>
    <w:p w14:paraId="70EEF35E" w14:textId="77777777" w:rsidR="008E16D6" w:rsidRPr="002817D1" w:rsidRDefault="008E16D6" w:rsidP="008E16D6">
      <w:pPr>
        <w:pStyle w:val="TexteCourantNOIR"/>
      </w:pPr>
    </w:p>
    <w:p w14:paraId="19FB4FB7" w14:textId="77777777" w:rsidR="008E16D6" w:rsidRPr="002817D1" w:rsidRDefault="008E16D6" w:rsidP="008E16D6">
      <w:pPr>
        <w:pStyle w:val="TexteCourantNOIR"/>
      </w:pPr>
      <w:r w:rsidRPr="002817D1">
        <w:t>Date : le 05/11/2020</w:t>
      </w:r>
    </w:p>
    <w:p w14:paraId="592DEEFA" w14:textId="77777777" w:rsidR="008E16D6" w:rsidRPr="002817D1" w:rsidRDefault="008E16D6" w:rsidP="008E16D6">
      <w:pPr>
        <w:pStyle w:val="TexteCourantNOIR"/>
      </w:pPr>
      <w:r w:rsidRPr="002817D1">
        <w:t>Durée : de 10h30 à 12h15</w:t>
      </w:r>
    </w:p>
    <w:p w14:paraId="5235E24F" w14:textId="77777777" w:rsidR="008E16D6" w:rsidRPr="002817D1" w:rsidRDefault="008E16D6" w:rsidP="008E16D6">
      <w:pPr>
        <w:pStyle w:val="TexteCourantNOIR"/>
      </w:pPr>
      <w:r w:rsidRPr="002817D1">
        <w:t xml:space="preserve">Participants (par ordre alphabétique) : </w:t>
      </w:r>
    </w:p>
    <w:p w14:paraId="7837C358" w14:textId="77777777" w:rsidR="008E16D6" w:rsidRPr="002817D1" w:rsidRDefault="008E16D6" w:rsidP="00E81583">
      <w:pPr>
        <w:pStyle w:val="TexteCourantNOIR"/>
        <w:numPr>
          <w:ilvl w:val="0"/>
          <w:numId w:val="27"/>
        </w:numPr>
      </w:pPr>
      <w:r w:rsidRPr="002817D1">
        <w:t xml:space="preserve">Naciba Allouache : Directrice Qualité pour le SYREC 92 </w:t>
      </w:r>
    </w:p>
    <w:p w14:paraId="0E4DEE39" w14:textId="77777777" w:rsidR="008E16D6" w:rsidRPr="002817D1" w:rsidRDefault="008E16D6" w:rsidP="00E81583">
      <w:pPr>
        <w:pStyle w:val="TexteCourantNOIR"/>
        <w:numPr>
          <w:ilvl w:val="0"/>
          <w:numId w:val="27"/>
        </w:numPr>
      </w:pPr>
      <w:r w:rsidRPr="002817D1">
        <w:t>Vincent Cossac : Effet de Leviers</w:t>
      </w:r>
    </w:p>
    <w:p w14:paraId="5EB8BFDF" w14:textId="77777777" w:rsidR="008E16D6" w:rsidRPr="002817D1" w:rsidRDefault="008E16D6" w:rsidP="00E81583">
      <w:pPr>
        <w:pStyle w:val="TexteCourantNOIR"/>
        <w:numPr>
          <w:ilvl w:val="0"/>
          <w:numId w:val="27"/>
        </w:numPr>
      </w:pPr>
      <w:r w:rsidRPr="002817D1">
        <w:t>Christine Gendreau-Prunier : Directrice QHSE pour la société RESTORIA</w:t>
      </w:r>
    </w:p>
    <w:p w14:paraId="70A5AC92" w14:textId="77777777" w:rsidR="008E16D6" w:rsidRPr="002817D1" w:rsidRDefault="008E16D6" w:rsidP="00E81583">
      <w:pPr>
        <w:pStyle w:val="TexteCourantNOIR"/>
        <w:numPr>
          <w:ilvl w:val="0"/>
          <w:numId w:val="27"/>
        </w:numPr>
      </w:pPr>
      <w:r w:rsidRPr="002817D1">
        <w:t xml:space="preserve">Alice Gueudet : service produits et efficacité matières, ADEME </w:t>
      </w:r>
    </w:p>
    <w:p w14:paraId="1EDA3FB9" w14:textId="77777777" w:rsidR="008E16D6" w:rsidRPr="002817D1" w:rsidRDefault="008E16D6" w:rsidP="00E81583">
      <w:pPr>
        <w:pStyle w:val="TexteCourantNOIR"/>
        <w:numPr>
          <w:ilvl w:val="0"/>
          <w:numId w:val="27"/>
        </w:numPr>
      </w:pPr>
      <w:r w:rsidRPr="002817D1">
        <w:t>Isabelle Maincion : représentante de l’AMF, présidente de la commission restauration et membre du Conseil d’Administration de l’ANSES</w:t>
      </w:r>
    </w:p>
    <w:p w14:paraId="35CB583A" w14:textId="77777777" w:rsidR="008E16D6" w:rsidRPr="002817D1" w:rsidRDefault="008E16D6" w:rsidP="00E81583">
      <w:pPr>
        <w:pStyle w:val="TexteCourantNOIR"/>
        <w:numPr>
          <w:ilvl w:val="0"/>
          <w:numId w:val="27"/>
        </w:numPr>
      </w:pPr>
      <w:r w:rsidRPr="002817D1">
        <w:t>Sarah Martin : en charge de l’alimentation durable, coordinatrice du projet, service Forêt, Alimentation et Bioéconomie, ADEME</w:t>
      </w:r>
    </w:p>
    <w:p w14:paraId="55046F80" w14:textId="77777777" w:rsidR="008E16D6" w:rsidRPr="002817D1" w:rsidRDefault="008E16D6" w:rsidP="00E81583">
      <w:pPr>
        <w:pStyle w:val="TexteCourantNOIR"/>
        <w:numPr>
          <w:ilvl w:val="0"/>
          <w:numId w:val="27"/>
        </w:numPr>
      </w:pPr>
      <w:r w:rsidRPr="002817D1">
        <w:t>Pierre Ravenel : A(R)GILE</w:t>
      </w:r>
    </w:p>
    <w:p w14:paraId="263677D0" w14:textId="77777777" w:rsidR="008E16D6" w:rsidRPr="002817D1" w:rsidRDefault="008E16D6" w:rsidP="00E81583">
      <w:pPr>
        <w:pStyle w:val="TexteCourantNOIR"/>
        <w:numPr>
          <w:ilvl w:val="0"/>
          <w:numId w:val="27"/>
        </w:numPr>
      </w:pPr>
      <w:r w:rsidRPr="002817D1">
        <w:t>Coline Salaris-Borgne : chargée de mission Responsabilité sociétale et environnementale pour le SIVU Bordeaux Mérignac</w:t>
      </w:r>
    </w:p>
    <w:p w14:paraId="129F3923" w14:textId="77777777" w:rsidR="008E16D6" w:rsidRPr="002817D1" w:rsidRDefault="008E16D6" w:rsidP="00E81583">
      <w:pPr>
        <w:pStyle w:val="TexteCourantNOIR"/>
        <w:numPr>
          <w:ilvl w:val="0"/>
          <w:numId w:val="27"/>
        </w:numPr>
      </w:pPr>
      <w:r w:rsidRPr="002817D1">
        <w:t>Jérôme Santolini : chercheur en biochimie Paris Saclay &amp; membre fondateur de l’association “Cantine sans plastique”</w:t>
      </w:r>
    </w:p>
    <w:p w14:paraId="015FADA3" w14:textId="77777777" w:rsidR="008E16D6" w:rsidRPr="002817D1" w:rsidRDefault="008E16D6" w:rsidP="00E81583">
      <w:pPr>
        <w:pStyle w:val="TexteCourantNOIR"/>
        <w:numPr>
          <w:ilvl w:val="0"/>
          <w:numId w:val="27"/>
        </w:numPr>
      </w:pPr>
      <w:r w:rsidRPr="002817D1">
        <w:t xml:space="preserve">François Satin : Responsable projets UZAJE </w:t>
      </w:r>
    </w:p>
    <w:p w14:paraId="4E95095A" w14:textId="77777777" w:rsidR="008E16D6" w:rsidRPr="002817D1" w:rsidRDefault="008E16D6" w:rsidP="008E16D6">
      <w:pPr>
        <w:pStyle w:val="TexteCourantNOIR"/>
      </w:pPr>
    </w:p>
    <w:p w14:paraId="469491F2" w14:textId="77777777" w:rsidR="008E16D6" w:rsidRPr="002817D1" w:rsidRDefault="008E16D6" w:rsidP="008E16D6">
      <w:pPr>
        <w:pStyle w:val="TexteCourantNOIR"/>
      </w:pPr>
      <w:r w:rsidRPr="002817D1">
        <w:t>Déroulement :</w:t>
      </w:r>
    </w:p>
    <w:p w14:paraId="4CAFC475" w14:textId="77777777" w:rsidR="008E16D6" w:rsidRPr="002817D1" w:rsidRDefault="008E16D6" w:rsidP="008E16D6">
      <w:pPr>
        <w:pStyle w:val="TexteCourantNOIR"/>
      </w:pPr>
      <w:r w:rsidRPr="002817D1">
        <w:t>1/ Tour de table</w:t>
      </w:r>
    </w:p>
    <w:p w14:paraId="0E10AAA7" w14:textId="77777777" w:rsidR="008E16D6" w:rsidRPr="002817D1" w:rsidRDefault="008E16D6" w:rsidP="008E16D6">
      <w:pPr>
        <w:pStyle w:val="TexteCourantNOIR"/>
      </w:pPr>
      <w:r w:rsidRPr="002817D1">
        <w:t>2/ Présentation du champ de l’étude et des ressources bibliographiques</w:t>
      </w:r>
    </w:p>
    <w:p w14:paraId="306F7C98" w14:textId="77777777" w:rsidR="008E16D6" w:rsidRPr="002817D1" w:rsidRDefault="008E16D6" w:rsidP="008E16D6">
      <w:pPr>
        <w:pStyle w:val="TexteCourantNOIR"/>
      </w:pPr>
      <w:r w:rsidRPr="002817D1">
        <w:t xml:space="preserve">3/ Echanges sur les constats : identification et évaluation des principaux freins et leviers </w:t>
      </w:r>
    </w:p>
    <w:p w14:paraId="400BA856" w14:textId="77777777" w:rsidR="008E16D6" w:rsidRPr="002817D1" w:rsidRDefault="008E16D6" w:rsidP="008E16D6">
      <w:pPr>
        <w:pStyle w:val="TexteCourantNOIR"/>
      </w:pPr>
      <w:r w:rsidRPr="002817D1">
        <w:t>4/ Enseignements et préconisations à l’usage du volet 2 relatif à l’accompagnement des 15 structures</w:t>
      </w:r>
    </w:p>
    <w:p w14:paraId="1A45D245" w14:textId="77777777" w:rsidR="008E16D6" w:rsidRPr="002817D1" w:rsidRDefault="008E16D6" w:rsidP="008E16D6">
      <w:pPr>
        <w:pStyle w:val="TexteCourantNOIR"/>
      </w:pPr>
    </w:p>
    <w:p w14:paraId="03A0718B" w14:textId="77777777" w:rsidR="008E16D6" w:rsidRPr="003167D3" w:rsidRDefault="008E16D6" w:rsidP="003167D3">
      <w:pPr>
        <w:pStyle w:val="TextenoirRESUMEABSTRACT"/>
        <w:rPr>
          <w:b/>
          <w:bCs/>
        </w:rPr>
      </w:pPr>
      <w:bookmarkStart w:id="114" w:name="_Toc59112337"/>
      <w:bookmarkStart w:id="115" w:name="_Toc59119308"/>
      <w:bookmarkStart w:id="116" w:name="_Toc59112338"/>
      <w:bookmarkStart w:id="117" w:name="_Toc59119309"/>
      <w:bookmarkEnd w:id="114"/>
      <w:bookmarkEnd w:id="115"/>
      <w:bookmarkEnd w:id="116"/>
      <w:bookmarkEnd w:id="117"/>
      <w:r w:rsidRPr="003167D3">
        <w:rPr>
          <w:b/>
          <w:bCs/>
        </w:rPr>
        <w:lastRenderedPageBreak/>
        <w:t>Atelier “Lutte contre le Gaspillage alimentaire”</w:t>
      </w:r>
    </w:p>
    <w:p w14:paraId="3D30981F" w14:textId="77777777" w:rsidR="008E16D6" w:rsidRPr="002817D1" w:rsidRDefault="008E16D6" w:rsidP="008E16D6">
      <w:pPr>
        <w:pStyle w:val="TexteCourantNOIR"/>
      </w:pPr>
    </w:p>
    <w:p w14:paraId="0C48A0B3" w14:textId="77777777" w:rsidR="008E16D6" w:rsidRPr="002817D1" w:rsidRDefault="008E16D6" w:rsidP="008E16D6">
      <w:pPr>
        <w:pStyle w:val="TexteCourantNOIR"/>
      </w:pPr>
      <w:r w:rsidRPr="002817D1">
        <w:t>Date : le 09/11/2020</w:t>
      </w:r>
    </w:p>
    <w:p w14:paraId="5949B8C9" w14:textId="77777777" w:rsidR="008E16D6" w:rsidRPr="002817D1" w:rsidRDefault="008E16D6" w:rsidP="008E16D6">
      <w:pPr>
        <w:pStyle w:val="TexteCourantNOIR"/>
      </w:pPr>
      <w:r w:rsidRPr="002817D1">
        <w:t>Durée : de 9h30 à 11h30</w:t>
      </w:r>
    </w:p>
    <w:p w14:paraId="7C42D4FA" w14:textId="77777777" w:rsidR="008E16D6" w:rsidRPr="002817D1" w:rsidRDefault="008E16D6" w:rsidP="008E16D6">
      <w:pPr>
        <w:pStyle w:val="TexteCourantNOIR"/>
      </w:pPr>
      <w:r w:rsidRPr="002817D1">
        <w:t xml:space="preserve">Participants (par ordre alphabétique) : </w:t>
      </w:r>
    </w:p>
    <w:p w14:paraId="2AF1727B" w14:textId="77777777" w:rsidR="008E16D6" w:rsidRPr="002817D1" w:rsidRDefault="008E16D6" w:rsidP="00E81583">
      <w:pPr>
        <w:pStyle w:val="TexteCourantNOIR"/>
        <w:numPr>
          <w:ilvl w:val="0"/>
          <w:numId w:val="28"/>
        </w:numPr>
      </w:pPr>
      <w:r w:rsidRPr="002817D1">
        <w:t>Véronique Arfi : Chargée de mission, ville de Miramas</w:t>
      </w:r>
    </w:p>
    <w:p w14:paraId="0BC1B5AC" w14:textId="77777777" w:rsidR="008E16D6" w:rsidRPr="002817D1" w:rsidRDefault="008E16D6" w:rsidP="00E81583">
      <w:pPr>
        <w:pStyle w:val="TexteCourantNOIR"/>
        <w:numPr>
          <w:ilvl w:val="0"/>
          <w:numId w:val="28"/>
        </w:numPr>
      </w:pPr>
      <w:r w:rsidRPr="002817D1">
        <w:t>Mathilde Beuze : Chargée de mission, Grenoble Métropole</w:t>
      </w:r>
    </w:p>
    <w:p w14:paraId="21634AEC" w14:textId="77777777" w:rsidR="008E16D6" w:rsidRPr="002817D1" w:rsidRDefault="008E16D6" w:rsidP="00E81583">
      <w:pPr>
        <w:pStyle w:val="TexteCourantNOIR"/>
        <w:numPr>
          <w:ilvl w:val="0"/>
          <w:numId w:val="28"/>
        </w:numPr>
      </w:pPr>
      <w:r w:rsidRPr="002817D1">
        <w:t>Clotilde Bulté : Chargée de mission REGAL, CC du Sud-Artois</w:t>
      </w:r>
    </w:p>
    <w:p w14:paraId="793E057D" w14:textId="77777777" w:rsidR="008E16D6" w:rsidRPr="002817D1" w:rsidRDefault="008E16D6" w:rsidP="00E81583">
      <w:pPr>
        <w:pStyle w:val="TexteCourantNOIR"/>
        <w:numPr>
          <w:ilvl w:val="0"/>
          <w:numId w:val="28"/>
        </w:numPr>
      </w:pPr>
      <w:r w:rsidRPr="002817D1">
        <w:t>Sylvie Fouquet : Directrice cuisine centrale, ELIOR Perpignan</w:t>
      </w:r>
    </w:p>
    <w:p w14:paraId="5B6590BB" w14:textId="77777777" w:rsidR="008E16D6" w:rsidRPr="002817D1" w:rsidRDefault="008E16D6" w:rsidP="00E81583">
      <w:pPr>
        <w:pStyle w:val="TexteCourantNOIR"/>
        <w:numPr>
          <w:ilvl w:val="0"/>
          <w:numId w:val="28"/>
        </w:numPr>
      </w:pPr>
      <w:r w:rsidRPr="002817D1">
        <w:t>Laurence Gouthière : en charge de la lutte contre le gaspillage alimentaire, service Consommation et prévention, ADEME</w:t>
      </w:r>
    </w:p>
    <w:p w14:paraId="626E4DBE" w14:textId="77777777" w:rsidR="008E16D6" w:rsidRPr="002817D1" w:rsidRDefault="008E16D6" w:rsidP="00E81583">
      <w:pPr>
        <w:pStyle w:val="TexteCourantNOIR"/>
        <w:numPr>
          <w:ilvl w:val="0"/>
          <w:numId w:val="28"/>
        </w:numPr>
      </w:pPr>
      <w:r w:rsidRPr="002817D1">
        <w:t>Mathieu Le Diascorn : Chargé de mission prévention des déchets, Amiens Métropole</w:t>
      </w:r>
    </w:p>
    <w:p w14:paraId="3CA95CDF" w14:textId="77777777" w:rsidR="008E16D6" w:rsidRPr="002817D1" w:rsidRDefault="008E16D6" w:rsidP="00E81583">
      <w:pPr>
        <w:pStyle w:val="TexteCourantNOIR"/>
        <w:numPr>
          <w:ilvl w:val="0"/>
          <w:numId w:val="28"/>
        </w:numPr>
      </w:pPr>
      <w:r w:rsidRPr="002817D1">
        <w:t>Gary Mauger : chargé de mission, CREPAQ Nouvelle-Aquitaine</w:t>
      </w:r>
    </w:p>
    <w:p w14:paraId="485CB19A" w14:textId="77777777" w:rsidR="008E16D6" w:rsidRPr="002817D1" w:rsidRDefault="008E16D6" w:rsidP="00E81583">
      <w:pPr>
        <w:pStyle w:val="TexteCourantNOIR"/>
        <w:numPr>
          <w:ilvl w:val="0"/>
          <w:numId w:val="28"/>
        </w:numPr>
      </w:pPr>
      <w:r w:rsidRPr="002817D1">
        <w:t>Pierre Ravenel : A(R)GILE</w:t>
      </w:r>
    </w:p>
    <w:p w14:paraId="27162B93" w14:textId="77777777" w:rsidR="008E16D6" w:rsidRPr="002817D1" w:rsidRDefault="008E16D6" w:rsidP="00E81583">
      <w:pPr>
        <w:pStyle w:val="TexteCourantNOIR"/>
        <w:numPr>
          <w:ilvl w:val="0"/>
          <w:numId w:val="28"/>
        </w:numPr>
      </w:pPr>
      <w:r w:rsidRPr="002817D1">
        <w:t>Estelle Rocheteau : A(R)GILE</w:t>
      </w:r>
    </w:p>
    <w:p w14:paraId="18927CF2" w14:textId="77777777" w:rsidR="008E16D6" w:rsidRPr="002817D1" w:rsidRDefault="008E16D6" w:rsidP="008E16D6">
      <w:pPr>
        <w:pStyle w:val="TexteCourantNOIR"/>
        <w:ind w:left="720"/>
      </w:pPr>
    </w:p>
    <w:p w14:paraId="46D021E3" w14:textId="77777777" w:rsidR="008E16D6" w:rsidRPr="002817D1" w:rsidRDefault="008E16D6" w:rsidP="008E16D6">
      <w:pPr>
        <w:pStyle w:val="TexteCourantNOIR"/>
      </w:pPr>
    </w:p>
    <w:p w14:paraId="39B0D05D" w14:textId="77777777" w:rsidR="008E16D6" w:rsidRPr="002817D1" w:rsidRDefault="008E16D6" w:rsidP="008E16D6">
      <w:pPr>
        <w:pStyle w:val="TexteCourantNOIR"/>
      </w:pPr>
      <w:r w:rsidRPr="002817D1">
        <w:t>Déroulement :</w:t>
      </w:r>
    </w:p>
    <w:p w14:paraId="4F3663E4" w14:textId="77777777" w:rsidR="008E16D6" w:rsidRPr="002817D1" w:rsidRDefault="008E16D6" w:rsidP="008E16D6">
      <w:pPr>
        <w:pStyle w:val="TexteCourantNOIR"/>
      </w:pPr>
      <w:r w:rsidRPr="002817D1">
        <w:t>1/ Tour de table</w:t>
      </w:r>
    </w:p>
    <w:p w14:paraId="74A2EF14" w14:textId="77777777" w:rsidR="008E16D6" w:rsidRPr="002817D1" w:rsidRDefault="008E16D6" w:rsidP="008E16D6">
      <w:pPr>
        <w:pStyle w:val="TexteCourantNOIR"/>
      </w:pPr>
      <w:r w:rsidRPr="002817D1">
        <w:t>2/ Présentation des constats au regard de l’étude et des ressources bibliographiques</w:t>
      </w:r>
    </w:p>
    <w:p w14:paraId="29BAB685" w14:textId="77777777" w:rsidR="008E16D6" w:rsidRPr="002817D1" w:rsidRDefault="008E16D6" w:rsidP="008E16D6">
      <w:pPr>
        <w:pStyle w:val="TexteCourantNOIR"/>
      </w:pPr>
      <w:r w:rsidRPr="002817D1">
        <w:t xml:space="preserve">3/ Echanges et identification des principaux freins et leviers </w:t>
      </w:r>
    </w:p>
    <w:p w14:paraId="7AF8E7A7" w14:textId="77777777" w:rsidR="008E16D6" w:rsidRPr="002817D1" w:rsidRDefault="008E16D6" w:rsidP="008E16D6">
      <w:pPr>
        <w:pStyle w:val="TexteCourantNOIR"/>
      </w:pPr>
      <w:r w:rsidRPr="002817D1">
        <w:t>4/ Enseignements et préconisations à l’usage du volet 2</w:t>
      </w:r>
    </w:p>
    <w:p w14:paraId="51D71AA7" w14:textId="77777777" w:rsidR="008E16D6" w:rsidRPr="002817D1" w:rsidRDefault="008E16D6" w:rsidP="00AB23E0">
      <w:pPr>
        <w:tabs>
          <w:tab w:val="left" w:pos="1470"/>
        </w:tabs>
      </w:pPr>
    </w:p>
    <w:p w14:paraId="6B1FE946" w14:textId="77777777" w:rsidR="00F32143" w:rsidRDefault="00F32143">
      <w:pPr>
        <w:spacing w:before="0" w:after="160" w:line="259" w:lineRule="auto"/>
        <w:contextualSpacing w:val="0"/>
        <w:jc w:val="left"/>
        <w:rPr>
          <w:rFonts w:ascii="Marianne" w:eastAsia="Times New Roman" w:hAnsi="Marianne" w:cs="Arial"/>
          <w:b/>
          <w:bCs/>
          <w:smallCaps/>
          <w:color w:val="810F3F"/>
          <w:sz w:val="32"/>
          <w:szCs w:val="24"/>
        </w:rPr>
      </w:pPr>
      <w:bookmarkStart w:id="118" w:name="_Toc514406751"/>
      <w:r>
        <w:br w:type="page"/>
      </w:r>
    </w:p>
    <w:p w14:paraId="6ADC97BC" w14:textId="42AC6809" w:rsidR="00AB23E0" w:rsidRPr="002817D1" w:rsidRDefault="00AB23E0" w:rsidP="004C047B">
      <w:pPr>
        <w:pStyle w:val="TITREPARTIE-SANSNUMEROTATION"/>
      </w:pPr>
      <w:bookmarkStart w:id="119" w:name="_Toc68170261"/>
      <w:r w:rsidRPr="002817D1">
        <w:lastRenderedPageBreak/>
        <w:t>Index des tableaux et figures</w:t>
      </w:r>
      <w:bookmarkEnd w:id="118"/>
      <w:bookmarkEnd w:id="119"/>
    </w:p>
    <w:p w14:paraId="2BB6033B" w14:textId="1AEA2806" w:rsidR="00AB23E0" w:rsidRPr="00F32143" w:rsidRDefault="00AB23E0" w:rsidP="00F32143">
      <w:pPr>
        <w:rPr>
          <w:b/>
          <w:color w:val="404040"/>
          <w:sz w:val="22"/>
          <w:szCs w:val="22"/>
        </w:rPr>
      </w:pPr>
      <w:r w:rsidRPr="00F32143">
        <w:rPr>
          <w:b/>
          <w:color w:val="404040"/>
          <w:sz w:val="22"/>
          <w:szCs w:val="22"/>
        </w:rPr>
        <w:t>TABLEAUX</w:t>
      </w:r>
    </w:p>
    <w:p w14:paraId="240E2148" w14:textId="77777777" w:rsidR="00EA6759" w:rsidRPr="004716F6" w:rsidRDefault="00EA6759" w:rsidP="005964A8">
      <w:pPr>
        <w:spacing w:line="240" w:lineRule="auto"/>
        <w:rPr>
          <w:sz w:val="20"/>
          <w:szCs w:val="20"/>
          <w:lang w:eastAsia="fr-FR"/>
        </w:rPr>
      </w:pPr>
    </w:p>
    <w:p w14:paraId="3B204A21" w14:textId="25A4A89F" w:rsidR="00A04187" w:rsidRPr="004716F6" w:rsidRDefault="00AB03C2">
      <w:pPr>
        <w:pStyle w:val="Tabledesillustrations"/>
        <w:tabs>
          <w:tab w:val="right" w:leader="dot" w:pos="9060"/>
        </w:tabs>
        <w:rPr>
          <w:rFonts w:asciiTheme="minorHAnsi" w:hAnsiTheme="minorHAnsi"/>
          <w:noProof/>
          <w:szCs w:val="20"/>
        </w:rPr>
      </w:pPr>
      <w:r w:rsidRPr="004716F6">
        <w:rPr>
          <w:rFonts w:asciiTheme="minorHAnsi" w:hAnsiTheme="minorHAnsi"/>
          <w:b/>
          <w:szCs w:val="20"/>
        </w:rPr>
        <w:fldChar w:fldCharType="begin"/>
      </w:r>
      <w:r w:rsidRPr="004716F6">
        <w:rPr>
          <w:rFonts w:asciiTheme="minorHAnsi" w:hAnsiTheme="minorHAnsi"/>
          <w:b/>
          <w:szCs w:val="20"/>
        </w:rPr>
        <w:instrText xml:space="preserve"> TOC \h \z \t "Légendes images / tableau;1" \c "Tableau" </w:instrText>
      </w:r>
      <w:r w:rsidRPr="004716F6">
        <w:rPr>
          <w:rFonts w:asciiTheme="minorHAnsi" w:hAnsiTheme="minorHAnsi"/>
          <w:b/>
          <w:szCs w:val="20"/>
        </w:rPr>
        <w:fldChar w:fldCharType="separate"/>
      </w:r>
      <w:hyperlink w:anchor="_Toc67392018" w:history="1">
        <w:r w:rsidR="00A04187" w:rsidRPr="004716F6">
          <w:rPr>
            <w:rStyle w:val="Lienhypertexte"/>
            <w:rFonts w:asciiTheme="minorHAnsi" w:hAnsiTheme="minorHAnsi"/>
            <w:noProof/>
            <w:szCs w:val="20"/>
          </w:rPr>
          <w:t>Tableau 1 - Coût complet d'un repas d'après l'étude Réalisab (2014)</w:t>
        </w:r>
        <w:r w:rsidR="00A04187" w:rsidRPr="004716F6">
          <w:rPr>
            <w:rFonts w:asciiTheme="minorHAnsi" w:hAnsiTheme="minorHAnsi"/>
            <w:noProof/>
            <w:webHidden/>
            <w:szCs w:val="20"/>
          </w:rPr>
          <w:tab/>
        </w:r>
        <w:r w:rsidR="00A04187" w:rsidRPr="004716F6">
          <w:rPr>
            <w:rFonts w:asciiTheme="minorHAnsi" w:hAnsiTheme="minorHAnsi"/>
            <w:noProof/>
            <w:webHidden/>
            <w:szCs w:val="20"/>
          </w:rPr>
          <w:fldChar w:fldCharType="begin"/>
        </w:r>
        <w:r w:rsidR="00A04187" w:rsidRPr="004716F6">
          <w:rPr>
            <w:rFonts w:asciiTheme="minorHAnsi" w:hAnsiTheme="minorHAnsi"/>
            <w:noProof/>
            <w:webHidden/>
            <w:szCs w:val="20"/>
          </w:rPr>
          <w:instrText xml:space="preserve"> PAGEREF _Toc67392018 \h </w:instrText>
        </w:r>
        <w:r w:rsidR="00A04187" w:rsidRPr="004716F6">
          <w:rPr>
            <w:rFonts w:asciiTheme="minorHAnsi" w:hAnsiTheme="minorHAnsi"/>
            <w:noProof/>
            <w:webHidden/>
            <w:szCs w:val="20"/>
          </w:rPr>
        </w:r>
        <w:r w:rsidR="00A04187" w:rsidRPr="004716F6">
          <w:rPr>
            <w:rFonts w:asciiTheme="minorHAnsi" w:hAnsiTheme="minorHAnsi"/>
            <w:noProof/>
            <w:webHidden/>
            <w:szCs w:val="20"/>
          </w:rPr>
          <w:fldChar w:fldCharType="separate"/>
        </w:r>
        <w:r w:rsidR="00C20C00">
          <w:rPr>
            <w:rFonts w:asciiTheme="minorHAnsi" w:hAnsiTheme="minorHAnsi"/>
            <w:noProof/>
            <w:webHidden/>
            <w:szCs w:val="20"/>
          </w:rPr>
          <w:t>16</w:t>
        </w:r>
        <w:r w:rsidR="00A04187" w:rsidRPr="004716F6">
          <w:rPr>
            <w:rFonts w:asciiTheme="minorHAnsi" w:hAnsiTheme="minorHAnsi"/>
            <w:noProof/>
            <w:webHidden/>
            <w:szCs w:val="20"/>
          </w:rPr>
          <w:fldChar w:fldCharType="end"/>
        </w:r>
      </w:hyperlink>
    </w:p>
    <w:p w14:paraId="60C8ABBA" w14:textId="59BD8871" w:rsidR="00A04187" w:rsidRPr="004716F6" w:rsidRDefault="00F717F2">
      <w:pPr>
        <w:pStyle w:val="Tabledesillustrations"/>
        <w:tabs>
          <w:tab w:val="right" w:leader="dot" w:pos="9060"/>
        </w:tabs>
        <w:rPr>
          <w:rFonts w:asciiTheme="minorHAnsi" w:hAnsiTheme="minorHAnsi"/>
          <w:noProof/>
          <w:szCs w:val="20"/>
        </w:rPr>
      </w:pPr>
      <w:hyperlink w:anchor="_Toc67392019" w:history="1">
        <w:r w:rsidR="00A04187" w:rsidRPr="004716F6">
          <w:rPr>
            <w:rStyle w:val="Lienhypertexte"/>
            <w:rFonts w:asciiTheme="minorHAnsi" w:hAnsiTheme="minorHAnsi"/>
            <w:noProof/>
            <w:szCs w:val="20"/>
          </w:rPr>
          <w:t>Tableau 2 - Exemple de difficultés ou d'opportunités pour les différentes modes de gestion de la restauration scolaire</w:t>
        </w:r>
        <w:r w:rsidR="00A04187" w:rsidRPr="004716F6">
          <w:rPr>
            <w:rFonts w:asciiTheme="minorHAnsi" w:hAnsiTheme="minorHAnsi"/>
            <w:noProof/>
            <w:webHidden/>
            <w:szCs w:val="20"/>
          </w:rPr>
          <w:tab/>
        </w:r>
        <w:r w:rsidR="00A04187" w:rsidRPr="004716F6">
          <w:rPr>
            <w:rFonts w:asciiTheme="minorHAnsi" w:hAnsiTheme="minorHAnsi"/>
            <w:noProof/>
            <w:webHidden/>
            <w:szCs w:val="20"/>
          </w:rPr>
          <w:fldChar w:fldCharType="begin"/>
        </w:r>
        <w:r w:rsidR="00A04187" w:rsidRPr="004716F6">
          <w:rPr>
            <w:rFonts w:asciiTheme="minorHAnsi" w:hAnsiTheme="minorHAnsi"/>
            <w:noProof/>
            <w:webHidden/>
            <w:szCs w:val="20"/>
          </w:rPr>
          <w:instrText xml:space="preserve"> PAGEREF _Toc67392019 \h </w:instrText>
        </w:r>
        <w:r w:rsidR="00A04187" w:rsidRPr="004716F6">
          <w:rPr>
            <w:rFonts w:asciiTheme="minorHAnsi" w:hAnsiTheme="minorHAnsi"/>
            <w:noProof/>
            <w:webHidden/>
            <w:szCs w:val="20"/>
          </w:rPr>
        </w:r>
        <w:r w:rsidR="00A04187" w:rsidRPr="004716F6">
          <w:rPr>
            <w:rFonts w:asciiTheme="minorHAnsi" w:hAnsiTheme="minorHAnsi"/>
            <w:noProof/>
            <w:webHidden/>
            <w:szCs w:val="20"/>
          </w:rPr>
          <w:fldChar w:fldCharType="separate"/>
        </w:r>
        <w:r w:rsidR="00C20C00">
          <w:rPr>
            <w:rFonts w:asciiTheme="minorHAnsi" w:hAnsiTheme="minorHAnsi"/>
            <w:noProof/>
            <w:webHidden/>
            <w:szCs w:val="20"/>
          </w:rPr>
          <w:t>21</w:t>
        </w:r>
        <w:r w:rsidR="00A04187" w:rsidRPr="004716F6">
          <w:rPr>
            <w:rFonts w:asciiTheme="minorHAnsi" w:hAnsiTheme="minorHAnsi"/>
            <w:noProof/>
            <w:webHidden/>
            <w:szCs w:val="20"/>
          </w:rPr>
          <w:fldChar w:fldCharType="end"/>
        </w:r>
      </w:hyperlink>
    </w:p>
    <w:p w14:paraId="0D70F350" w14:textId="3FBCA066" w:rsidR="00A04187" w:rsidRPr="004716F6" w:rsidRDefault="00F717F2">
      <w:pPr>
        <w:pStyle w:val="Tabledesillustrations"/>
        <w:tabs>
          <w:tab w:val="right" w:leader="dot" w:pos="9060"/>
        </w:tabs>
        <w:rPr>
          <w:rFonts w:asciiTheme="minorHAnsi" w:hAnsiTheme="minorHAnsi"/>
          <w:noProof/>
          <w:szCs w:val="20"/>
        </w:rPr>
      </w:pPr>
      <w:hyperlink w:anchor="_Toc67392020" w:history="1">
        <w:r w:rsidR="00A04187" w:rsidRPr="004716F6">
          <w:rPr>
            <w:rStyle w:val="Lienhypertexte"/>
            <w:rFonts w:asciiTheme="minorHAnsi" w:hAnsiTheme="minorHAnsi"/>
            <w:noProof/>
            <w:szCs w:val="20"/>
          </w:rPr>
          <w:t>Tableau 3- Synthèse des leviers transversaux aux différentes thématiques de la restauration scolaire durable</w:t>
        </w:r>
        <w:r w:rsidR="00A04187" w:rsidRPr="004716F6">
          <w:rPr>
            <w:rFonts w:asciiTheme="minorHAnsi" w:hAnsiTheme="minorHAnsi"/>
            <w:noProof/>
            <w:webHidden/>
            <w:szCs w:val="20"/>
          </w:rPr>
          <w:tab/>
        </w:r>
        <w:r w:rsidR="00A04187" w:rsidRPr="004716F6">
          <w:rPr>
            <w:rFonts w:asciiTheme="minorHAnsi" w:hAnsiTheme="minorHAnsi"/>
            <w:noProof/>
            <w:webHidden/>
            <w:szCs w:val="20"/>
          </w:rPr>
          <w:fldChar w:fldCharType="begin"/>
        </w:r>
        <w:r w:rsidR="00A04187" w:rsidRPr="004716F6">
          <w:rPr>
            <w:rFonts w:asciiTheme="minorHAnsi" w:hAnsiTheme="minorHAnsi"/>
            <w:noProof/>
            <w:webHidden/>
            <w:szCs w:val="20"/>
          </w:rPr>
          <w:instrText xml:space="preserve"> PAGEREF _Toc67392020 \h </w:instrText>
        </w:r>
        <w:r w:rsidR="00A04187" w:rsidRPr="004716F6">
          <w:rPr>
            <w:rFonts w:asciiTheme="minorHAnsi" w:hAnsiTheme="minorHAnsi"/>
            <w:noProof/>
            <w:webHidden/>
            <w:szCs w:val="20"/>
          </w:rPr>
        </w:r>
        <w:r w:rsidR="00A04187" w:rsidRPr="004716F6">
          <w:rPr>
            <w:rFonts w:asciiTheme="minorHAnsi" w:hAnsiTheme="minorHAnsi"/>
            <w:noProof/>
            <w:webHidden/>
            <w:szCs w:val="20"/>
          </w:rPr>
          <w:fldChar w:fldCharType="separate"/>
        </w:r>
        <w:r w:rsidR="00C20C00">
          <w:rPr>
            <w:rFonts w:asciiTheme="minorHAnsi" w:hAnsiTheme="minorHAnsi"/>
            <w:noProof/>
            <w:webHidden/>
            <w:szCs w:val="20"/>
          </w:rPr>
          <w:t>47</w:t>
        </w:r>
        <w:r w:rsidR="00A04187" w:rsidRPr="004716F6">
          <w:rPr>
            <w:rFonts w:asciiTheme="minorHAnsi" w:hAnsiTheme="minorHAnsi"/>
            <w:noProof/>
            <w:webHidden/>
            <w:szCs w:val="20"/>
          </w:rPr>
          <w:fldChar w:fldCharType="end"/>
        </w:r>
      </w:hyperlink>
    </w:p>
    <w:p w14:paraId="4132F763" w14:textId="50BB2532" w:rsidR="00A04187" w:rsidRPr="004716F6" w:rsidRDefault="00F717F2">
      <w:pPr>
        <w:pStyle w:val="Tabledesillustrations"/>
        <w:tabs>
          <w:tab w:val="right" w:leader="dot" w:pos="9060"/>
        </w:tabs>
        <w:rPr>
          <w:rFonts w:asciiTheme="minorHAnsi" w:hAnsiTheme="minorHAnsi"/>
          <w:noProof/>
          <w:szCs w:val="20"/>
        </w:rPr>
      </w:pPr>
      <w:hyperlink w:anchor="_Toc67392021" w:history="1">
        <w:r w:rsidR="00A04187" w:rsidRPr="004716F6">
          <w:rPr>
            <w:rStyle w:val="Lienhypertexte"/>
            <w:rFonts w:asciiTheme="minorHAnsi" w:hAnsiTheme="minorHAnsi"/>
            <w:noProof/>
            <w:szCs w:val="20"/>
          </w:rPr>
          <w:t>Tableau 4 - Synthèse des leviers relatifs à l’approvisionnement en produits durables et de qualité</w:t>
        </w:r>
        <w:r w:rsidR="00A04187" w:rsidRPr="004716F6">
          <w:rPr>
            <w:rFonts w:asciiTheme="minorHAnsi" w:hAnsiTheme="minorHAnsi"/>
            <w:noProof/>
            <w:webHidden/>
            <w:szCs w:val="20"/>
          </w:rPr>
          <w:tab/>
        </w:r>
        <w:r w:rsidR="00A04187" w:rsidRPr="004716F6">
          <w:rPr>
            <w:rFonts w:asciiTheme="minorHAnsi" w:hAnsiTheme="minorHAnsi"/>
            <w:noProof/>
            <w:webHidden/>
            <w:szCs w:val="20"/>
          </w:rPr>
          <w:fldChar w:fldCharType="begin"/>
        </w:r>
        <w:r w:rsidR="00A04187" w:rsidRPr="004716F6">
          <w:rPr>
            <w:rFonts w:asciiTheme="minorHAnsi" w:hAnsiTheme="minorHAnsi"/>
            <w:noProof/>
            <w:webHidden/>
            <w:szCs w:val="20"/>
          </w:rPr>
          <w:instrText xml:space="preserve"> PAGEREF _Toc67392021 \h </w:instrText>
        </w:r>
        <w:r w:rsidR="00A04187" w:rsidRPr="004716F6">
          <w:rPr>
            <w:rFonts w:asciiTheme="minorHAnsi" w:hAnsiTheme="minorHAnsi"/>
            <w:noProof/>
            <w:webHidden/>
            <w:szCs w:val="20"/>
          </w:rPr>
        </w:r>
        <w:r w:rsidR="00A04187" w:rsidRPr="004716F6">
          <w:rPr>
            <w:rFonts w:asciiTheme="minorHAnsi" w:hAnsiTheme="minorHAnsi"/>
            <w:noProof/>
            <w:webHidden/>
            <w:szCs w:val="20"/>
          </w:rPr>
          <w:fldChar w:fldCharType="separate"/>
        </w:r>
        <w:r w:rsidR="00C20C00">
          <w:rPr>
            <w:rFonts w:asciiTheme="minorHAnsi" w:hAnsiTheme="minorHAnsi"/>
            <w:noProof/>
            <w:webHidden/>
            <w:szCs w:val="20"/>
          </w:rPr>
          <w:t>48</w:t>
        </w:r>
        <w:r w:rsidR="00A04187" w:rsidRPr="004716F6">
          <w:rPr>
            <w:rFonts w:asciiTheme="minorHAnsi" w:hAnsiTheme="minorHAnsi"/>
            <w:noProof/>
            <w:webHidden/>
            <w:szCs w:val="20"/>
          </w:rPr>
          <w:fldChar w:fldCharType="end"/>
        </w:r>
      </w:hyperlink>
    </w:p>
    <w:p w14:paraId="5B497B10" w14:textId="20A7C72E" w:rsidR="00A04187" w:rsidRPr="004716F6" w:rsidRDefault="00F717F2">
      <w:pPr>
        <w:pStyle w:val="Tabledesillustrations"/>
        <w:tabs>
          <w:tab w:val="right" w:leader="dot" w:pos="9060"/>
        </w:tabs>
        <w:rPr>
          <w:rFonts w:asciiTheme="minorHAnsi" w:hAnsiTheme="minorHAnsi"/>
          <w:noProof/>
          <w:szCs w:val="20"/>
        </w:rPr>
      </w:pPr>
      <w:hyperlink w:anchor="_Toc67392022" w:history="1">
        <w:r w:rsidR="00A04187" w:rsidRPr="004716F6">
          <w:rPr>
            <w:rStyle w:val="Lienhypertexte"/>
            <w:rFonts w:asciiTheme="minorHAnsi" w:hAnsiTheme="minorHAnsi"/>
            <w:noProof/>
            <w:szCs w:val="20"/>
          </w:rPr>
          <w:t>Tableau 5 – Synthèse des leviers relatifs à la diversification des sources de protéine</w:t>
        </w:r>
        <w:r w:rsidR="00A04187" w:rsidRPr="004716F6">
          <w:rPr>
            <w:rFonts w:asciiTheme="minorHAnsi" w:hAnsiTheme="minorHAnsi"/>
            <w:noProof/>
            <w:webHidden/>
            <w:szCs w:val="20"/>
          </w:rPr>
          <w:tab/>
        </w:r>
        <w:r w:rsidR="00A04187" w:rsidRPr="004716F6">
          <w:rPr>
            <w:rFonts w:asciiTheme="minorHAnsi" w:hAnsiTheme="minorHAnsi"/>
            <w:noProof/>
            <w:webHidden/>
            <w:szCs w:val="20"/>
          </w:rPr>
          <w:fldChar w:fldCharType="begin"/>
        </w:r>
        <w:r w:rsidR="00A04187" w:rsidRPr="004716F6">
          <w:rPr>
            <w:rFonts w:asciiTheme="minorHAnsi" w:hAnsiTheme="minorHAnsi"/>
            <w:noProof/>
            <w:webHidden/>
            <w:szCs w:val="20"/>
          </w:rPr>
          <w:instrText xml:space="preserve"> PAGEREF _Toc67392022 \h </w:instrText>
        </w:r>
        <w:r w:rsidR="00A04187" w:rsidRPr="004716F6">
          <w:rPr>
            <w:rFonts w:asciiTheme="minorHAnsi" w:hAnsiTheme="minorHAnsi"/>
            <w:noProof/>
            <w:webHidden/>
            <w:szCs w:val="20"/>
          </w:rPr>
        </w:r>
        <w:r w:rsidR="00A04187" w:rsidRPr="004716F6">
          <w:rPr>
            <w:rFonts w:asciiTheme="minorHAnsi" w:hAnsiTheme="minorHAnsi"/>
            <w:noProof/>
            <w:webHidden/>
            <w:szCs w:val="20"/>
          </w:rPr>
          <w:fldChar w:fldCharType="separate"/>
        </w:r>
        <w:r w:rsidR="00C20C00">
          <w:rPr>
            <w:rFonts w:asciiTheme="minorHAnsi" w:hAnsiTheme="minorHAnsi"/>
            <w:noProof/>
            <w:webHidden/>
            <w:szCs w:val="20"/>
          </w:rPr>
          <w:t>51</w:t>
        </w:r>
        <w:r w:rsidR="00A04187" w:rsidRPr="004716F6">
          <w:rPr>
            <w:rFonts w:asciiTheme="minorHAnsi" w:hAnsiTheme="minorHAnsi"/>
            <w:noProof/>
            <w:webHidden/>
            <w:szCs w:val="20"/>
          </w:rPr>
          <w:fldChar w:fldCharType="end"/>
        </w:r>
      </w:hyperlink>
    </w:p>
    <w:p w14:paraId="2D02F672" w14:textId="5933E2E3" w:rsidR="00A04187" w:rsidRPr="004716F6" w:rsidRDefault="00F717F2">
      <w:pPr>
        <w:pStyle w:val="Tabledesillustrations"/>
        <w:tabs>
          <w:tab w:val="right" w:leader="dot" w:pos="9060"/>
        </w:tabs>
        <w:rPr>
          <w:rFonts w:asciiTheme="minorHAnsi" w:hAnsiTheme="minorHAnsi"/>
          <w:noProof/>
          <w:szCs w:val="20"/>
        </w:rPr>
      </w:pPr>
      <w:hyperlink w:anchor="_Toc67392023" w:history="1">
        <w:r w:rsidR="00A04187" w:rsidRPr="004716F6">
          <w:rPr>
            <w:rStyle w:val="Lienhypertexte"/>
            <w:rFonts w:asciiTheme="minorHAnsi" w:hAnsiTheme="minorHAnsi"/>
            <w:noProof/>
            <w:szCs w:val="20"/>
          </w:rPr>
          <w:t>Tableau 6 – Synthèse des leviers relatifs à la suppression du plastique</w:t>
        </w:r>
        <w:r w:rsidR="00A04187" w:rsidRPr="004716F6">
          <w:rPr>
            <w:rFonts w:asciiTheme="minorHAnsi" w:hAnsiTheme="minorHAnsi"/>
            <w:noProof/>
            <w:webHidden/>
            <w:szCs w:val="20"/>
          </w:rPr>
          <w:tab/>
        </w:r>
        <w:r w:rsidR="00A04187" w:rsidRPr="004716F6">
          <w:rPr>
            <w:rFonts w:asciiTheme="minorHAnsi" w:hAnsiTheme="minorHAnsi"/>
            <w:noProof/>
            <w:webHidden/>
            <w:szCs w:val="20"/>
          </w:rPr>
          <w:fldChar w:fldCharType="begin"/>
        </w:r>
        <w:r w:rsidR="00A04187" w:rsidRPr="004716F6">
          <w:rPr>
            <w:rFonts w:asciiTheme="minorHAnsi" w:hAnsiTheme="minorHAnsi"/>
            <w:noProof/>
            <w:webHidden/>
            <w:szCs w:val="20"/>
          </w:rPr>
          <w:instrText xml:space="preserve"> PAGEREF _Toc67392023 \h </w:instrText>
        </w:r>
        <w:r w:rsidR="00A04187" w:rsidRPr="004716F6">
          <w:rPr>
            <w:rFonts w:asciiTheme="minorHAnsi" w:hAnsiTheme="minorHAnsi"/>
            <w:noProof/>
            <w:webHidden/>
            <w:szCs w:val="20"/>
          </w:rPr>
        </w:r>
        <w:r w:rsidR="00A04187" w:rsidRPr="004716F6">
          <w:rPr>
            <w:rFonts w:asciiTheme="minorHAnsi" w:hAnsiTheme="minorHAnsi"/>
            <w:noProof/>
            <w:webHidden/>
            <w:szCs w:val="20"/>
          </w:rPr>
          <w:fldChar w:fldCharType="separate"/>
        </w:r>
        <w:r w:rsidR="00C20C00">
          <w:rPr>
            <w:rFonts w:asciiTheme="minorHAnsi" w:hAnsiTheme="minorHAnsi"/>
            <w:noProof/>
            <w:webHidden/>
            <w:szCs w:val="20"/>
          </w:rPr>
          <w:t>55</w:t>
        </w:r>
        <w:r w:rsidR="00A04187" w:rsidRPr="004716F6">
          <w:rPr>
            <w:rFonts w:asciiTheme="minorHAnsi" w:hAnsiTheme="minorHAnsi"/>
            <w:noProof/>
            <w:webHidden/>
            <w:szCs w:val="20"/>
          </w:rPr>
          <w:fldChar w:fldCharType="end"/>
        </w:r>
      </w:hyperlink>
    </w:p>
    <w:p w14:paraId="65B540E3" w14:textId="6658F21E" w:rsidR="00A04187" w:rsidRPr="004716F6" w:rsidRDefault="00F717F2">
      <w:pPr>
        <w:pStyle w:val="Tabledesillustrations"/>
        <w:tabs>
          <w:tab w:val="right" w:leader="dot" w:pos="9060"/>
        </w:tabs>
        <w:rPr>
          <w:rFonts w:asciiTheme="minorHAnsi" w:hAnsiTheme="minorHAnsi"/>
          <w:noProof/>
          <w:szCs w:val="20"/>
        </w:rPr>
      </w:pPr>
      <w:hyperlink w:anchor="_Toc67392024" w:history="1">
        <w:r w:rsidR="00A04187" w:rsidRPr="004716F6">
          <w:rPr>
            <w:rStyle w:val="Lienhypertexte"/>
            <w:rFonts w:asciiTheme="minorHAnsi" w:hAnsiTheme="minorHAnsi"/>
            <w:noProof/>
            <w:szCs w:val="20"/>
          </w:rPr>
          <w:t>Tableau 7 – Synthèse des leviers relatifs à la lutte contre le gaspillage alimentaire</w:t>
        </w:r>
        <w:r w:rsidR="00A04187" w:rsidRPr="004716F6">
          <w:rPr>
            <w:rFonts w:asciiTheme="minorHAnsi" w:hAnsiTheme="minorHAnsi"/>
            <w:noProof/>
            <w:webHidden/>
            <w:szCs w:val="20"/>
          </w:rPr>
          <w:tab/>
        </w:r>
        <w:r w:rsidR="00A04187" w:rsidRPr="004716F6">
          <w:rPr>
            <w:rFonts w:asciiTheme="minorHAnsi" w:hAnsiTheme="minorHAnsi"/>
            <w:noProof/>
            <w:webHidden/>
            <w:szCs w:val="20"/>
          </w:rPr>
          <w:fldChar w:fldCharType="begin"/>
        </w:r>
        <w:r w:rsidR="00A04187" w:rsidRPr="004716F6">
          <w:rPr>
            <w:rFonts w:asciiTheme="minorHAnsi" w:hAnsiTheme="minorHAnsi"/>
            <w:noProof/>
            <w:webHidden/>
            <w:szCs w:val="20"/>
          </w:rPr>
          <w:instrText xml:space="preserve"> PAGEREF _Toc67392024 \h </w:instrText>
        </w:r>
        <w:r w:rsidR="00A04187" w:rsidRPr="004716F6">
          <w:rPr>
            <w:rFonts w:asciiTheme="minorHAnsi" w:hAnsiTheme="minorHAnsi"/>
            <w:noProof/>
            <w:webHidden/>
            <w:szCs w:val="20"/>
          </w:rPr>
        </w:r>
        <w:r w:rsidR="00A04187" w:rsidRPr="004716F6">
          <w:rPr>
            <w:rFonts w:asciiTheme="minorHAnsi" w:hAnsiTheme="minorHAnsi"/>
            <w:noProof/>
            <w:webHidden/>
            <w:szCs w:val="20"/>
          </w:rPr>
          <w:fldChar w:fldCharType="separate"/>
        </w:r>
        <w:r w:rsidR="00C20C00">
          <w:rPr>
            <w:rFonts w:asciiTheme="minorHAnsi" w:hAnsiTheme="minorHAnsi"/>
            <w:noProof/>
            <w:webHidden/>
            <w:szCs w:val="20"/>
          </w:rPr>
          <w:t>56</w:t>
        </w:r>
        <w:r w:rsidR="00A04187" w:rsidRPr="004716F6">
          <w:rPr>
            <w:rFonts w:asciiTheme="minorHAnsi" w:hAnsiTheme="minorHAnsi"/>
            <w:noProof/>
            <w:webHidden/>
            <w:szCs w:val="20"/>
          </w:rPr>
          <w:fldChar w:fldCharType="end"/>
        </w:r>
      </w:hyperlink>
    </w:p>
    <w:p w14:paraId="16221C5A" w14:textId="11DB5DF6" w:rsidR="00AB23E0" w:rsidRPr="004716F6" w:rsidRDefault="00AB03C2" w:rsidP="005964A8">
      <w:pPr>
        <w:spacing w:line="360" w:lineRule="auto"/>
        <w:rPr>
          <w:sz w:val="20"/>
          <w:szCs w:val="20"/>
        </w:rPr>
      </w:pPr>
      <w:r w:rsidRPr="004716F6">
        <w:rPr>
          <w:b/>
          <w:sz w:val="20"/>
          <w:szCs w:val="20"/>
        </w:rPr>
        <w:fldChar w:fldCharType="end"/>
      </w:r>
    </w:p>
    <w:p w14:paraId="35A65953" w14:textId="3C93E722" w:rsidR="00AB23E0" w:rsidRPr="004716F6" w:rsidRDefault="00AB23E0" w:rsidP="00AB23E0">
      <w:pPr>
        <w:rPr>
          <w:b/>
          <w:color w:val="404040"/>
          <w:sz w:val="20"/>
          <w:szCs w:val="20"/>
        </w:rPr>
      </w:pPr>
      <w:r w:rsidRPr="004716F6">
        <w:rPr>
          <w:b/>
          <w:color w:val="404040"/>
          <w:sz w:val="20"/>
          <w:szCs w:val="20"/>
        </w:rPr>
        <w:t>FIGURES</w:t>
      </w:r>
    </w:p>
    <w:p w14:paraId="06671B6D" w14:textId="77777777" w:rsidR="00EA6759" w:rsidRPr="004716F6" w:rsidRDefault="00EA6759" w:rsidP="00AB23E0">
      <w:pPr>
        <w:rPr>
          <w:b/>
          <w:color w:val="404040"/>
          <w:sz w:val="20"/>
          <w:szCs w:val="20"/>
        </w:rPr>
      </w:pPr>
    </w:p>
    <w:p w14:paraId="3BA9CAC7" w14:textId="1A87217F" w:rsidR="004716F6" w:rsidRPr="004716F6" w:rsidRDefault="00EA6759">
      <w:pPr>
        <w:pStyle w:val="Tabledesillustrations"/>
        <w:tabs>
          <w:tab w:val="right" w:leader="dot" w:pos="9060"/>
        </w:tabs>
        <w:rPr>
          <w:rFonts w:asciiTheme="minorHAnsi" w:hAnsiTheme="minorHAnsi"/>
          <w:noProof/>
          <w:sz w:val="22"/>
        </w:rPr>
      </w:pPr>
      <w:r w:rsidRPr="002817D1">
        <w:rPr>
          <w:rFonts w:asciiTheme="minorHAnsi" w:eastAsiaTheme="minorHAnsi" w:hAnsiTheme="minorHAnsi"/>
          <w:bCs/>
          <w:smallCaps/>
          <w:color w:val="1D1D1B"/>
          <w:sz w:val="18"/>
          <w:szCs w:val="18"/>
        </w:rPr>
        <w:fldChar w:fldCharType="begin"/>
      </w:r>
      <w:r w:rsidRPr="002817D1">
        <w:rPr>
          <w:rFonts w:asciiTheme="minorHAnsi" w:eastAsiaTheme="minorHAnsi" w:hAnsiTheme="minorHAnsi"/>
          <w:bCs/>
          <w:smallCaps/>
          <w:color w:val="1D1D1B"/>
          <w:sz w:val="18"/>
          <w:szCs w:val="18"/>
        </w:rPr>
        <w:instrText xml:space="preserve"> TOC \h \z \c "Figure" </w:instrText>
      </w:r>
      <w:r w:rsidRPr="002817D1">
        <w:rPr>
          <w:rFonts w:asciiTheme="minorHAnsi" w:eastAsiaTheme="minorHAnsi" w:hAnsiTheme="minorHAnsi"/>
          <w:bCs/>
          <w:smallCaps/>
          <w:color w:val="1D1D1B"/>
          <w:sz w:val="18"/>
          <w:szCs w:val="18"/>
        </w:rPr>
        <w:fldChar w:fldCharType="separate"/>
      </w:r>
      <w:hyperlink w:anchor="_Toc67402068" w:history="1">
        <w:r w:rsidR="004716F6" w:rsidRPr="004716F6">
          <w:rPr>
            <w:rStyle w:val="Lienhypertexte"/>
            <w:rFonts w:asciiTheme="minorHAnsi" w:hAnsiTheme="minorHAnsi"/>
            <w:noProof/>
          </w:rPr>
          <w:t>Figure 1 - Coût complet d'un repas en restauration scolaire (Source : Etude RéalisAB citée par la Cour des Comptes)</w:t>
        </w:r>
        <w:r w:rsidR="004716F6" w:rsidRPr="004716F6">
          <w:rPr>
            <w:rFonts w:asciiTheme="minorHAnsi" w:hAnsiTheme="minorHAnsi"/>
            <w:noProof/>
            <w:webHidden/>
          </w:rPr>
          <w:tab/>
        </w:r>
        <w:r w:rsidR="004716F6" w:rsidRPr="004716F6">
          <w:rPr>
            <w:rFonts w:asciiTheme="minorHAnsi" w:hAnsiTheme="minorHAnsi"/>
            <w:noProof/>
            <w:webHidden/>
          </w:rPr>
          <w:fldChar w:fldCharType="begin"/>
        </w:r>
        <w:r w:rsidR="004716F6" w:rsidRPr="004716F6">
          <w:rPr>
            <w:rFonts w:asciiTheme="minorHAnsi" w:hAnsiTheme="minorHAnsi"/>
            <w:noProof/>
            <w:webHidden/>
          </w:rPr>
          <w:instrText xml:space="preserve"> PAGEREF _Toc67402068 \h </w:instrText>
        </w:r>
        <w:r w:rsidR="004716F6" w:rsidRPr="004716F6">
          <w:rPr>
            <w:rFonts w:asciiTheme="minorHAnsi" w:hAnsiTheme="minorHAnsi"/>
            <w:noProof/>
            <w:webHidden/>
          </w:rPr>
        </w:r>
        <w:r w:rsidR="004716F6" w:rsidRPr="004716F6">
          <w:rPr>
            <w:rFonts w:asciiTheme="minorHAnsi" w:hAnsiTheme="minorHAnsi"/>
            <w:noProof/>
            <w:webHidden/>
          </w:rPr>
          <w:fldChar w:fldCharType="separate"/>
        </w:r>
        <w:r w:rsidR="00C20C00">
          <w:rPr>
            <w:rFonts w:asciiTheme="minorHAnsi" w:hAnsiTheme="minorHAnsi"/>
            <w:noProof/>
            <w:webHidden/>
          </w:rPr>
          <w:t>14</w:t>
        </w:r>
        <w:r w:rsidR="004716F6" w:rsidRPr="004716F6">
          <w:rPr>
            <w:rFonts w:asciiTheme="minorHAnsi" w:hAnsiTheme="minorHAnsi"/>
            <w:noProof/>
            <w:webHidden/>
          </w:rPr>
          <w:fldChar w:fldCharType="end"/>
        </w:r>
      </w:hyperlink>
    </w:p>
    <w:p w14:paraId="7BD518C5" w14:textId="6216EE61" w:rsidR="004716F6" w:rsidRPr="004716F6" w:rsidRDefault="00F717F2">
      <w:pPr>
        <w:pStyle w:val="Tabledesillustrations"/>
        <w:tabs>
          <w:tab w:val="right" w:leader="dot" w:pos="9060"/>
        </w:tabs>
        <w:rPr>
          <w:rFonts w:asciiTheme="minorHAnsi" w:hAnsiTheme="minorHAnsi"/>
          <w:noProof/>
          <w:sz w:val="22"/>
        </w:rPr>
      </w:pPr>
      <w:hyperlink r:id="rId28" w:anchor="_Toc67402069" w:history="1">
        <w:r w:rsidR="004716F6" w:rsidRPr="004716F6">
          <w:rPr>
            <w:rStyle w:val="Lienhypertexte"/>
            <w:rFonts w:asciiTheme="minorHAnsi" w:hAnsiTheme="minorHAnsi"/>
            <w:noProof/>
          </w:rPr>
          <w:t>Figure 2 - Coût moyen global d'un repas et ses principales composantes (en euros) - AMF</w:t>
        </w:r>
        <w:r w:rsidR="004716F6" w:rsidRPr="004716F6">
          <w:rPr>
            <w:rFonts w:asciiTheme="minorHAnsi" w:hAnsiTheme="minorHAnsi"/>
            <w:noProof/>
            <w:webHidden/>
          </w:rPr>
          <w:tab/>
        </w:r>
        <w:r w:rsidR="004716F6" w:rsidRPr="004716F6">
          <w:rPr>
            <w:rFonts w:asciiTheme="minorHAnsi" w:hAnsiTheme="minorHAnsi"/>
            <w:noProof/>
            <w:webHidden/>
          </w:rPr>
          <w:fldChar w:fldCharType="begin"/>
        </w:r>
        <w:r w:rsidR="004716F6" w:rsidRPr="004716F6">
          <w:rPr>
            <w:rFonts w:asciiTheme="minorHAnsi" w:hAnsiTheme="minorHAnsi"/>
            <w:noProof/>
            <w:webHidden/>
          </w:rPr>
          <w:instrText xml:space="preserve"> PAGEREF _Toc67402069 \h </w:instrText>
        </w:r>
        <w:r w:rsidR="004716F6" w:rsidRPr="004716F6">
          <w:rPr>
            <w:rFonts w:asciiTheme="minorHAnsi" w:hAnsiTheme="minorHAnsi"/>
            <w:noProof/>
            <w:webHidden/>
          </w:rPr>
        </w:r>
        <w:r w:rsidR="004716F6" w:rsidRPr="004716F6">
          <w:rPr>
            <w:rFonts w:asciiTheme="minorHAnsi" w:hAnsiTheme="minorHAnsi"/>
            <w:noProof/>
            <w:webHidden/>
          </w:rPr>
          <w:fldChar w:fldCharType="separate"/>
        </w:r>
        <w:r w:rsidR="00C20C00">
          <w:rPr>
            <w:rFonts w:asciiTheme="minorHAnsi" w:hAnsiTheme="minorHAnsi"/>
            <w:noProof/>
            <w:webHidden/>
          </w:rPr>
          <w:t>16</w:t>
        </w:r>
        <w:r w:rsidR="004716F6" w:rsidRPr="004716F6">
          <w:rPr>
            <w:rFonts w:asciiTheme="minorHAnsi" w:hAnsiTheme="minorHAnsi"/>
            <w:noProof/>
            <w:webHidden/>
          </w:rPr>
          <w:fldChar w:fldCharType="end"/>
        </w:r>
      </w:hyperlink>
    </w:p>
    <w:p w14:paraId="39242DA9" w14:textId="08BC2252" w:rsidR="004716F6" w:rsidRPr="004716F6" w:rsidRDefault="00F717F2">
      <w:pPr>
        <w:pStyle w:val="Tabledesillustrations"/>
        <w:tabs>
          <w:tab w:val="right" w:leader="dot" w:pos="9060"/>
        </w:tabs>
        <w:rPr>
          <w:rFonts w:asciiTheme="minorHAnsi" w:hAnsiTheme="minorHAnsi"/>
          <w:noProof/>
          <w:sz w:val="22"/>
        </w:rPr>
      </w:pPr>
      <w:hyperlink w:anchor="_Toc67402070" w:history="1">
        <w:r w:rsidR="004716F6" w:rsidRPr="004716F6">
          <w:rPr>
            <w:rStyle w:val="Lienhypertexte"/>
            <w:rFonts w:asciiTheme="minorHAnsi" w:hAnsiTheme="minorHAnsi"/>
            <w:noProof/>
          </w:rPr>
          <w:t>Figure 2 - Part moyenne des achats locaux (bio et non bio, classée selon le pourcentage des produits bio introduits)</w:t>
        </w:r>
        <w:r w:rsidR="004716F6" w:rsidRPr="004716F6">
          <w:rPr>
            <w:rFonts w:asciiTheme="minorHAnsi" w:hAnsiTheme="minorHAnsi"/>
            <w:noProof/>
            <w:webHidden/>
          </w:rPr>
          <w:tab/>
        </w:r>
        <w:r w:rsidR="004716F6" w:rsidRPr="004716F6">
          <w:rPr>
            <w:rFonts w:asciiTheme="minorHAnsi" w:hAnsiTheme="minorHAnsi"/>
            <w:noProof/>
            <w:webHidden/>
          </w:rPr>
          <w:fldChar w:fldCharType="begin"/>
        </w:r>
        <w:r w:rsidR="004716F6" w:rsidRPr="004716F6">
          <w:rPr>
            <w:rFonts w:asciiTheme="minorHAnsi" w:hAnsiTheme="minorHAnsi"/>
            <w:noProof/>
            <w:webHidden/>
          </w:rPr>
          <w:instrText xml:space="preserve"> PAGEREF _Toc67402070 \h </w:instrText>
        </w:r>
        <w:r w:rsidR="004716F6" w:rsidRPr="004716F6">
          <w:rPr>
            <w:rFonts w:asciiTheme="minorHAnsi" w:hAnsiTheme="minorHAnsi"/>
            <w:noProof/>
            <w:webHidden/>
          </w:rPr>
        </w:r>
        <w:r w:rsidR="004716F6" w:rsidRPr="004716F6">
          <w:rPr>
            <w:rFonts w:asciiTheme="minorHAnsi" w:hAnsiTheme="minorHAnsi"/>
            <w:noProof/>
            <w:webHidden/>
          </w:rPr>
          <w:fldChar w:fldCharType="separate"/>
        </w:r>
        <w:r w:rsidR="00C20C00">
          <w:rPr>
            <w:rFonts w:asciiTheme="minorHAnsi" w:hAnsiTheme="minorHAnsi"/>
            <w:noProof/>
            <w:webHidden/>
          </w:rPr>
          <w:t>23</w:t>
        </w:r>
        <w:r w:rsidR="004716F6" w:rsidRPr="004716F6">
          <w:rPr>
            <w:rFonts w:asciiTheme="minorHAnsi" w:hAnsiTheme="minorHAnsi"/>
            <w:noProof/>
            <w:webHidden/>
          </w:rPr>
          <w:fldChar w:fldCharType="end"/>
        </w:r>
      </w:hyperlink>
    </w:p>
    <w:p w14:paraId="3BF87C0B" w14:textId="476CDEAB" w:rsidR="004716F6" w:rsidRPr="004716F6" w:rsidRDefault="00F717F2">
      <w:pPr>
        <w:pStyle w:val="Tabledesillustrations"/>
        <w:tabs>
          <w:tab w:val="right" w:leader="dot" w:pos="9060"/>
        </w:tabs>
        <w:rPr>
          <w:rFonts w:asciiTheme="minorHAnsi" w:hAnsiTheme="minorHAnsi"/>
          <w:noProof/>
          <w:sz w:val="22"/>
        </w:rPr>
      </w:pPr>
      <w:hyperlink w:anchor="_Toc67402071" w:history="1">
        <w:r w:rsidR="004716F6" w:rsidRPr="004716F6">
          <w:rPr>
            <w:rStyle w:val="Lienhypertexte"/>
            <w:rFonts w:asciiTheme="minorHAnsi" w:hAnsiTheme="minorHAnsi"/>
            <w:noProof/>
          </w:rPr>
          <w:t>Figure 3 : Chiffres d'affaires des produits bio et autres produits SIQO en 2019 et évolution par rapport à 2018</w:t>
        </w:r>
        <w:r w:rsidR="004716F6" w:rsidRPr="004716F6">
          <w:rPr>
            <w:rFonts w:asciiTheme="minorHAnsi" w:hAnsiTheme="minorHAnsi"/>
            <w:noProof/>
            <w:webHidden/>
          </w:rPr>
          <w:tab/>
        </w:r>
        <w:r w:rsidR="004716F6" w:rsidRPr="004716F6">
          <w:rPr>
            <w:rFonts w:asciiTheme="minorHAnsi" w:hAnsiTheme="minorHAnsi"/>
            <w:noProof/>
            <w:webHidden/>
          </w:rPr>
          <w:fldChar w:fldCharType="begin"/>
        </w:r>
        <w:r w:rsidR="004716F6" w:rsidRPr="004716F6">
          <w:rPr>
            <w:rFonts w:asciiTheme="minorHAnsi" w:hAnsiTheme="minorHAnsi"/>
            <w:noProof/>
            <w:webHidden/>
          </w:rPr>
          <w:instrText xml:space="preserve"> PAGEREF _Toc67402071 \h </w:instrText>
        </w:r>
        <w:r w:rsidR="004716F6" w:rsidRPr="004716F6">
          <w:rPr>
            <w:rFonts w:asciiTheme="minorHAnsi" w:hAnsiTheme="minorHAnsi"/>
            <w:noProof/>
            <w:webHidden/>
          </w:rPr>
        </w:r>
        <w:r w:rsidR="004716F6" w:rsidRPr="004716F6">
          <w:rPr>
            <w:rFonts w:asciiTheme="minorHAnsi" w:hAnsiTheme="minorHAnsi"/>
            <w:noProof/>
            <w:webHidden/>
          </w:rPr>
          <w:fldChar w:fldCharType="separate"/>
        </w:r>
        <w:r w:rsidR="00C20C00">
          <w:rPr>
            <w:rFonts w:asciiTheme="minorHAnsi" w:hAnsiTheme="minorHAnsi"/>
            <w:noProof/>
            <w:webHidden/>
          </w:rPr>
          <w:t>24</w:t>
        </w:r>
        <w:r w:rsidR="004716F6" w:rsidRPr="004716F6">
          <w:rPr>
            <w:rFonts w:asciiTheme="minorHAnsi" w:hAnsiTheme="minorHAnsi"/>
            <w:noProof/>
            <w:webHidden/>
          </w:rPr>
          <w:fldChar w:fldCharType="end"/>
        </w:r>
      </w:hyperlink>
    </w:p>
    <w:p w14:paraId="46BB8F0F" w14:textId="44DDEDE7" w:rsidR="004716F6" w:rsidRPr="004716F6" w:rsidRDefault="00F717F2">
      <w:pPr>
        <w:pStyle w:val="Tabledesillustrations"/>
        <w:tabs>
          <w:tab w:val="right" w:leader="dot" w:pos="9060"/>
        </w:tabs>
        <w:rPr>
          <w:rFonts w:asciiTheme="minorHAnsi" w:hAnsiTheme="minorHAnsi"/>
          <w:noProof/>
          <w:sz w:val="22"/>
        </w:rPr>
      </w:pPr>
      <w:hyperlink w:anchor="_Toc67402072" w:history="1">
        <w:r w:rsidR="004716F6" w:rsidRPr="004716F6">
          <w:rPr>
            <w:rStyle w:val="Lienhypertexte"/>
            <w:rFonts w:asciiTheme="minorHAnsi" w:hAnsiTheme="minorHAnsi"/>
            <w:noProof/>
          </w:rPr>
          <w:t>Figure 4 - Part des différents marchés pour la viande bovine française (2017)</w:t>
        </w:r>
        <w:r w:rsidR="004716F6" w:rsidRPr="004716F6">
          <w:rPr>
            <w:rFonts w:asciiTheme="minorHAnsi" w:hAnsiTheme="minorHAnsi"/>
            <w:noProof/>
            <w:webHidden/>
          </w:rPr>
          <w:tab/>
        </w:r>
        <w:r w:rsidR="004716F6" w:rsidRPr="004716F6">
          <w:rPr>
            <w:rFonts w:asciiTheme="minorHAnsi" w:hAnsiTheme="minorHAnsi"/>
            <w:noProof/>
            <w:webHidden/>
          </w:rPr>
          <w:fldChar w:fldCharType="begin"/>
        </w:r>
        <w:r w:rsidR="004716F6" w:rsidRPr="004716F6">
          <w:rPr>
            <w:rFonts w:asciiTheme="minorHAnsi" w:hAnsiTheme="minorHAnsi"/>
            <w:noProof/>
            <w:webHidden/>
          </w:rPr>
          <w:instrText xml:space="preserve"> PAGEREF _Toc67402072 \h </w:instrText>
        </w:r>
        <w:r w:rsidR="004716F6" w:rsidRPr="004716F6">
          <w:rPr>
            <w:rFonts w:asciiTheme="minorHAnsi" w:hAnsiTheme="minorHAnsi"/>
            <w:noProof/>
            <w:webHidden/>
          </w:rPr>
        </w:r>
        <w:r w:rsidR="004716F6" w:rsidRPr="004716F6">
          <w:rPr>
            <w:rFonts w:asciiTheme="minorHAnsi" w:hAnsiTheme="minorHAnsi"/>
            <w:noProof/>
            <w:webHidden/>
          </w:rPr>
          <w:fldChar w:fldCharType="separate"/>
        </w:r>
        <w:r w:rsidR="00C20C00">
          <w:rPr>
            <w:rFonts w:asciiTheme="minorHAnsi" w:hAnsiTheme="minorHAnsi"/>
            <w:noProof/>
            <w:webHidden/>
          </w:rPr>
          <w:t>25</w:t>
        </w:r>
        <w:r w:rsidR="004716F6" w:rsidRPr="004716F6">
          <w:rPr>
            <w:rFonts w:asciiTheme="minorHAnsi" w:hAnsiTheme="minorHAnsi"/>
            <w:noProof/>
            <w:webHidden/>
          </w:rPr>
          <w:fldChar w:fldCharType="end"/>
        </w:r>
      </w:hyperlink>
    </w:p>
    <w:p w14:paraId="246BFCDB" w14:textId="41B511E5" w:rsidR="004716F6" w:rsidRPr="004716F6" w:rsidRDefault="00F717F2">
      <w:pPr>
        <w:pStyle w:val="Tabledesillustrations"/>
        <w:tabs>
          <w:tab w:val="right" w:leader="dot" w:pos="9060"/>
        </w:tabs>
        <w:rPr>
          <w:rFonts w:asciiTheme="minorHAnsi" w:hAnsiTheme="minorHAnsi"/>
          <w:noProof/>
          <w:sz w:val="22"/>
        </w:rPr>
      </w:pPr>
      <w:hyperlink w:anchor="_Toc67402073" w:history="1">
        <w:r w:rsidR="004716F6" w:rsidRPr="004716F6">
          <w:rPr>
            <w:rStyle w:val="Lienhypertexte"/>
            <w:rFonts w:asciiTheme="minorHAnsi" w:hAnsiTheme="minorHAnsi"/>
            <w:noProof/>
          </w:rPr>
          <w:t>Figure 5 - Evolution du pourcentage d'introduction des repas végétariens entre 2018 et 2020 dans la restauration scolaire municipale</w:t>
        </w:r>
        <w:r w:rsidR="004716F6" w:rsidRPr="004716F6">
          <w:rPr>
            <w:rFonts w:asciiTheme="minorHAnsi" w:hAnsiTheme="minorHAnsi"/>
            <w:noProof/>
            <w:webHidden/>
          </w:rPr>
          <w:tab/>
        </w:r>
        <w:r w:rsidR="004716F6" w:rsidRPr="004716F6">
          <w:rPr>
            <w:rFonts w:asciiTheme="minorHAnsi" w:hAnsiTheme="minorHAnsi"/>
            <w:noProof/>
            <w:webHidden/>
          </w:rPr>
          <w:fldChar w:fldCharType="begin"/>
        </w:r>
        <w:r w:rsidR="004716F6" w:rsidRPr="004716F6">
          <w:rPr>
            <w:rFonts w:asciiTheme="minorHAnsi" w:hAnsiTheme="minorHAnsi"/>
            <w:noProof/>
            <w:webHidden/>
          </w:rPr>
          <w:instrText xml:space="preserve"> PAGEREF _Toc67402073 \h </w:instrText>
        </w:r>
        <w:r w:rsidR="004716F6" w:rsidRPr="004716F6">
          <w:rPr>
            <w:rFonts w:asciiTheme="minorHAnsi" w:hAnsiTheme="minorHAnsi"/>
            <w:noProof/>
            <w:webHidden/>
          </w:rPr>
        </w:r>
        <w:r w:rsidR="004716F6" w:rsidRPr="004716F6">
          <w:rPr>
            <w:rFonts w:asciiTheme="minorHAnsi" w:hAnsiTheme="minorHAnsi"/>
            <w:noProof/>
            <w:webHidden/>
          </w:rPr>
          <w:fldChar w:fldCharType="separate"/>
        </w:r>
        <w:r w:rsidR="00C20C00">
          <w:rPr>
            <w:rFonts w:asciiTheme="minorHAnsi" w:hAnsiTheme="minorHAnsi"/>
            <w:noProof/>
            <w:webHidden/>
          </w:rPr>
          <w:t>30</w:t>
        </w:r>
        <w:r w:rsidR="004716F6" w:rsidRPr="004716F6">
          <w:rPr>
            <w:rFonts w:asciiTheme="minorHAnsi" w:hAnsiTheme="minorHAnsi"/>
            <w:noProof/>
            <w:webHidden/>
          </w:rPr>
          <w:fldChar w:fldCharType="end"/>
        </w:r>
      </w:hyperlink>
    </w:p>
    <w:p w14:paraId="0B98EBB1" w14:textId="3A3A9794" w:rsidR="00AB23E0" w:rsidRPr="002817D1" w:rsidRDefault="00EA6759" w:rsidP="004C047B">
      <w:pPr>
        <w:pStyle w:val="TITREPARTIE-SANSNUMEROTATION"/>
      </w:pPr>
      <w:r w:rsidRPr="002817D1">
        <w:rPr>
          <w:rFonts w:asciiTheme="minorHAnsi" w:eastAsiaTheme="minorHAnsi" w:hAnsiTheme="minorHAnsi" w:cstheme="minorBidi"/>
          <w:bCs w:val="0"/>
          <w:smallCaps w:val="0"/>
          <w:color w:val="1D1D1B"/>
          <w:sz w:val="18"/>
          <w:szCs w:val="18"/>
        </w:rPr>
        <w:fldChar w:fldCharType="end"/>
      </w:r>
      <w:bookmarkStart w:id="120" w:name="_Toc514406752"/>
      <w:bookmarkStart w:id="121" w:name="_Toc68170262"/>
      <w:r w:rsidR="00AB23E0" w:rsidRPr="002817D1">
        <w:t>Sigles et acronymes</w:t>
      </w:r>
      <w:bookmarkEnd w:id="120"/>
      <w:bookmarkEnd w:id="121"/>
    </w:p>
    <w:p w14:paraId="04968F0A" w14:textId="77777777" w:rsidR="00AB23E0" w:rsidRPr="002817D1" w:rsidRDefault="00AB23E0" w:rsidP="00AB23E0"/>
    <w:tbl>
      <w:tblPr>
        <w:tblW w:w="9072" w:type="dxa"/>
        <w:tblInd w:w="-5" w:type="dxa"/>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ook w:val="01E0" w:firstRow="1" w:lastRow="1" w:firstColumn="1" w:lastColumn="1" w:noHBand="0" w:noVBand="0"/>
      </w:tblPr>
      <w:tblGrid>
        <w:gridCol w:w="1603"/>
        <w:gridCol w:w="7469"/>
      </w:tblGrid>
      <w:tr w:rsidR="00AB23E0" w:rsidRPr="002817D1" w14:paraId="27BDF521" w14:textId="77777777" w:rsidTr="001A5E1F">
        <w:trPr>
          <w:trHeight w:val="264"/>
        </w:trPr>
        <w:tc>
          <w:tcPr>
            <w:tcW w:w="1603" w:type="dxa"/>
            <w:vAlign w:val="center"/>
          </w:tcPr>
          <w:p w14:paraId="1EFA2CC8" w14:textId="77777777" w:rsidR="00AB23E0" w:rsidRPr="004716F6" w:rsidRDefault="00AB23E0" w:rsidP="000C268B">
            <w:pPr>
              <w:rPr>
                <w:rFonts w:eastAsia="Cambria" w:cs="Arial"/>
                <w:b/>
                <w:sz w:val="20"/>
                <w:szCs w:val="22"/>
              </w:rPr>
            </w:pPr>
            <w:r w:rsidRPr="004716F6">
              <w:rPr>
                <w:rFonts w:eastAsia="Cambria" w:cs="Arial"/>
                <w:b/>
                <w:sz w:val="20"/>
                <w:szCs w:val="22"/>
              </w:rPr>
              <w:t>ADEME</w:t>
            </w:r>
          </w:p>
        </w:tc>
        <w:tc>
          <w:tcPr>
            <w:tcW w:w="7469" w:type="dxa"/>
            <w:vAlign w:val="center"/>
          </w:tcPr>
          <w:p w14:paraId="7E94A655" w14:textId="77777777" w:rsidR="00AB23E0" w:rsidRPr="004716F6" w:rsidRDefault="00AB23E0" w:rsidP="000C268B">
            <w:pPr>
              <w:rPr>
                <w:rFonts w:eastAsia="Cambria" w:cs="Arial"/>
                <w:sz w:val="20"/>
                <w:szCs w:val="22"/>
              </w:rPr>
            </w:pPr>
            <w:r w:rsidRPr="004716F6">
              <w:rPr>
                <w:rFonts w:eastAsia="Cambria" w:cs="Arial"/>
                <w:sz w:val="20"/>
                <w:szCs w:val="22"/>
              </w:rPr>
              <w:t>Agence de l’Environnement et de la Maîtrise de l’Énergie</w:t>
            </w:r>
          </w:p>
        </w:tc>
      </w:tr>
      <w:tr w:rsidR="00C345DC" w:rsidRPr="002817D1" w14:paraId="5985A79F" w14:textId="77777777" w:rsidTr="001A5E1F">
        <w:trPr>
          <w:trHeight w:val="278"/>
        </w:trPr>
        <w:tc>
          <w:tcPr>
            <w:tcW w:w="1603" w:type="dxa"/>
            <w:vAlign w:val="center"/>
          </w:tcPr>
          <w:p w14:paraId="5BED0A7F" w14:textId="00F6F955" w:rsidR="00C345DC" w:rsidRPr="004716F6" w:rsidRDefault="00C345DC" w:rsidP="000C268B">
            <w:pPr>
              <w:rPr>
                <w:rFonts w:eastAsia="Cambria" w:cs="Arial"/>
                <w:b/>
                <w:sz w:val="20"/>
                <w:szCs w:val="22"/>
              </w:rPr>
            </w:pPr>
            <w:r>
              <w:rPr>
                <w:rFonts w:eastAsia="Cambria" w:cs="Arial"/>
                <w:b/>
                <w:sz w:val="20"/>
                <w:szCs w:val="22"/>
              </w:rPr>
              <w:t>AMF</w:t>
            </w:r>
          </w:p>
        </w:tc>
        <w:tc>
          <w:tcPr>
            <w:tcW w:w="7469" w:type="dxa"/>
            <w:vAlign w:val="center"/>
          </w:tcPr>
          <w:p w14:paraId="2FB8A459" w14:textId="34E39E32" w:rsidR="00C345DC" w:rsidRPr="004716F6" w:rsidRDefault="00C345DC" w:rsidP="000C268B">
            <w:pPr>
              <w:rPr>
                <w:rFonts w:eastAsia="Cambria" w:cs="Arial"/>
                <w:sz w:val="20"/>
                <w:szCs w:val="22"/>
              </w:rPr>
            </w:pPr>
            <w:r>
              <w:rPr>
                <w:rFonts w:eastAsia="Cambria" w:cs="Arial"/>
                <w:sz w:val="20"/>
                <w:szCs w:val="22"/>
              </w:rPr>
              <w:t>Association des Maires de France</w:t>
            </w:r>
          </w:p>
        </w:tc>
      </w:tr>
      <w:tr w:rsidR="00AB23E0" w:rsidRPr="002817D1" w14:paraId="4A0FE361" w14:textId="77777777" w:rsidTr="001A5E1F">
        <w:trPr>
          <w:trHeight w:val="278"/>
        </w:trPr>
        <w:tc>
          <w:tcPr>
            <w:tcW w:w="1603" w:type="dxa"/>
            <w:vAlign w:val="center"/>
          </w:tcPr>
          <w:p w14:paraId="3D71BC58" w14:textId="6AC79FB0" w:rsidR="00AB23E0" w:rsidRPr="004716F6" w:rsidRDefault="00BA273D" w:rsidP="000C268B">
            <w:pPr>
              <w:rPr>
                <w:rFonts w:eastAsia="Cambria" w:cs="Arial"/>
                <w:b/>
                <w:sz w:val="20"/>
                <w:szCs w:val="22"/>
              </w:rPr>
            </w:pPr>
            <w:r w:rsidRPr="004716F6">
              <w:rPr>
                <w:rFonts w:eastAsia="Cambria" w:cs="Arial"/>
                <w:b/>
                <w:sz w:val="20"/>
                <w:szCs w:val="22"/>
              </w:rPr>
              <w:t>CNFPT</w:t>
            </w:r>
          </w:p>
        </w:tc>
        <w:tc>
          <w:tcPr>
            <w:tcW w:w="7469" w:type="dxa"/>
            <w:vAlign w:val="center"/>
          </w:tcPr>
          <w:p w14:paraId="4F534F23" w14:textId="07A91947" w:rsidR="00AB23E0" w:rsidRPr="004716F6" w:rsidRDefault="006E24A2" w:rsidP="000C268B">
            <w:pPr>
              <w:rPr>
                <w:rFonts w:eastAsia="Cambria" w:cs="Arial"/>
                <w:sz w:val="20"/>
                <w:szCs w:val="22"/>
              </w:rPr>
            </w:pPr>
            <w:r w:rsidRPr="004716F6">
              <w:rPr>
                <w:rFonts w:eastAsia="Cambria" w:cs="Arial"/>
                <w:sz w:val="20"/>
                <w:szCs w:val="22"/>
              </w:rPr>
              <w:t>Centre National de Fonction Publique Territoriale</w:t>
            </w:r>
          </w:p>
        </w:tc>
      </w:tr>
      <w:tr w:rsidR="00BA273D" w:rsidRPr="002817D1" w14:paraId="312D704C" w14:textId="77777777" w:rsidTr="001A5E1F">
        <w:trPr>
          <w:trHeight w:val="278"/>
        </w:trPr>
        <w:tc>
          <w:tcPr>
            <w:tcW w:w="1603" w:type="dxa"/>
            <w:vAlign w:val="center"/>
          </w:tcPr>
          <w:p w14:paraId="2769770C" w14:textId="3739F385" w:rsidR="00BA273D" w:rsidRPr="004716F6" w:rsidRDefault="00BA273D" w:rsidP="000C268B">
            <w:pPr>
              <w:rPr>
                <w:rFonts w:eastAsia="Cambria" w:cs="Arial"/>
                <w:b/>
                <w:sz w:val="20"/>
                <w:szCs w:val="22"/>
              </w:rPr>
            </w:pPr>
            <w:r w:rsidRPr="004716F6">
              <w:rPr>
                <w:rFonts w:eastAsia="Cambria" w:cs="Arial"/>
                <w:b/>
                <w:sz w:val="20"/>
                <w:szCs w:val="22"/>
              </w:rPr>
              <w:t>CNRC</w:t>
            </w:r>
          </w:p>
        </w:tc>
        <w:tc>
          <w:tcPr>
            <w:tcW w:w="7469" w:type="dxa"/>
            <w:vAlign w:val="center"/>
          </w:tcPr>
          <w:p w14:paraId="1408D058" w14:textId="0818762F" w:rsidR="00BA273D" w:rsidRPr="004716F6" w:rsidRDefault="006E24A2" w:rsidP="000C268B">
            <w:pPr>
              <w:rPr>
                <w:rFonts w:eastAsia="Cambria" w:cs="Arial"/>
                <w:sz w:val="20"/>
                <w:szCs w:val="22"/>
              </w:rPr>
            </w:pPr>
            <w:r w:rsidRPr="004716F6">
              <w:rPr>
                <w:rFonts w:eastAsia="Cambria" w:cs="Arial"/>
                <w:sz w:val="20"/>
                <w:szCs w:val="22"/>
              </w:rPr>
              <w:t>Conseil National de la Restauration Collective</w:t>
            </w:r>
          </w:p>
        </w:tc>
      </w:tr>
      <w:tr w:rsidR="006E24A2" w:rsidRPr="002817D1" w14:paraId="494E463E" w14:textId="77777777" w:rsidTr="005964A8">
        <w:trPr>
          <w:trHeight w:val="278"/>
        </w:trPr>
        <w:tc>
          <w:tcPr>
            <w:tcW w:w="1603" w:type="dxa"/>
            <w:shd w:val="clear" w:color="auto" w:fill="auto"/>
            <w:vAlign w:val="center"/>
          </w:tcPr>
          <w:p w14:paraId="1B12C875" w14:textId="62C13157" w:rsidR="006E24A2" w:rsidRPr="004716F6" w:rsidRDefault="00A0253E" w:rsidP="000C268B">
            <w:pPr>
              <w:rPr>
                <w:rFonts w:eastAsia="Cambria" w:cs="Arial"/>
                <w:b/>
                <w:sz w:val="20"/>
                <w:szCs w:val="22"/>
              </w:rPr>
            </w:pPr>
            <w:r w:rsidRPr="004716F6">
              <w:rPr>
                <w:rFonts w:eastAsia="Cambria" w:cs="Arial"/>
                <w:b/>
                <w:sz w:val="20"/>
                <w:szCs w:val="22"/>
              </w:rPr>
              <w:t>FCPE</w:t>
            </w:r>
          </w:p>
        </w:tc>
        <w:tc>
          <w:tcPr>
            <w:tcW w:w="7469" w:type="dxa"/>
            <w:shd w:val="clear" w:color="auto" w:fill="auto"/>
            <w:vAlign w:val="center"/>
          </w:tcPr>
          <w:p w14:paraId="3AA0E3C1" w14:textId="02F7ED37" w:rsidR="006E24A2" w:rsidRPr="004716F6" w:rsidRDefault="00931A29" w:rsidP="000C268B">
            <w:pPr>
              <w:rPr>
                <w:rFonts w:eastAsia="Cambria" w:cs="Arial"/>
                <w:sz w:val="20"/>
                <w:szCs w:val="22"/>
              </w:rPr>
            </w:pPr>
            <w:r w:rsidRPr="004716F6">
              <w:rPr>
                <w:rFonts w:eastAsia="Cambria" w:cs="Arial"/>
                <w:sz w:val="20"/>
                <w:szCs w:val="22"/>
              </w:rPr>
              <w:t>Fédération des conseils de parents d’élèves</w:t>
            </w:r>
          </w:p>
        </w:tc>
      </w:tr>
      <w:tr w:rsidR="006E24A2" w:rsidRPr="002817D1" w14:paraId="22EDFB4C" w14:textId="77777777" w:rsidTr="005964A8">
        <w:trPr>
          <w:trHeight w:val="278"/>
        </w:trPr>
        <w:tc>
          <w:tcPr>
            <w:tcW w:w="1603" w:type="dxa"/>
            <w:shd w:val="clear" w:color="auto" w:fill="auto"/>
            <w:vAlign w:val="center"/>
          </w:tcPr>
          <w:p w14:paraId="2A65E583" w14:textId="02BC25A5" w:rsidR="006E24A2" w:rsidRPr="004716F6" w:rsidRDefault="00A0253E" w:rsidP="000C268B">
            <w:pPr>
              <w:rPr>
                <w:rFonts w:eastAsia="Cambria" w:cs="Arial"/>
                <w:b/>
                <w:sz w:val="20"/>
                <w:szCs w:val="22"/>
              </w:rPr>
            </w:pPr>
            <w:r w:rsidRPr="004716F6">
              <w:rPr>
                <w:rFonts w:eastAsia="Cambria" w:cs="Arial"/>
                <w:b/>
                <w:sz w:val="20"/>
                <w:szCs w:val="22"/>
              </w:rPr>
              <w:t>SNRC</w:t>
            </w:r>
          </w:p>
        </w:tc>
        <w:tc>
          <w:tcPr>
            <w:tcW w:w="7469" w:type="dxa"/>
            <w:shd w:val="clear" w:color="auto" w:fill="auto"/>
            <w:vAlign w:val="center"/>
          </w:tcPr>
          <w:p w14:paraId="22228FA9" w14:textId="2A3C3D99" w:rsidR="006E24A2" w:rsidRPr="004716F6" w:rsidRDefault="00931A29" w:rsidP="000C268B">
            <w:pPr>
              <w:rPr>
                <w:rFonts w:eastAsia="Cambria" w:cs="Arial"/>
                <w:sz w:val="20"/>
                <w:szCs w:val="22"/>
              </w:rPr>
            </w:pPr>
            <w:r w:rsidRPr="004716F6">
              <w:rPr>
                <w:rFonts w:eastAsia="Cambria" w:cs="Arial"/>
                <w:sz w:val="20"/>
                <w:szCs w:val="22"/>
              </w:rPr>
              <w:t>Syndicat national de la restauration collective</w:t>
            </w:r>
          </w:p>
        </w:tc>
      </w:tr>
      <w:tr w:rsidR="006E24A2" w:rsidRPr="002817D1" w14:paraId="4B57E38C" w14:textId="77777777" w:rsidTr="005964A8">
        <w:trPr>
          <w:trHeight w:val="278"/>
        </w:trPr>
        <w:tc>
          <w:tcPr>
            <w:tcW w:w="1603" w:type="dxa"/>
            <w:shd w:val="clear" w:color="auto" w:fill="auto"/>
            <w:vAlign w:val="center"/>
          </w:tcPr>
          <w:p w14:paraId="158048D0" w14:textId="04AA36E4" w:rsidR="006E24A2" w:rsidRPr="004716F6" w:rsidRDefault="00BB1DC9" w:rsidP="000C268B">
            <w:pPr>
              <w:rPr>
                <w:rFonts w:eastAsia="Cambria" w:cs="Arial"/>
                <w:b/>
                <w:sz w:val="20"/>
                <w:szCs w:val="22"/>
              </w:rPr>
            </w:pPr>
            <w:r w:rsidRPr="004716F6">
              <w:rPr>
                <w:rFonts w:eastAsia="Cambria" w:cs="Arial"/>
                <w:b/>
                <w:sz w:val="20"/>
                <w:szCs w:val="22"/>
              </w:rPr>
              <w:t>SIQO</w:t>
            </w:r>
          </w:p>
        </w:tc>
        <w:tc>
          <w:tcPr>
            <w:tcW w:w="7469" w:type="dxa"/>
            <w:shd w:val="clear" w:color="auto" w:fill="auto"/>
            <w:vAlign w:val="center"/>
          </w:tcPr>
          <w:p w14:paraId="757602D7" w14:textId="3583D78F" w:rsidR="006E24A2" w:rsidRPr="004716F6" w:rsidRDefault="00A04187" w:rsidP="000C268B">
            <w:pPr>
              <w:rPr>
                <w:rFonts w:eastAsia="Cambria" w:cs="Arial"/>
                <w:sz w:val="20"/>
                <w:szCs w:val="22"/>
              </w:rPr>
            </w:pPr>
            <w:r w:rsidRPr="004716F6">
              <w:rPr>
                <w:rFonts w:eastAsia="Cambria" w:cs="Arial"/>
                <w:sz w:val="20"/>
                <w:szCs w:val="22"/>
              </w:rPr>
              <w:t>Signes d’Identification de Qualité et d’Origine</w:t>
            </w:r>
          </w:p>
        </w:tc>
      </w:tr>
      <w:tr w:rsidR="006E24A2" w:rsidRPr="002817D1" w14:paraId="4AFB7E4F" w14:textId="77777777" w:rsidTr="005964A8">
        <w:trPr>
          <w:trHeight w:val="278"/>
        </w:trPr>
        <w:tc>
          <w:tcPr>
            <w:tcW w:w="1603" w:type="dxa"/>
            <w:shd w:val="clear" w:color="auto" w:fill="auto"/>
            <w:vAlign w:val="center"/>
          </w:tcPr>
          <w:p w14:paraId="4222CAFB" w14:textId="0BB68302" w:rsidR="006E24A2" w:rsidRPr="004716F6" w:rsidRDefault="00BB1DC9" w:rsidP="000C268B">
            <w:pPr>
              <w:rPr>
                <w:rFonts w:eastAsia="Cambria" w:cs="Arial"/>
                <w:b/>
                <w:sz w:val="20"/>
                <w:szCs w:val="22"/>
              </w:rPr>
            </w:pPr>
            <w:r w:rsidRPr="004716F6">
              <w:rPr>
                <w:rFonts w:eastAsia="Cambria" w:cs="Arial"/>
                <w:b/>
                <w:sz w:val="20"/>
                <w:szCs w:val="22"/>
              </w:rPr>
              <w:t>GEM-RCN</w:t>
            </w:r>
          </w:p>
        </w:tc>
        <w:tc>
          <w:tcPr>
            <w:tcW w:w="7469" w:type="dxa"/>
            <w:shd w:val="clear" w:color="auto" w:fill="auto"/>
            <w:vAlign w:val="center"/>
          </w:tcPr>
          <w:p w14:paraId="4BD1CEE8" w14:textId="143B57AF" w:rsidR="006E24A2" w:rsidRPr="004716F6" w:rsidRDefault="00A04187" w:rsidP="000C268B">
            <w:pPr>
              <w:rPr>
                <w:rFonts w:eastAsia="Cambria" w:cs="Arial"/>
                <w:sz w:val="20"/>
                <w:szCs w:val="22"/>
              </w:rPr>
            </w:pPr>
            <w:r w:rsidRPr="004716F6">
              <w:rPr>
                <w:rFonts w:eastAsia="Cambria" w:cs="Arial"/>
                <w:sz w:val="20"/>
                <w:szCs w:val="22"/>
              </w:rPr>
              <w:t xml:space="preserve">Groupement d’Etudes des Marchés en Restauration Collective et Nutrition </w:t>
            </w:r>
          </w:p>
        </w:tc>
      </w:tr>
      <w:tr w:rsidR="00A04187" w:rsidRPr="002817D1" w14:paraId="582028FD" w14:textId="77777777" w:rsidTr="005964A8">
        <w:trPr>
          <w:trHeight w:val="278"/>
        </w:trPr>
        <w:tc>
          <w:tcPr>
            <w:tcW w:w="1603" w:type="dxa"/>
            <w:shd w:val="clear" w:color="auto" w:fill="auto"/>
            <w:vAlign w:val="center"/>
          </w:tcPr>
          <w:p w14:paraId="5CD1746D" w14:textId="0F0B8374" w:rsidR="00A04187" w:rsidRPr="004716F6" w:rsidRDefault="00A04187" w:rsidP="000C268B">
            <w:pPr>
              <w:rPr>
                <w:rFonts w:eastAsia="Cambria" w:cs="Arial"/>
                <w:b/>
                <w:sz w:val="20"/>
                <w:szCs w:val="22"/>
              </w:rPr>
            </w:pPr>
            <w:r w:rsidRPr="004716F6">
              <w:rPr>
                <w:rFonts w:eastAsia="Cambria" w:cs="Arial"/>
                <w:b/>
                <w:sz w:val="20"/>
                <w:szCs w:val="22"/>
              </w:rPr>
              <w:t>MAPA</w:t>
            </w:r>
          </w:p>
        </w:tc>
        <w:tc>
          <w:tcPr>
            <w:tcW w:w="7469" w:type="dxa"/>
            <w:shd w:val="clear" w:color="auto" w:fill="auto"/>
            <w:vAlign w:val="center"/>
          </w:tcPr>
          <w:p w14:paraId="6A6C4F03" w14:textId="327EA314" w:rsidR="00A04187" w:rsidRPr="004716F6" w:rsidRDefault="00A04187" w:rsidP="000C268B">
            <w:pPr>
              <w:rPr>
                <w:rFonts w:eastAsia="Cambria" w:cs="Arial"/>
                <w:sz w:val="20"/>
                <w:szCs w:val="22"/>
              </w:rPr>
            </w:pPr>
            <w:r w:rsidRPr="004716F6">
              <w:rPr>
                <w:rFonts w:eastAsia="Cambria" w:cs="Arial"/>
                <w:sz w:val="20"/>
                <w:szCs w:val="22"/>
              </w:rPr>
              <w:t>Marché A Procédure Adaptée</w:t>
            </w:r>
          </w:p>
        </w:tc>
      </w:tr>
    </w:tbl>
    <w:p w14:paraId="5E92EF21" w14:textId="0DB90BEF" w:rsidR="005E631D" w:rsidRPr="002817D1" w:rsidRDefault="005E631D" w:rsidP="00AB23E0">
      <w:pPr>
        <w:spacing w:after="0" w:line="240" w:lineRule="auto"/>
        <w:jc w:val="left"/>
      </w:pPr>
    </w:p>
    <w:p w14:paraId="45ECBE99" w14:textId="77777777" w:rsidR="005E631D" w:rsidRPr="002817D1" w:rsidRDefault="005E631D" w:rsidP="00AB23E0">
      <w:pPr>
        <w:spacing w:after="0" w:line="240" w:lineRule="auto"/>
        <w:jc w:val="left"/>
      </w:pPr>
    </w:p>
    <w:p w14:paraId="36AB26F8" w14:textId="77777777" w:rsidR="004569E6" w:rsidRPr="002817D1" w:rsidRDefault="004569E6" w:rsidP="004569E6">
      <w:pPr>
        <w:spacing w:before="0" w:after="160" w:line="259" w:lineRule="auto"/>
        <w:contextualSpacing w:val="0"/>
        <w:jc w:val="left"/>
      </w:pPr>
    </w:p>
    <w:p w14:paraId="706FA32C" w14:textId="477297A0" w:rsidR="00A07696" w:rsidRDefault="003906E9" w:rsidP="004569E6">
      <w:pPr>
        <w:spacing w:before="0" w:after="160" w:line="259" w:lineRule="auto"/>
        <w:contextualSpacing w:val="0"/>
        <w:jc w:val="left"/>
      </w:pPr>
      <w:r w:rsidRPr="002817D1">
        <w:rPr>
          <w:noProof/>
          <w:lang w:eastAsia="fr-FR"/>
        </w:rPr>
        <mc:AlternateContent>
          <mc:Choice Requires="wps">
            <w:drawing>
              <wp:anchor distT="0" distB="0" distL="114300" distR="114300" simplePos="0" relativeHeight="251722752" behindDoc="0" locked="0" layoutInCell="1" allowOverlap="1" wp14:anchorId="7E23B39A" wp14:editId="3AAE1C0C">
                <wp:simplePos x="0" y="0"/>
                <wp:positionH relativeFrom="column">
                  <wp:posOffset>4211320</wp:posOffset>
                </wp:positionH>
                <wp:positionV relativeFrom="paragraph">
                  <wp:posOffset>8861425</wp:posOffset>
                </wp:positionV>
                <wp:extent cx="1631950" cy="323850"/>
                <wp:effectExtent l="0" t="0" r="6350" b="0"/>
                <wp:wrapNone/>
                <wp:docPr id="3" name="Rectangle 3"/>
                <wp:cNvGraphicFramePr/>
                <a:graphic xmlns:a="http://schemas.openxmlformats.org/drawingml/2006/main">
                  <a:graphicData uri="http://schemas.microsoft.com/office/word/2010/wordprocessingShape">
                    <wps:wsp>
                      <wps:cNvSpPr/>
                      <wps:spPr>
                        <a:xfrm>
                          <a:off x="0" y="0"/>
                          <a:ext cx="163195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4377E9" id="Rectangle 3" o:spid="_x0000_s1026" style="position:absolute;margin-left:331.6pt;margin-top:697.75pt;width:128.5pt;height:25.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" fillcolor="white [3212]" stroked="f" strokeweight="1pt"/>
            </w:pict>
          </mc:Fallback>
        </mc:AlternateContent>
      </w:r>
    </w:p>
    <w:p w14:paraId="5F02CBB6" w14:textId="3A3543C1" w:rsidR="00A07696" w:rsidRDefault="00A07696" w:rsidP="004569E6">
      <w:pPr>
        <w:spacing w:before="0" w:after="160" w:line="259" w:lineRule="auto"/>
        <w:contextualSpacing w:val="0"/>
        <w:jc w:val="left"/>
      </w:pPr>
      <w:r w:rsidRPr="002817D1">
        <w:rPr>
          <w:noProof/>
          <w:lang w:eastAsia="fr-FR"/>
        </w:rPr>
        <w:lastRenderedPageBreak/>
        <mc:AlternateContent>
          <mc:Choice Requires="wps">
            <w:drawing>
              <wp:anchor distT="0" distB="0" distL="114300" distR="114300" simplePos="0" relativeHeight="251732992" behindDoc="0" locked="1" layoutInCell="1" allowOverlap="1" wp14:anchorId="28751191" wp14:editId="0785E1C5">
                <wp:simplePos x="0" y="0"/>
                <wp:positionH relativeFrom="page">
                  <wp:posOffset>0</wp:posOffset>
                </wp:positionH>
                <wp:positionV relativeFrom="page">
                  <wp:posOffset>2206625</wp:posOffset>
                </wp:positionV>
                <wp:extent cx="7559675" cy="4535805"/>
                <wp:effectExtent l="0" t="0" r="0" b="0"/>
                <wp:wrapThrough wrapText="bothSides">
                  <wp:wrapPolygon edited="0">
                    <wp:start x="2449" y="0"/>
                    <wp:lineTo x="2449" y="20019"/>
                    <wp:lineTo x="19105" y="20019"/>
                    <wp:lineTo x="19105" y="0"/>
                    <wp:lineTo x="2449" y="0"/>
                  </wp:wrapPolygon>
                </wp:wrapThrough>
                <wp:docPr id="1" name="Rectangle 1"/>
                <wp:cNvGraphicFramePr/>
                <a:graphic xmlns:a="http://schemas.openxmlformats.org/drawingml/2006/main">
                  <a:graphicData uri="http://schemas.microsoft.com/office/word/2010/wordprocessingShape">
                    <wps:wsp>
                      <wps:cNvSpPr/>
                      <wps:spPr>
                        <a:xfrm>
                          <a:off x="0" y="0"/>
                          <a:ext cx="7559675" cy="45358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3D496" w14:textId="77777777" w:rsidR="005475F7" w:rsidRDefault="005475F7" w:rsidP="00A07696"/>
                          <w:p w14:paraId="2A8F2CE0" w14:textId="77777777" w:rsidR="005475F7" w:rsidRDefault="005475F7" w:rsidP="00A07696"/>
                          <w:p w14:paraId="51B9518F" w14:textId="77777777" w:rsidR="005475F7" w:rsidRDefault="005475F7" w:rsidP="00A07696"/>
                          <w:p w14:paraId="4D7AC007" w14:textId="77777777" w:rsidR="005475F7" w:rsidRDefault="005475F7" w:rsidP="00A07696"/>
                          <w:p w14:paraId="7925A7A7" w14:textId="77777777" w:rsidR="005475F7" w:rsidRDefault="005475F7" w:rsidP="00A07696"/>
                          <w:p w14:paraId="349DAD13" w14:textId="77777777" w:rsidR="005475F7" w:rsidRDefault="005475F7" w:rsidP="00A07696"/>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824"/>
                              <w:gridCol w:w="564"/>
                              <w:gridCol w:w="3684"/>
                            </w:tblGrid>
                            <w:tr w:rsidR="005475F7" w14:paraId="12429E0F" w14:textId="77777777" w:rsidTr="00A65897">
                              <w:tc>
                                <w:tcPr>
                                  <w:tcW w:w="4845" w:type="dxa"/>
                                  <w:vAlign w:val="center"/>
                                </w:tcPr>
                                <w:p w14:paraId="2005920A" w14:textId="77777777" w:rsidR="005475F7" w:rsidRPr="000C0AEA" w:rsidRDefault="005475F7" w:rsidP="000C0AEA">
                                  <w:pPr>
                                    <w:pStyle w:val="FINTitreforabout"/>
                                  </w:pPr>
                                  <w:r w:rsidRPr="00414375">
                                    <w:t>L'ADEME EN BREF</w:t>
                                  </w:r>
                                </w:p>
                                <w:p w14:paraId="10C03ED6" w14:textId="77777777" w:rsidR="005475F7" w:rsidRDefault="005475F7" w:rsidP="00614113">
                                  <w:r>
                                    <w:t>À l’ADEME - l’Agence de la transition écologique - nous sommes résolument engagés dans la lutte contre le réchauffement climatique et la dégradation des ressources.</w:t>
                                  </w:r>
                                </w:p>
                                <w:p w14:paraId="3A3749DF" w14:textId="77777777" w:rsidR="005475F7" w:rsidRDefault="005475F7" w:rsidP="00614113"/>
                                <w:p w14:paraId="7619B757" w14:textId="77777777" w:rsidR="005475F7" w:rsidRDefault="005475F7" w:rsidP="00614113">
                                  <w:r>
                                    <w:t>Sur tous les fronts, nous mobilisons les citoyens, les acteurs économiques et les territoires, leur donnons les moyens de progresser vers une société économe en ressources, plus sobre en carbone, plus juste et harmonieuse.</w:t>
                                  </w:r>
                                </w:p>
                                <w:p w14:paraId="539B81CF" w14:textId="77777777" w:rsidR="005475F7" w:rsidRDefault="005475F7" w:rsidP="00614113"/>
                                <w:p w14:paraId="0FCFD01F" w14:textId="77777777" w:rsidR="005475F7" w:rsidRDefault="005475F7" w:rsidP="00614113">
                                  <w:r>
                                    <w:t>Dans tous les domaines - énergie, air, économie circulaire, alimentation, déchets, sols, etc., nous conseillons, facilitons et aidons au financement de nombreux projets, de la recherche jusqu’au partage des solutions.</w:t>
                                  </w:r>
                                </w:p>
                                <w:p w14:paraId="326FFAA5" w14:textId="77777777" w:rsidR="005475F7" w:rsidRDefault="005475F7" w:rsidP="00614113"/>
                                <w:p w14:paraId="0CEF6D6D" w14:textId="77777777" w:rsidR="005475F7" w:rsidRDefault="005475F7" w:rsidP="00614113">
                                  <w:r>
                                    <w:t>À tous les niveaux, nous mettons nos capacités d’expertise et de prospective au service des politiques publiques.</w:t>
                                  </w:r>
                                </w:p>
                                <w:p w14:paraId="5845AE23" w14:textId="77777777" w:rsidR="005475F7" w:rsidRDefault="005475F7" w:rsidP="00614113"/>
                                <w:p w14:paraId="04364FC2" w14:textId="77777777" w:rsidR="005475F7" w:rsidRPr="00F21B3C" w:rsidRDefault="005475F7" w:rsidP="00614113">
                                  <w:r>
                                    <w:t>L’ADEME est un établissement public sous la tutelle du ministère de la Transition écologique et solidaire et du ministère de l’Enseignement supérieur, de la Recherche et de l’Innovation.</w:t>
                                  </w:r>
                                </w:p>
                              </w:tc>
                              <w:tc>
                                <w:tcPr>
                                  <w:tcW w:w="567" w:type="dxa"/>
                                  <w:vAlign w:val="center"/>
                                </w:tcPr>
                                <w:p w14:paraId="329E6D31" w14:textId="77777777" w:rsidR="005475F7" w:rsidRPr="00F21B3C" w:rsidRDefault="005475F7" w:rsidP="00987725">
                                  <w:pPr>
                                    <w:rPr>
                                      <w:rStyle w:val="lev"/>
                                    </w:rPr>
                                  </w:pPr>
                                </w:p>
                              </w:tc>
                              <w:tc>
                                <w:tcPr>
                                  <w:tcW w:w="3410" w:type="dxa"/>
                                  <w:vAlign w:val="center"/>
                                </w:tcPr>
                                <w:tbl>
                                  <w:tblPr>
                                    <w:tblStyle w:val="Grilledutableau"/>
                                    <w:tblW w:w="3674" w:type="dxa"/>
                                    <w:tblCellMar>
                                      <w:top w:w="142" w:type="dxa"/>
                                      <w:bottom w:w="142" w:type="dxa"/>
                                    </w:tblCellMar>
                                    <w:tblLook w:val="04A0" w:firstRow="1" w:lastRow="0" w:firstColumn="1" w:lastColumn="0" w:noHBand="0" w:noVBand="1"/>
                                  </w:tblPr>
                                  <w:tblGrid>
                                    <w:gridCol w:w="669"/>
                                    <w:gridCol w:w="3005"/>
                                  </w:tblGrid>
                                  <w:tr w:rsidR="005475F7" w14:paraId="3D130889" w14:textId="77777777" w:rsidTr="005E631D">
                                    <w:tc>
                                      <w:tcPr>
                                        <w:tcW w:w="910" w:type="pct"/>
                                        <w:tcBorders>
                                          <w:top w:val="single" w:sz="4" w:space="0" w:color="auto"/>
                                          <w:left w:val="single" w:sz="4" w:space="0" w:color="auto"/>
                                          <w:bottom w:val="single" w:sz="4" w:space="0" w:color="808080" w:themeColor="background1" w:themeShade="80"/>
                                          <w:right w:val="nil"/>
                                        </w:tcBorders>
                                      </w:tcPr>
                                      <w:p w14:paraId="02CFAE9F" w14:textId="77777777" w:rsidR="005475F7" w:rsidRPr="00E548AB" w:rsidRDefault="005475F7" w:rsidP="00E548AB">
                                        <w:pPr>
                                          <w:rPr>
                                            <w:rFonts w:ascii="Marianne" w:hAnsi="Marianne"/>
                                            <w:b/>
                                            <w:bCs/>
                                            <w:sz w:val="22"/>
                                            <w:szCs w:val="22"/>
                                          </w:rPr>
                                        </w:pPr>
                                      </w:p>
                                    </w:tc>
                                    <w:tc>
                                      <w:tcPr>
                                        <w:tcW w:w="4090" w:type="pct"/>
                                        <w:tcBorders>
                                          <w:top w:val="single" w:sz="4" w:space="0" w:color="auto"/>
                                          <w:left w:val="nil"/>
                                          <w:bottom w:val="single" w:sz="4" w:space="0" w:color="808080" w:themeColor="background1" w:themeShade="80"/>
                                          <w:right w:val="single" w:sz="4" w:space="0" w:color="auto"/>
                                        </w:tcBorders>
                                      </w:tcPr>
                                      <w:p w14:paraId="746AB79D" w14:textId="77777777" w:rsidR="005475F7" w:rsidRPr="00414375" w:rsidRDefault="005475F7" w:rsidP="00A65897">
                                        <w:pPr>
                                          <w:jc w:val="left"/>
                                          <w:rPr>
                                            <w:rFonts w:ascii="Marianne" w:hAnsi="Marianne"/>
                                            <w:b/>
                                            <w:bCs/>
                                            <w:sz w:val="22"/>
                                            <w:szCs w:val="22"/>
                                          </w:rPr>
                                        </w:pPr>
                                        <w:r>
                                          <w:t xml:space="preserve">LES </w:t>
                                        </w:r>
                                        <w:r w:rsidRPr="0074450D">
                                          <w:t>COLLECTIONS</w:t>
                                        </w:r>
                                        <w:r>
                                          <w:t xml:space="preserve"> DE</w:t>
                                        </w:r>
                                        <w:r w:rsidRPr="00E548AB">
                                          <w:rPr>
                                            <w:rFonts w:ascii="Marianne" w:hAnsi="Marianne"/>
                                            <w:b/>
                                            <w:bCs/>
                                            <w:sz w:val="22"/>
                                            <w:szCs w:val="22"/>
                                          </w:rPr>
                                          <w:t xml:space="preserve"> </w:t>
                                        </w:r>
                                        <w:r w:rsidRPr="00E06C02">
                                          <w:rPr>
                                            <w:sz w:val="22"/>
                                            <w:szCs w:val="22"/>
                                          </w:rPr>
                                          <w:t>L’</w:t>
                                        </w:r>
                                        <w:r w:rsidRPr="00E548AB">
                                          <w:rPr>
                                            <w:rFonts w:ascii="Marianne" w:hAnsi="Marianne"/>
                                            <w:b/>
                                            <w:bCs/>
                                            <w:sz w:val="22"/>
                                            <w:szCs w:val="22"/>
                                          </w:rPr>
                                          <w:t xml:space="preserve">ADEME </w:t>
                                        </w:r>
                                      </w:p>
                                    </w:tc>
                                  </w:tr>
                                  <w:tr w:rsidR="005475F7" w14:paraId="622A86BE" w14:textId="77777777" w:rsidTr="005E631D">
                                    <w:tc>
                                      <w:tcPr>
                                        <w:tcW w:w="910" w:type="pct"/>
                                        <w:tcBorders>
                                          <w:top w:val="single" w:sz="4" w:space="0" w:color="808080" w:themeColor="background1" w:themeShade="80"/>
                                          <w:left w:val="single" w:sz="4" w:space="0" w:color="auto"/>
                                          <w:bottom w:val="nil"/>
                                          <w:right w:val="nil"/>
                                        </w:tcBorders>
                                      </w:tcPr>
                                      <w:p w14:paraId="1E3B3BF9" w14:textId="77777777" w:rsidR="005475F7" w:rsidRPr="0074450D" w:rsidRDefault="005475F7" w:rsidP="00E548AB">
                                        <w:r>
                                          <w:rPr>
                                            <w:noProof/>
                                            <w:lang w:eastAsia="fr-FR"/>
                                          </w:rPr>
                                          <w:drawing>
                                            <wp:inline distT="0" distB="0" distL="0" distR="0" wp14:anchorId="3420D34D" wp14:editId="6A570172">
                                              <wp:extent cx="288000" cy="288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2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single" w:sz="4" w:space="0" w:color="808080" w:themeColor="background1" w:themeShade="80"/>
                                          <w:left w:val="nil"/>
                                          <w:bottom w:val="nil"/>
                                          <w:right w:val="single" w:sz="4" w:space="0" w:color="auto"/>
                                        </w:tcBorders>
                                      </w:tcPr>
                                      <w:p w14:paraId="61788EE1" w14:textId="77777777" w:rsidR="005475F7" w:rsidRPr="002B3AAA" w:rsidRDefault="005475F7" w:rsidP="00A65897">
                                        <w:pPr>
                                          <w:jc w:val="left"/>
                                          <w:rPr>
                                            <w:rStyle w:val="lev"/>
                                            <w:sz w:val="16"/>
                                            <w:szCs w:val="16"/>
                                          </w:rPr>
                                        </w:pPr>
                                        <w:r w:rsidRPr="00414375">
                                          <w:rPr>
                                            <w:rStyle w:val="lev"/>
                                            <w:sz w:val="16"/>
                                            <w:szCs w:val="16"/>
                                          </w:rPr>
                                          <w:t>FAITS ET CHIFFRES</w:t>
                                        </w:r>
                                      </w:p>
                                      <w:p w14:paraId="690E3C41" w14:textId="77777777" w:rsidR="005475F7" w:rsidRPr="002B3AAA" w:rsidRDefault="005475F7" w:rsidP="00A65897">
                                        <w:pPr>
                                          <w:jc w:val="left"/>
                                          <w:rPr>
                                            <w:sz w:val="16"/>
                                            <w:szCs w:val="16"/>
                                          </w:rPr>
                                        </w:pPr>
                                        <w:r w:rsidRPr="00414375">
                                          <w:rPr>
                                            <w:sz w:val="16"/>
                                            <w:szCs w:val="16"/>
                                          </w:rPr>
                                          <w:t>L’ADEME référent : Elle fournit des analyses objectives à partir d’indicateurs chiffrés régulièrement mis à jour.</w:t>
                                        </w:r>
                                      </w:p>
                                    </w:tc>
                                  </w:tr>
                                  <w:tr w:rsidR="005475F7" w14:paraId="0D5F6B34" w14:textId="77777777" w:rsidTr="005E631D">
                                    <w:tc>
                                      <w:tcPr>
                                        <w:tcW w:w="910" w:type="pct"/>
                                        <w:tcBorders>
                                          <w:top w:val="nil"/>
                                          <w:left w:val="single" w:sz="4" w:space="0" w:color="auto"/>
                                          <w:bottom w:val="nil"/>
                                          <w:right w:val="nil"/>
                                        </w:tcBorders>
                                      </w:tcPr>
                                      <w:p w14:paraId="14800DE7" w14:textId="77777777" w:rsidR="005475F7" w:rsidRPr="0074450D" w:rsidRDefault="005475F7" w:rsidP="00E548AB">
                                        <w:r>
                                          <w:rPr>
                                            <w:noProof/>
                                            <w:lang w:eastAsia="fr-FR"/>
                                          </w:rPr>
                                          <w:drawing>
                                            <wp:inline distT="0" distB="0" distL="0" distR="0" wp14:anchorId="26DF4F67" wp14:editId="5FF5E5DA">
                                              <wp:extent cx="288000" cy="288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3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0FA21975" w14:textId="77777777" w:rsidR="005475F7" w:rsidRPr="002B3AAA" w:rsidRDefault="005475F7" w:rsidP="00A65897">
                                        <w:pPr>
                                          <w:jc w:val="left"/>
                                          <w:rPr>
                                            <w:rStyle w:val="lev"/>
                                            <w:sz w:val="16"/>
                                            <w:szCs w:val="16"/>
                                          </w:rPr>
                                        </w:pPr>
                                        <w:r w:rsidRPr="00414375">
                                          <w:rPr>
                                            <w:rStyle w:val="lev"/>
                                            <w:sz w:val="16"/>
                                            <w:szCs w:val="16"/>
                                          </w:rPr>
                                          <w:t>CLÉS POUR AGIR</w:t>
                                        </w:r>
                                      </w:p>
                                      <w:p w14:paraId="58B75C5E" w14:textId="77777777" w:rsidR="005475F7" w:rsidRPr="002B3AAA" w:rsidRDefault="005475F7" w:rsidP="00A65897">
                                        <w:pPr>
                                          <w:jc w:val="left"/>
                                          <w:rPr>
                                            <w:sz w:val="16"/>
                                            <w:szCs w:val="16"/>
                                          </w:rPr>
                                        </w:pPr>
                                        <w:r w:rsidRPr="00414375">
                                          <w:rPr>
                                            <w:sz w:val="16"/>
                                            <w:szCs w:val="16"/>
                                          </w:rPr>
                                          <w:t>L’ADEME facilitateur : Elle élabore des guides pratiques pour aider les acteurs à mettre en œuvre leurs projets de façon méthodique et/ou en conformité avec la réglementation.</w:t>
                                        </w:r>
                                      </w:p>
                                    </w:tc>
                                  </w:tr>
                                  <w:tr w:rsidR="005475F7" w14:paraId="60DBFB27" w14:textId="77777777" w:rsidTr="005E631D">
                                    <w:tc>
                                      <w:tcPr>
                                        <w:tcW w:w="910" w:type="pct"/>
                                        <w:tcBorders>
                                          <w:top w:val="nil"/>
                                          <w:left w:val="single" w:sz="4" w:space="0" w:color="auto"/>
                                          <w:bottom w:val="nil"/>
                                          <w:right w:val="nil"/>
                                        </w:tcBorders>
                                      </w:tcPr>
                                      <w:p w14:paraId="20A05055" w14:textId="77777777" w:rsidR="005475F7" w:rsidRPr="0074450D" w:rsidRDefault="005475F7" w:rsidP="00E548AB">
                                        <w:r>
                                          <w:rPr>
                                            <w:noProof/>
                                            <w:lang w:eastAsia="fr-FR"/>
                                          </w:rPr>
                                          <w:drawing>
                                            <wp:inline distT="0" distB="0" distL="0" distR="0" wp14:anchorId="777FC850" wp14:editId="7C34A962">
                                              <wp:extent cx="288000" cy="288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3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41368753" w14:textId="77777777" w:rsidR="005475F7" w:rsidRPr="002B3AAA" w:rsidRDefault="005475F7" w:rsidP="00A65897">
                                        <w:pPr>
                                          <w:jc w:val="left"/>
                                          <w:rPr>
                                            <w:rStyle w:val="lev"/>
                                            <w:sz w:val="16"/>
                                            <w:szCs w:val="16"/>
                                          </w:rPr>
                                        </w:pPr>
                                        <w:r w:rsidRPr="00414375">
                                          <w:rPr>
                                            <w:rStyle w:val="lev"/>
                                            <w:sz w:val="16"/>
                                            <w:szCs w:val="16"/>
                                          </w:rPr>
                                          <w:t>ILS L’ONT FAIT</w:t>
                                        </w:r>
                                      </w:p>
                                      <w:p w14:paraId="63F248B4" w14:textId="77777777" w:rsidR="005475F7" w:rsidRPr="002B3AAA" w:rsidRDefault="005475F7" w:rsidP="00A65897">
                                        <w:pPr>
                                          <w:jc w:val="left"/>
                                          <w:rPr>
                                            <w:sz w:val="16"/>
                                            <w:szCs w:val="16"/>
                                          </w:rPr>
                                        </w:pPr>
                                        <w:r w:rsidRPr="00414375">
                                          <w:rPr>
                                            <w:sz w:val="16"/>
                                            <w:szCs w:val="16"/>
                                          </w:rPr>
                                          <w:t>L’ADEME catalyseur : Les acteurs témoignent de leurs expériences et partagent leur savoir-faire.</w:t>
                                        </w:r>
                                      </w:p>
                                    </w:tc>
                                  </w:tr>
                                  <w:tr w:rsidR="005475F7" w14:paraId="3C404F93" w14:textId="77777777" w:rsidTr="005E631D">
                                    <w:tc>
                                      <w:tcPr>
                                        <w:tcW w:w="910" w:type="pct"/>
                                        <w:tcBorders>
                                          <w:top w:val="nil"/>
                                          <w:left w:val="single" w:sz="4" w:space="0" w:color="auto"/>
                                          <w:bottom w:val="nil"/>
                                          <w:right w:val="nil"/>
                                        </w:tcBorders>
                                      </w:tcPr>
                                      <w:p w14:paraId="723EF83B" w14:textId="77777777" w:rsidR="005475F7" w:rsidRPr="0074450D" w:rsidRDefault="005475F7" w:rsidP="00E548AB">
                                        <w:r>
                                          <w:rPr>
                                            <w:noProof/>
                                            <w:lang w:eastAsia="fr-FR"/>
                                          </w:rPr>
                                          <w:drawing>
                                            <wp:inline distT="0" distB="0" distL="0" distR="0" wp14:anchorId="0B530C6A" wp14:editId="0C100312">
                                              <wp:extent cx="288000" cy="288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3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74C5F34E" w14:textId="77777777" w:rsidR="005475F7" w:rsidRPr="002B3AAA" w:rsidRDefault="005475F7" w:rsidP="00A65897">
                                        <w:pPr>
                                          <w:jc w:val="left"/>
                                          <w:rPr>
                                            <w:rStyle w:val="lev"/>
                                            <w:sz w:val="16"/>
                                            <w:szCs w:val="16"/>
                                          </w:rPr>
                                        </w:pPr>
                                        <w:r w:rsidRPr="00414375">
                                          <w:rPr>
                                            <w:rStyle w:val="lev"/>
                                            <w:sz w:val="16"/>
                                            <w:szCs w:val="16"/>
                                          </w:rPr>
                                          <w:t>EXPERTISES</w:t>
                                        </w:r>
                                      </w:p>
                                      <w:p w14:paraId="6913EB8C" w14:textId="77777777" w:rsidR="005475F7" w:rsidRPr="002B3AAA" w:rsidRDefault="005475F7" w:rsidP="00A65897">
                                        <w:pPr>
                                          <w:jc w:val="left"/>
                                          <w:rPr>
                                            <w:sz w:val="16"/>
                                            <w:szCs w:val="16"/>
                                          </w:rPr>
                                        </w:pPr>
                                        <w:r w:rsidRPr="00414375">
                                          <w:rPr>
                                            <w:sz w:val="16"/>
                                            <w:szCs w:val="16"/>
                                          </w:rPr>
                                          <w:t>L’ADEME expert : Elle rend compte des résultats de recherches, études et réalisations collectives menées sous son regard</w:t>
                                        </w:r>
                                      </w:p>
                                    </w:tc>
                                  </w:tr>
                                  <w:tr w:rsidR="005475F7" w14:paraId="5F247E19" w14:textId="77777777" w:rsidTr="005E631D">
                                    <w:tc>
                                      <w:tcPr>
                                        <w:tcW w:w="910" w:type="pct"/>
                                        <w:tcBorders>
                                          <w:top w:val="nil"/>
                                          <w:left w:val="single" w:sz="4" w:space="0" w:color="auto"/>
                                          <w:bottom w:val="single" w:sz="4" w:space="0" w:color="auto"/>
                                          <w:right w:val="nil"/>
                                        </w:tcBorders>
                                      </w:tcPr>
                                      <w:p w14:paraId="0A397B98" w14:textId="77777777" w:rsidR="005475F7" w:rsidRPr="0074450D" w:rsidRDefault="005475F7" w:rsidP="00E548AB">
                                        <w:r>
                                          <w:rPr>
                                            <w:noProof/>
                                            <w:lang w:eastAsia="fr-FR"/>
                                          </w:rPr>
                                          <w:drawing>
                                            <wp:inline distT="0" distB="0" distL="0" distR="0" wp14:anchorId="5D5284BB" wp14:editId="41BAE6CE">
                                              <wp:extent cx="288000" cy="288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single" w:sz="4" w:space="0" w:color="auto"/>
                                          <w:right w:val="single" w:sz="4" w:space="0" w:color="auto"/>
                                        </w:tcBorders>
                                      </w:tcPr>
                                      <w:p w14:paraId="5A472ABE" w14:textId="77777777" w:rsidR="005475F7" w:rsidRPr="002B3AAA" w:rsidRDefault="005475F7" w:rsidP="00A65897">
                                        <w:pPr>
                                          <w:jc w:val="left"/>
                                          <w:rPr>
                                            <w:rStyle w:val="lev"/>
                                            <w:sz w:val="16"/>
                                            <w:szCs w:val="16"/>
                                          </w:rPr>
                                        </w:pPr>
                                        <w:r w:rsidRPr="002B3AAA">
                                          <w:rPr>
                                            <w:rStyle w:val="lev"/>
                                            <w:sz w:val="16"/>
                                            <w:szCs w:val="16"/>
                                          </w:rPr>
                                          <w:t>HORIZONS</w:t>
                                        </w:r>
                                      </w:p>
                                      <w:p w14:paraId="773FA186" w14:textId="77777777" w:rsidR="005475F7" w:rsidRPr="002B3AAA" w:rsidRDefault="005475F7" w:rsidP="00A65897">
                                        <w:pPr>
                                          <w:jc w:val="left"/>
                                          <w:rPr>
                                            <w:rFonts w:ascii="Marianne" w:hAnsi="Marianne"/>
                                            <w:b/>
                                            <w:bCs/>
                                            <w:sz w:val="16"/>
                                            <w:szCs w:val="16"/>
                                          </w:rPr>
                                        </w:pPr>
                                        <w:r w:rsidRPr="00414375">
                                          <w:rPr>
                                            <w:sz w:val="16"/>
                                            <w:szCs w:val="16"/>
                                          </w:rPr>
                                          <w:t>L’ADEME tournée vers l’avenir : Elle propose une vision prospective et réaliste des enjeux de la transition énergétique et écologique, pour un futur désirable à construire ensemble.</w:t>
                                        </w:r>
                                      </w:p>
                                    </w:tc>
                                  </w:tr>
                                </w:tbl>
                                <w:p w14:paraId="16067EFE" w14:textId="77777777" w:rsidR="005475F7" w:rsidRPr="00673583" w:rsidRDefault="005475F7" w:rsidP="00987725"/>
                              </w:tc>
                            </w:tr>
                          </w:tbl>
                          <w:p w14:paraId="20B65960" w14:textId="77777777" w:rsidR="005475F7" w:rsidRDefault="005475F7" w:rsidP="00A07696"/>
                        </w:txbxContent>
                      </wps:txbx>
                      <wps:bodyPr rot="0" spcFirstLastPara="0" vertOverflow="overflow" horzOverflow="overflow" vert="horz" wrap="square" lIns="900000" tIns="45720" rIns="900000" bIns="504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8751191" id="Rectangle 1" o:spid="_x0000_s1035" style="position:absolute;margin-left:0;margin-top:173.75pt;width:595.25pt;height:357.1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" filled="f" stroked="f" strokeweight="1pt">
                <v:textbox style="mso-fit-shape-to-text:t" inset="25mm,,25mm,14mm">
                  <w:txbxContent>
                    <w:p w14:paraId="05D3D496" w14:textId="77777777" w:rsidR="005475F7" w:rsidRDefault="005475F7" w:rsidP="00A07696"/>
                    <w:p w14:paraId="2A8F2CE0" w14:textId="77777777" w:rsidR="005475F7" w:rsidRDefault="005475F7" w:rsidP="00A07696"/>
                    <w:p w14:paraId="51B9518F" w14:textId="77777777" w:rsidR="005475F7" w:rsidRDefault="005475F7" w:rsidP="00A07696"/>
                    <w:p w14:paraId="4D7AC007" w14:textId="77777777" w:rsidR="005475F7" w:rsidRDefault="005475F7" w:rsidP="00A07696"/>
                    <w:p w14:paraId="7925A7A7" w14:textId="77777777" w:rsidR="005475F7" w:rsidRDefault="005475F7" w:rsidP="00A07696"/>
                    <w:p w14:paraId="349DAD13" w14:textId="77777777" w:rsidR="005475F7" w:rsidRDefault="005475F7" w:rsidP="00A07696"/>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824"/>
                        <w:gridCol w:w="564"/>
                        <w:gridCol w:w="3684"/>
                      </w:tblGrid>
                      <w:tr w:rsidR="005475F7" w14:paraId="12429E0F" w14:textId="77777777" w:rsidTr="00A65897">
                        <w:tc>
                          <w:tcPr>
                            <w:tcW w:w="4845" w:type="dxa"/>
                            <w:vAlign w:val="center"/>
                          </w:tcPr>
                          <w:p w14:paraId="2005920A" w14:textId="77777777" w:rsidR="005475F7" w:rsidRPr="000C0AEA" w:rsidRDefault="005475F7" w:rsidP="000C0AEA">
                            <w:pPr>
                              <w:pStyle w:val="FINTitreforabout"/>
                            </w:pPr>
                            <w:r w:rsidRPr="00414375">
                              <w:t>L'ADEME EN BREF</w:t>
                            </w:r>
                          </w:p>
                          <w:p w14:paraId="10C03ED6" w14:textId="77777777" w:rsidR="005475F7" w:rsidRDefault="005475F7" w:rsidP="00614113">
                            <w:r>
                              <w:t>À l’ADEME - l’Agence de la transition écologique - nous sommes résolument engagés dans la lutte contre le réchauffement climatique et la dégradation des ressources.</w:t>
                            </w:r>
                          </w:p>
                          <w:p w14:paraId="3A3749DF" w14:textId="77777777" w:rsidR="005475F7" w:rsidRDefault="005475F7" w:rsidP="00614113"/>
                          <w:p w14:paraId="7619B757" w14:textId="77777777" w:rsidR="005475F7" w:rsidRDefault="005475F7" w:rsidP="00614113">
                            <w:r>
                              <w:t>Sur tous les fronts, nous mobilisons les citoyens, les acteurs économiques et les territoires, leur donnons les moyens de progresser vers une société économe en ressources, plus sobre en carbone, plus juste et harmonieuse.</w:t>
                            </w:r>
                          </w:p>
                          <w:p w14:paraId="539B81CF" w14:textId="77777777" w:rsidR="005475F7" w:rsidRDefault="005475F7" w:rsidP="00614113"/>
                          <w:p w14:paraId="0FCFD01F" w14:textId="77777777" w:rsidR="005475F7" w:rsidRDefault="005475F7" w:rsidP="00614113">
                            <w:r>
                              <w:t>Dans tous les domaines - énergie, air, économie circulaire, alimentation, déchets, sols, etc., nous conseillons, facilitons et aidons au financement de nombreux projets, de la recherche jusqu’au partage des solutions.</w:t>
                            </w:r>
                          </w:p>
                          <w:p w14:paraId="326FFAA5" w14:textId="77777777" w:rsidR="005475F7" w:rsidRDefault="005475F7" w:rsidP="00614113"/>
                          <w:p w14:paraId="0CEF6D6D" w14:textId="77777777" w:rsidR="005475F7" w:rsidRDefault="005475F7" w:rsidP="00614113">
                            <w:r>
                              <w:t>À tous les niveaux, nous mettons nos capacités d’expertise et de prospective au service des politiques publiques.</w:t>
                            </w:r>
                          </w:p>
                          <w:p w14:paraId="5845AE23" w14:textId="77777777" w:rsidR="005475F7" w:rsidRDefault="005475F7" w:rsidP="00614113"/>
                          <w:p w14:paraId="04364FC2" w14:textId="77777777" w:rsidR="005475F7" w:rsidRPr="00F21B3C" w:rsidRDefault="005475F7" w:rsidP="00614113">
                            <w:r>
                              <w:t>L’ADEME est un établissement public sous la tutelle du ministère de la Transition écologique et solidaire et du ministère de l’Enseignement supérieur, de la Recherche et de l’Innovation.</w:t>
                            </w:r>
                          </w:p>
                        </w:tc>
                        <w:tc>
                          <w:tcPr>
                            <w:tcW w:w="567" w:type="dxa"/>
                            <w:vAlign w:val="center"/>
                          </w:tcPr>
                          <w:p w14:paraId="329E6D31" w14:textId="77777777" w:rsidR="005475F7" w:rsidRPr="00F21B3C" w:rsidRDefault="005475F7" w:rsidP="00987725">
                            <w:pPr>
                              <w:rPr>
                                <w:rStyle w:val="lev"/>
                              </w:rPr>
                            </w:pPr>
                          </w:p>
                        </w:tc>
                        <w:tc>
                          <w:tcPr>
                            <w:tcW w:w="3410" w:type="dxa"/>
                            <w:vAlign w:val="center"/>
                          </w:tcPr>
                          <w:tbl>
                            <w:tblPr>
                              <w:tblStyle w:val="Grilledutableau"/>
                              <w:tblW w:w="3674" w:type="dxa"/>
                              <w:tblCellMar>
                                <w:top w:w="142" w:type="dxa"/>
                                <w:bottom w:w="142" w:type="dxa"/>
                              </w:tblCellMar>
                              <w:tblLook w:val="04A0" w:firstRow="1" w:lastRow="0" w:firstColumn="1" w:lastColumn="0" w:noHBand="0" w:noVBand="1"/>
                            </w:tblPr>
                            <w:tblGrid>
                              <w:gridCol w:w="669"/>
                              <w:gridCol w:w="3005"/>
                            </w:tblGrid>
                            <w:tr w:rsidR="005475F7" w14:paraId="3D130889" w14:textId="77777777" w:rsidTr="005E631D">
                              <w:tc>
                                <w:tcPr>
                                  <w:tcW w:w="910" w:type="pct"/>
                                  <w:tcBorders>
                                    <w:top w:val="single" w:sz="4" w:space="0" w:color="auto"/>
                                    <w:left w:val="single" w:sz="4" w:space="0" w:color="auto"/>
                                    <w:bottom w:val="single" w:sz="4" w:space="0" w:color="808080" w:themeColor="background1" w:themeShade="80"/>
                                    <w:right w:val="nil"/>
                                  </w:tcBorders>
                                </w:tcPr>
                                <w:p w14:paraId="02CFAE9F" w14:textId="77777777" w:rsidR="005475F7" w:rsidRPr="00E548AB" w:rsidRDefault="005475F7" w:rsidP="00E548AB">
                                  <w:pPr>
                                    <w:rPr>
                                      <w:rFonts w:ascii="Marianne" w:hAnsi="Marianne"/>
                                      <w:b/>
                                      <w:bCs/>
                                      <w:sz w:val="22"/>
                                      <w:szCs w:val="22"/>
                                    </w:rPr>
                                  </w:pPr>
                                </w:p>
                              </w:tc>
                              <w:tc>
                                <w:tcPr>
                                  <w:tcW w:w="4090" w:type="pct"/>
                                  <w:tcBorders>
                                    <w:top w:val="single" w:sz="4" w:space="0" w:color="auto"/>
                                    <w:left w:val="nil"/>
                                    <w:bottom w:val="single" w:sz="4" w:space="0" w:color="808080" w:themeColor="background1" w:themeShade="80"/>
                                    <w:right w:val="single" w:sz="4" w:space="0" w:color="auto"/>
                                  </w:tcBorders>
                                </w:tcPr>
                                <w:p w14:paraId="746AB79D" w14:textId="77777777" w:rsidR="005475F7" w:rsidRPr="00414375" w:rsidRDefault="005475F7" w:rsidP="00A65897">
                                  <w:pPr>
                                    <w:jc w:val="left"/>
                                    <w:rPr>
                                      <w:rFonts w:ascii="Marianne" w:hAnsi="Marianne"/>
                                      <w:b/>
                                      <w:bCs/>
                                      <w:sz w:val="22"/>
                                      <w:szCs w:val="22"/>
                                    </w:rPr>
                                  </w:pPr>
                                  <w:r>
                                    <w:t xml:space="preserve">LES </w:t>
                                  </w:r>
                                  <w:r w:rsidRPr="0074450D">
                                    <w:t>COLLECTIONS</w:t>
                                  </w:r>
                                  <w:r>
                                    <w:t xml:space="preserve"> DE</w:t>
                                  </w:r>
                                  <w:r w:rsidRPr="00E548AB">
                                    <w:rPr>
                                      <w:rFonts w:ascii="Marianne" w:hAnsi="Marianne"/>
                                      <w:b/>
                                      <w:bCs/>
                                      <w:sz w:val="22"/>
                                      <w:szCs w:val="22"/>
                                    </w:rPr>
                                    <w:t xml:space="preserve"> </w:t>
                                  </w:r>
                                  <w:r w:rsidRPr="00E06C02">
                                    <w:rPr>
                                      <w:sz w:val="22"/>
                                      <w:szCs w:val="22"/>
                                    </w:rPr>
                                    <w:t>L’</w:t>
                                  </w:r>
                                  <w:r w:rsidRPr="00E548AB">
                                    <w:rPr>
                                      <w:rFonts w:ascii="Marianne" w:hAnsi="Marianne"/>
                                      <w:b/>
                                      <w:bCs/>
                                      <w:sz w:val="22"/>
                                      <w:szCs w:val="22"/>
                                    </w:rPr>
                                    <w:t xml:space="preserve">ADEME </w:t>
                                  </w:r>
                                </w:p>
                              </w:tc>
                            </w:tr>
                            <w:tr w:rsidR="005475F7" w14:paraId="622A86BE" w14:textId="77777777" w:rsidTr="005E631D">
                              <w:tc>
                                <w:tcPr>
                                  <w:tcW w:w="910" w:type="pct"/>
                                  <w:tcBorders>
                                    <w:top w:val="single" w:sz="4" w:space="0" w:color="808080" w:themeColor="background1" w:themeShade="80"/>
                                    <w:left w:val="single" w:sz="4" w:space="0" w:color="auto"/>
                                    <w:bottom w:val="nil"/>
                                    <w:right w:val="nil"/>
                                  </w:tcBorders>
                                </w:tcPr>
                                <w:p w14:paraId="1E3B3BF9" w14:textId="77777777" w:rsidR="005475F7" w:rsidRPr="0074450D" w:rsidRDefault="005475F7" w:rsidP="00E548AB">
                                  <w:r>
                                    <w:rPr>
                                      <w:noProof/>
                                      <w:lang w:eastAsia="fr-FR"/>
                                    </w:rPr>
                                    <w:drawing>
                                      <wp:inline distT="0" distB="0" distL="0" distR="0" wp14:anchorId="3420D34D" wp14:editId="6A570172">
                                        <wp:extent cx="288000" cy="288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2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single" w:sz="4" w:space="0" w:color="808080" w:themeColor="background1" w:themeShade="80"/>
                                    <w:left w:val="nil"/>
                                    <w:bottom w:val="nil"/>
                                    <w:right w:val="single" w:sz="4" w:space="0" w:color="auto"/>
                                  </w:tcBorders>
                                </w:tcPr>
                                <w:p w14:paraId="61788EE1" w14:textId="77777777" w:rsidR="005475F7" w:rsidRPr="002B3AAA" w:rsidRDefault="005475F7" w:rsidP="00A65897">
                                  <w:pPr>
                                    <w:jc w:val="left"/>
                                    <w:rPr>
                                      <w:rStyle w:val="lev"/>
                                      <w:sz w:val="16"/>
                                      <w:szCs w:val="16"/>
                                    </w:rPr>
                                  </w:pPr>
                                  <w:r w:rsidRPr="00414375">
                                    <w:rPr>
                                      <w:rStyle w:val="lev"/>
                                      <w:sz w:val="16"/>
                                      <w:szCs w:val="16"/>
                                    </w:rPr>
                                    <w:t>FAITS ET CHIFFRES</w:t>
                                  </w:r>
                                </w:p>
                                <w:p w14:paraId="690E3C41" w14:textId="77777777" w:rsidR="005475F7" w:rsidRPr="002B3AAA" w:rsidRDefault="005475F7" w:rsidP="00A65897">
                                  <w:pPr>
                                    <w:jc w:val="left"/>
                                    <w:rPr>
                                      <w:sz w:val="16"/>
                                      <w:szCs w:val="16"/>
                                    </w:rPr>
                                  </w:pPr>
                                  <w:r w:rsidRPr="00414375">
                                    <w:rPr>
                                      <w:sz w:val="16"/>
                                      <w:szCs w:val="16"/>
                                    </w:rPr>
                                    <w:t>L’ADEME référent : Elle fournit des analyses objectives à partir d’indicateurs chiffrés régulièrement mis à jour.</w:t>
                                  </w:r>
                                </w:p>
                              </w:tc>
                            </w:tr>
                            <w:tr w:rsidR="005475F7" w14:paraId="0D5F6B34" w14:textId="77777777" w:rsidTr="005E631D">
                              <w:tc>
                                <w:tcPr>
                                  <w:tcW w:w="910" w:type="pct"/>
                                  <w:tcBorders>
                                    <w:top w:val="nil"/>
                                    <w:left w:val="single" w:sz="4" w:space="0" w:color="auto"/>
                                    <w:bottom w:val="nil"/>
                                    <w:right w:val="nil"/>
                                  </w:tcBorders>
                                </w:tcPr>
                                <w:p w14:paraId="14800DE7" w14:textId="77777777" w:rsidR="005475F7" w:rsidRPr="0074450D" w:rsidRDefault="005475F7" w:rsidP="00E548AB">
                                  <w:r>
                                    <w:rPr>
                                      <w:noProof/>
                                      <w:lang w:eastAsia="fr-FR"/>
                                    </w:rPr>
                                    <w:drawing>
                                      <wp:inline distT="0" distB="0" distL="0" distR="0" wp14:anchorId="26DF4F67" wp14:editId="5FF5E5DA">
                                        <wp:extent cx="288000" cy="288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3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0FA21975" w14:textId="77777777" w:rsidR="005475F7" w:rsidRPr="002B3AAA" w:rsidRDefault="005475F7" w:rsidP="00A65897">
                                  <w:pPr>
                                    <w:jc w:val="left"/>
                                    <w:rPr>
                                      <w:rStyle w:val="lev"/>
                                      <w:sz w:val="16"/>
                                      <w:szCs w:val="16"/>
                                    </w:rPr>
                                  </w:pPr>
                                  <w:r w:rsidRPr="00414375">
                                    <w:rPr>
                                      <w:rStyle w:val="lev"/>
                                      <w:sz w:val="16"/>
                                      <w:szCs w:val="16"/>
                                    </w:rPr>
                                    <w:t>CLÉS POUR AGIR</w:t>
                                  </w:r>
                                </w:p>
                                <w:p w14:paraId="58B75C5E" w14:textId="77777777" w:rsidR="005475F7" w:rsidRPr="002B3AAA" w:rsidRDefault="005475F7" w:rsidP="00A65897">
                                  <w:pPr>
                                    <w:jc w:val="left"/>
                                    <w:rPr>
                                      <w:sz w:val="16"/>
                                      <w:szCs w:val="16"/>
                                    </w:rPr>
                                  </w:pPr>
                                  <w:r w:rsidRPr="00414375">
                                    <w:rPr>
                                      <w:sz w:val="16"/>
                                      <w:szCs w:val="16"/>
                                    </w:rPr>
                                    <w:t>L’ADEME facilitateur : Elle élabore des guides pratiques pour aider les acteurs à mettre en œuvre leurs projets de façon méthodique et/ou en conformité avec la réglementation.</w:t>
                                  </w:r>
                                </w:p>
                              </w:tc>
                            </w:tr>
                            <w:tr w:rsidR="005475F7" w14:paraId="60DBFB27" w14:textId="77777777" w:rsidTr="005E631D">
                              <w:tc>
                                <w:tcPr>
                                  <w:tcW w:w="910" w:type="pct"/>
                                  <w:tcBorders>
                                    <w:top w:val="nil"/>
                                    <w:left w:val="single" w:sz="4" w:space="0" w:color="auto"/>
                                    <w:bottom w:val="nil"/>
                                    <w:right w:val="nil"/>
                                  </w:tcBorders>
                                </w:tcPr>
                                <w:p w14:paraId="20A05055" w14:textId="77777777" w:rsidR="005475F7" w:rsidRPr="0074450D" w:rsidRDefault="005475F7" w:rsidP="00E548AB">
                                  <w:r>
                                    <w:rPr>
                                      <w:noProof/>
                                      <w:lang w:eastAsia="fr-FR"/>
                                    </w:rPr>
                                    <w:drawing>
                                      <wp:inline distT="0" distB="0" distL="0" distR="0" wp14:anchorId="777FC850" wp14:editId="7C34A962">
                                        <wp:extent cx="288000" cy="288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3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41368753" w14:textId="77777777" w:rsidR="005475F7" w:rsidRPr="002B3AAA" w:rsidRDefault="005475F7" w:rsidP="00A65897">
                                  <w:pPr>
                                    <w:jc w:val="left"/>
                                    <w:rPr>
                                      <w:rStyle w:val="lev"/>
                                      <w:sz w:val="16"/>
                                      <w:szCs w:val="16"/>
                                    </w:rPr>
                                  </w:pPr>
                                  <w:r w:rsidRPr="00414375">
                                    <w:rPr>
                                      <w:rStyle w:val="lev"/>
                                      <w:sz w:val="16"/>
                                      <w:szCs w:val="16"/>
                                    </w:rPr>
                                    <w:t>ILS L’ONT FAIT</w:t>
                                  </w:r>
                                </w:p>
                                <w:p w14:paraId="63F248B4" w14:textId="77777777" w:rsidR="005475F7" w:rsidRPr="002B3AAA" w:rsidRDefault="005475F7" w:rsidP="00A65897">
                                  <w:pPr>
                                    <w:jc w:val="left"/>
                                    <w:rPr>
                                      <w:sz w:val="16"/>
                                      <w:szCs w:val="16"/>
                                    </w:rPr>
                                  </w:pPr>
                                  <w:r w:rsidRPr="00414375">
                                    <w:rPr>
                                      <w:sz w:val="16"/>
                                      <w:szCs w:val="16"/>
                                    </w:rPr>
                                    <w:t>L’ADEME catalyseur : Les acteurs témoignent de leurs expériences et partagent leur savoir-faire.</w:t>
                                  </w:r>
                                </w:p>
                              </w:tc>
                            </w:tr>
                            <w:tr w:rsidR="005475F7" w14:paraId="3C404F93" w14:textId="77777777" w:rsidTr="005E631D">
                              <w:tc>
                                <w:tcPr>
                                  <w:tcW w:w="910" w:type="pct"/>
                                  <w:tcBorders>
                                    <w:top w:val="nil"/>
                                    <w:left w:val="single" w:sz="4" w:space="0" w:color="auto"/>
                                    <w:bottom w:val="nil"/>
                                    <w:right w:val="nil"/>
                                  </w:tcBorders>
                                </w:tcPr>
                                <w:p w14:paraId="723EF83B" w14:textId="77777777" w:rsidR="005475F7" w:rsidRPr="0074450D" w:rsidRDefault="005475F7" w:rsidP="00E548AB">
                                  <w:r>
                                    <w:rPr>
                                      <w:noProof/>
                                      <w:lang w:eastAsia="fr-FR"/>
                                    </w:rPr>
                                    <w:drawing>
                                      <wp:inline distT="0" distB="0" distL="0" distR="0" wp14:anchorId="0B530C6A" wp14:editId="0C100312">
                                        <wp:extent cx="288000" cy="288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3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74C5F34E" w14:textId="77777777" w:rsidR="005475F7" w:rsidRPr="002B3AAA" w:rsidRDefault="005475F7" w:rsidP="00A65897">
                                  <w:pPr>
                                    <w:jc w:val="left"/>
                                    <w:rPr>
                                      <w:rStyle w:val="lev"/>
                                      <w:sz w:val="16"/>
                                      <w:szCs w:val="16"/>
                                    </w:rPr>
                                  </w:pPr>
                                  <w:r w:rsidRPr="00414375">
                                    <w:rPr>
                                      <w:rStyle w:val="lev"/>
                                      <w:sz w:val="16"/>
                                      <w:szCs w:val="16"/>
                                    </w:rPr>
                                    <w:t>EXPERTISES</w:t>
                                  </w:r>
                                </w:p>
                                <w:p w14:paraId="6913EB8C" w14:textId="77777777" w:rsidR="005475F7" w:rsidRPr="002B3AAA" w:rsidRDefault="005475F7" w:rsidP="00A65897">
                                  <w:pPr>
                                    <w:jc w:val="left"/>
                                    <w:rPr>
                                      <w:sz w:val="16"/>
                                      <w:szCs w:val="16"/>
                                    </w:rPr>
                                  </w:pPr>
                                  <w:r w:rsidRPr="00414375">
                                    <w:rPr>
                                      <w:sz w:val="16"/>
                                      <w:szCs w:val="16"/>
                                    </w:rPr>
                                    <w:t>L’ADEME expert : Elle rend compte des résultats de recherches, études et réalisations collectives menées sous son regard</w:t>
                                  </w:r>
                                </w:p>
                              </w:tc>
                            </w:tr>
                            <w:tr w:rsidR="005475F7" w14:paraId="5F247E19" w14:textId="77777777" w:rsidTr="005E631D">
                              <w:tc>
                                <w:tcPr>
                                  <w:tcW w:w="910" w:type="pct"/>
                                  <w:tcBorders>
                                    <w:top w:val="nil"/>
                                    <w:left w:val="single" w:sz="4" w:space="0" w:color="auto"/>
                                    <w:bottom w:val="single" w:sz="4" w:space="0" w:color="auto"/>
                                    <w:right w:val="nil"/>
                                  </w:tcBorders>
                                </w:tcPr>
                                <w:p w14:paraId="0A397B98" w14:textId="77777777" w:rsidR="005475F7" w:rsidRPr="0074450D" w:rsidRDefault="005475F7" w:rsidP="00E548AB">
                                  <w:r>
                                    <w:rPr>
                                      <w:noProof/>
                                      <w:lang w:eastAsia="fr-FR"/>
                                    </w:rPr>
                                    <w:drawing>
                                      <wp:inline distT="0" distB="0" distL="0" distR="0" wp14:anchorId="5D5284BB" wp14:editId="41BAE6CE">
                                        <wp:extent cx="288000" cy="288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3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single" w:sz="4" w:space="0" w:color="auto"/>
                                    <w:right w:val="single" w:sz="4" w:space="0" w:color="auto"/>
                                  </w:tcBorders>
                                </w:tcPr>
                                <w:p w14:paraId="5A472ABE" w14:textId="77777777" w:rsidR="005475F7" w:rsidRPr="002B3AAA" w:rsidRDefault="005475F7" w:rsidP="00A65897">
                                  <w:pPr>
                                    <w:jc w:val="left"/>
                                    <w:rPr>
                                      <w:rStyle w:val="lev"/>
                                      <w:sz w:val="16"/>
                                      <w:szCs w:val="16"/>
                                    </w:rPr>
                                  </w:pPr>
                                  <w:r w:rsidRPr="002B3AAA">
                                    <w:rPr>
                                      <w:rStyle w:val="lev"/>
                                      <w:sz w:val="16"/>
                                      <w:szCs w:val="16"/>
                                    </w:rPr>
                                    <w:t>HORIZONS</w:t>
                                  </w:r>
                                </w:p>
                                <w:p w14:paraId="773FA186" w14:textId="77777777" w:rsidR="005475F7" w:rsidRPr="002B3AAA" w:rsidRDefault="005475F7" w:rsidP="00A65897">
                                  <w:pPr>
                                    <w:jc w:val="left"/>
                                    <w:rPr>
                                      <w:rFonts w:ascii="Marianne" w:hAnsi="Marianne"/>
                                      <w:b/>
                                      <w:bCs/>
                                      <w:sz w:val="16"/>
                                      <w:szCs w:val="16"/>
                                    </w:rPr>
                                  </w:pPr>
                                  <w:r w:rsidRPr="00414375">
                                    <w:rPr>
                                      <w:sz w:val="16"/>
                                      <w:szCs w:val="16"/>
                                    </w:rPr>
                                    <w:t>L’ADEME tournée vers l’avenir : Elle propose une vision prospective et réaliste des enjeux de la transition énergétique et écologique, pour un futur désirable à construire ensemble.</w:t>
                                  </w:r>
                                </w:p>
                              </w:tc>
                            </w:tr>
                          </w:tbl>
                          <w:p w14:paraId="16067EFE" w14:textId="77777777" w:rsidR="005475F7" w:rsidRPr="00673583" w:rsidRDefault="005475F7" w:rsidP="00987725"/>
                        </w:tc>
                      </w:tr>
                    </w:tbl>
                    <w:p w14:paraId="20B65960" w14:textId="77777777" w:rsidR="005475F7" w:rsidRDefault="005475F7" w:rsidP="00A07696"/>
                  </w:txbxContent>
                </v:textbox>
                <w10:wrap type="through" anchorx="page" anchory="page"/>
                <w10:anchorlock/>
              </v:rect>
            </w:pict>
          </mc:Fallback>
        </mc:AlternateContent>
      </w:r>
      <w:r>
        <w:br w:type="page"/>
      </w:r>
    </w:p>
    <w:p w14:paraId="623C91A2" w14:textId="77777777" w:rsidR="004569E6" w:rsidRPr="002817D1" w:rsidRDefault="004569E6" w:rsidP="004569E6">
      <w:pPr>
        <w:spacing w:before="0" w:after="160" w:line="259" w:lineRule="auto"/>
        <w:contextualSpacing w:val="0"/>
        <w:jc w:val="left"/>
      </w:pPr>
    </w:p>
    <w:p w14:paraId="094DFA3C" w14:textId="77777777" w:rsidR="004569E6" w:rsidRPr="002817D1" w:rsidRDefault="003B1DED" w:rsidP="004569E6">
      <w:r w:rsidRPr="002817D1">
        <w:rPr>
          <w:noProof/>
          <w:lang w:eastAsia="fr-FR"/>
        </w:rPr>
        <w:drawing>
          <wp:anchor distT="0" distB="0" distL="114300" distR="114300" simplePos="0" relativeHeight="251718656" behindDoc="1" locked="1" layoutInCell="1" allowOverlap="1" wp14:anchorId="3EF59FAB" wp14:editId="6FFB2B59">
            <wp:simplePos x="0" y="0"/>
            <wp:positionH relativeFrom="page">
              <wp:posOffset>9525</wp:posOffset>
            </wp:positionH>
            <wp:positionV relativeFrom="page">
              <wp:align>bottom</wp:align>
            </wp:positionV>
            <wp:extent cx="7558405" cy="10692130"/>
            <wp:effectExtent l="0" t="0" r="4445"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59039" cy="10692383"/>
                    </a:xfrm>
                    <a:prstGeom prst="rect">
                      <a:avLst/>
                    </a:prstGeom>
                  </pic:spPr>
                </pic:pic>
              </a:graphicData>
            </a:graphic>
            <wp14:sizeRelH relativeFrom="page">
              <wp14:pctWidth>0</wp14:pctWidth>
            </wp14:sizeRelH>
            <wp14:sizeRelV relativeFrom="page">
              <wp14:pctHeight>0</wp14:pctHeight>
            </wp14:sizeRelV>
          </wp:anchor>
        </w:drawing>
      </w:r>
    </w:p>
    <w:p w14:paraId="0F857F9B" w14:textId="7AC3567D" w:rsidR="004569E6" w:rsidRPr="002817D1" w:rsidRDefault="009C055D" w:rsidP="004569E6">
      <w:r w:rsidRPr="002817D1">
        <w:rPr>
          <w:noProof/>
          <w:lang w:eastAsia="fr-FR"/>
        </w:rPr>
        <mc:AlternateContent>
          <mc:Choice Requires="wps">
            <w:drawing>
              <wp:anchor distT="0" distB="0" distL="114300" distR="114300" simplePos="0" relativeHeight="251655168" behindDoc="0" locked="0" layoutInCell="1" allowOverlap="1" wp14:anchorId="535E9DA3" wp14:editId="176928FB">
                <wp:simplePos x="0" y="0"/>
                <wp:positionH relativeFrom="column">
                  <wp:posOffset>402590</wp:posOffset>
                </wp:positionH>
                <wp:positionV relativeFrom="paragraph">
                  <wp:posOffset>1003300</wp:posOffset>
                </wp:positionV>
                <wp:extent cx="2647950" cy="6408420"/>
                <wp:effectExtent l="0" t="0" r="0" b="0"/>
                <wp:wrapNone/>
                <wp:docPr id="296" name="Zone de text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6408420"/>
                        </a:xfrm>
                        <a:prstGeom prst="rect">
                          <a:avLst/>
                        </a:prstGeom>
                        <a:noFill/>
                        <a:ln>
                          <a:noFill/>
                        </a:ln>
                        <a:effectLst/>
                        <a:extLst>
                          <a:ext uri="{FAA26D3D-D897-4be2-8F04-BA451C77F1D7}"/>
                          <a:ext uri="{C572A759-6A51-4108-AA02-DFA0A04FC94B}"/>
                        </a:extLst>
                      </wps:spPr>
                      <wps:txbx>
                        <w:txbxContent>
                          <w:p w14:paraId="01C90427" w14:textId="7FEF997D" w:rsidR="005475F7" w:rsidRPr="00D05104" w:rsidRDefault="005475F7" w:rsidP="00D05104">
                            <w:pPr>
                              <w:pStyle w:val="Sansinterligne"/>
                              <w:jc w:val="left"/>
                              <w:rPr>
                                <w:rFonts w:asciiTheme="majorHAnsi" w:hAnsiTheme="majorHAnsi"/>
                                <w:b/>
                                <w:bCs/>
                                <w:color w:val="810F3F"/>
                                <w:sz w:val="32"/>
                                <w:szCs w:val="32"/>
                              </w:rPr>
                            </w:pPr>
                            <w:r>
                              <w:rPr>
                                <w:rFonts w:asciiTheme="majorHAnsi" w:hAnsiTheme="majorHAnsi"/>
                                <w:b/>
                                <w:bCs/>
                                <w:color w:val="810F3F"/>
                                <w:sz w:val="32"/>
                                <w:szCs w:val="32"/>
                              </w:rPr>
                              <w:t>FREINS ET LEVIERS POUR UNE RESTAURATION COLLECTIVE SCOLAIRE PLUS DURABLE</w:t>
                            </w:r>
                          </w:p>
                          <w:p w14:paraId="17B0F335" w14:textId="77777777" w:rsidR="005475F7" w:rsidRPr="000A1688" w:rsidRDefault="005475F7" w:rsidP="00D05104">
                            <w:pPr>
                              <w:pStyle w:val="Sansinterligne"/>
                              <w:rPr>
                                <w:sz w:val="40"/>
                                <w:szCs w:val="40"/>
                              </w:rPr>
                            </w:pPr>
                          </w:p>
                          <w:p w14:paraId="5D92DAB8" w14:textId="529AAB27" w:rsidR="005475F7" w:rsidRDefault="005475F7" w:rsidP="00D05104">
                            <w:pPr>
                              <w:pStyle w:val="Sansinterligne"/>
                            </w:pPr>
                            <w:r>
                              <w:t>Premier volet d’une étude sur la restauration scolaire, ce rapport dresse un panorama complet de freins rencontrés par les opérateurs de cantines scolaires pour la mise en œuvre de la loi Egalim, et des leviers qu’ils peuvent actionner.</w:t>
                            </w:r>
                          </w:p>
                          <w:p w14:paraId="3C5EC82E" w14:textId="1A84DE9F" w:rsidR="005475F7" w:rsidRDefault="005475F7" w:rsidP="00BD1506">
                            <w:r>
                              <w:t>Méconnaissance (des sujets, des filières, des alternatives…), concurrence, éparpillement des responsabilités, manque d’initiatives collectives, «</w:t>
                            </w:r>
                            <w:r>
                              <w:rPr>
                                <w:rFonts w:ascii="Calibri" w:hAnsi="Calibri" w:cs="Calibri"/>
                              </w:rPr>
                              <w:t> </w:t>
                            </w:r>
                            <w:r>
                              <w:t>facteur humain</w:t>
                            </w:r>
                            <w:r>
                              <w:rPr>
                                <w:rFonts w:ascii="Calibri" w:hAnsi="Calibri" w:cs="Calibri"/>
                              </w:rPr>
                              <w:t> </w:t>
                            </w:r>
                            <w:r>
                              <w:rPr>
                                <w:rFonts w:ascii="Marianne Light" w:hAnsi="Marianne Light" w:cs="Marianne Light"/>
                              </w:rPr>
                              <w:t>»</w:t>
                            </w:r>
                            <w:r>
                              <w:t xml:space="preserve"> (manque de motivation, freins culturels etc.) sont quelques-uns des nombreux freins rencontrés. </w:t>
                            </w:r>
                          </w:p>
                          <w:p w14:paraId="0D7C6A0C" w14:textId="60E654B4" w:rsidR="005475F7" w:rsidRDefault="005475F7" w:rsidP="00BD1506"/>
                          <w:p w14:paraId="05C71238" w14:textId="58D12644" w:rsidR="005475F7" w:rsidRDefault="005475F7" w:rsidP="00BD1506">
                            <w:r>
                              <w:t>De nombreux leviers et solutions sont d’ores et déjà mis en œuvre dans les restaurants scolaires. Mais pour les collectivités les moins avancées, l’enjeu est d’autant plus important que les retours d’expériences témoignent d’une transformation réussie grâce à des actions réfléchies sur le long terme. C’est cette vitesse de transformation, plus que les questions financières, qui peut freiner les ambitions affichées.</w:t>
                            </w:r>
                          </w:p>
                          <w:p w14:paraId="6AB5E32E" w14:textId="5ED94BCD" w:rsidR="005475F7" w:rsidRDefault="005475F7" w:rsidP="00BD1506"/>
                          <w:p w14:paraId="513DED7C" w14:textId="74D0CC6B" w:rsidR="005475F7" w:rsidRPr="00BD1506" w:rsidRDefault="005475F7" w:rsidP="00BD1506">
                            <w:r>
                              <w:t>Ce rapport tire profit des expériences déjà menées et apporte une 1</w:t>
                            </w:r>
                            <w:r w:rsidRPr="00ED613E">
                              <w:rPr>
                                <w:vertAlign w:val="superscript"/>
                              </w:rPr>
                              <w:t>ère</w:t>
                            </w:r>
                            <w:r>
                              <w:t xml:space="preserve"> réponse pour adapter sa restauration durable.</w:t>
                            </w:r>
                          </w:p>
                          <w:p w14:paraId="65DDB5FC" w14:textId="77777777" w:rsidR="005475F7" w:rsidRDefault="005475F7"/>
                          <w:p w14:paraId="2F2D50B1" w14:textId="19C4DF0A" w:rsidR="005475F7" w:rsidRPr="000A1688" w:rsidRDefault="005475F7" w:rsidP="00D05104">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E9DA3" id="Zone de texte 300" o:spid="_x0000_s1036" type="#_x0000_t202" style="position:absolute;left:0;text-align:left;margin-left:31.7pt;margin-top:79pt;width:208.5pt;height:504.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" filled="f" stroked="f">
                <v:path arrowok="t"/>
                <v:textbox>
                  <w:txbxContent>
                    <w:p w14:paraId="01C90427" w14:textId="7FEF997D" w:rsidR="005475F7" w:rsidRPr="00D05104" w:rsidRDefault="005475F7" w:rsidP="00D05104">
                      <w:pPr>
                        <w:pStyle w:val="Sansinterligne"/>
                        <w:jc w:val="left"/>
                        <w:rPr>
                          <w:rFonts w:asciiTheme="majorHAnsi" w:hAnsiTheme="majorHAnsi"/>
                          <w:b/>
                          <w:bCs/>
                          <w:color w:val="810F3F"/>
                          <w:sz w:val="32"/>
                          <w:szCs w:val="32"/>
                        </w:rPr>
                      </w:pPr>
                      <w:r>
                        <w:rPr>
                          <w:rFonts w:asciiTheme="majorHAnsi" w:hAnsiTheme="majorHAnsi"/>
                          <w:b/>
                          <w:bCs/>
                          <w:color w:val="810F3F"/>
                          <w:sz w:val="32"/>
                          <w:szCs w:val="32"/>
                        </w:rPr>
                        <w:t>FREINS ET LEVIERS POUR UNE RESTAURATION COLLECTIVE SCOLAIRE PLUS DURABLE</w:t>
                      </w:r>
                    </w:p>
                    <w:p w14:paraId="17B0F335" w14:textId="77777777" w:rsidR="005475F7" w:rsidRPr="000A1688" w:rsidRDefault="005475F7" w:rsidP="00D05104">
                      <w:pPr>
                        <w:pStyle w:val="Sansinterligne"/>
                        <w:rPr>
                          <w:sz w:val="40"/>
                          <w:szCs w:val="40"/>
                        </w:rPr>
                      </w:pPr>
                    </w:p>
                    <w:p w14:paraId="5D92DAB8" w14:textId="529AAB27" w:rsidR="005475F7" w:rsidRDefault="005475F7" w:rsidP="00D05104">
                      <w:pPr>
                        <w:pStyle w:val="Sansinterligne"/>
                      </w:pPr>
                      <w:r>
                        <w:t>Premier volet d’une étude sur la restauration scolaire, ce rapport dresse un panorama complet de freins rencontrés par les opérateurs de cantines scolaires pour la mise en œuvre de la loi Egalim, et des leviers qu’ils peuvent actionner.</w:t>
                      </w:r>
                    </w:p>
                    <w:p w14:paraId="3C5EC82E" w14:textId="1A84DE9F" w:rsidR="005475F7" w:rsidRDefault="005475F7" w:rsidP="00BD1506">
                      <w:r>
                        <w:t>Méconnaissance (des sujets, des filières, des alternatives…), concurrence, éparpillement des responsabilités, manque d’initiatives collectives, «</w:t>
                      </w:r>
                      <w:r>
                        <w:rPr>
                          <w:rFonts w:ascii="Calibri" w:hAnsi="Calibri" w:cs="Calibri"/>
                        </w:rPr>
                        <w:t> </w:t>
                      </w:r>
                      <w:r>
                        <w:t>facteur humain</w:t>
                      </w:r>
                      <w:r>
                        <w:rPr>
                          <w:rFonts w:ascii="Calibri" w:hAnsi="Calibri" w:cs="Calibri"/>
                        </w:rPr>
                        <w:t> </w:t>
                      </w:r>
                      <w:r>
                        <w:rPr>
                          <w:rFonts w:ascii="Marianne Light" w:hAnsi="Marianne Light" w:cs="Marianne Light"/>
                        </w:rPr>
                        <w:t>»</w:t>
                      </w:r>
                      <w:r>
                        <w:t xml:space="preserve"> (manque de motivation, freins culturels etc.) sont quelques-uns des nombreux freins rencontrés. </w:t>
                      </w:r>
                    </w:p>
                    <w:p w14:paraId="0D7C6A0C" w14:textId="60E654B4" w:rsidR="005475F7" w:rsidRDefault="005475F7" w:rsidP="00BD1506"/>
                    <w:p w14:paraId="05C71238" w14:textId="58D12644" w:rsidR="005475F7" w:rsidRDefault="005475F7" w:rsidP="00BD1506">
                      <w:r>
                        <w:t>De nombreux leviers et solutions sont d’ores et déjà mis en œuvre dans les restaurants scolaires. Mais pour les collectivités les moins avancées, l’enjeu est d’autant plus important que les retours d’expériences témoignent d’une transformation réussie grâce à des actions réfléchies sur le long terme. C’est cette vitesse de transformation, plus que les questions financières, qui peut freiner les ambitions affichées.</w:t>
                      </w:r>
                    </w:p>
                    <w:p w14:paraId="6AB5E32E" w14:textId="5ED94BCD" w:rsidR="005475F7" w:rsidRDefault="005475F7" w:rsidP="00BD1506"/>
                    <w:p w14:paraId="513DED7C" w14:textId="74D0CC6B" w:rsidR="005475F7" w:rsidRPr="00BD1506" w:rsidRDefault="005475F7" w:rsidP="00BD1506">
                      <w:r>
                        <w:t>Ce rapport tire profit des expériences déjà menées et apporte une 1</w:t>
                      </w:r>
                      <w:r w:rsidRPr="00ED613E">
                        <w:rPr>
                          <w:vertAlign w:val="superscript"/>
                        </w:rPr>
                        <w:t>ère</w:t>
                      </w:r>
                      <w:r>
                        <w:t xml:space="preserve"> réponse pour adapter sa restauration durable.</w:t>
                      </w:r>
                    </w:p>
                    <w:p w14:paraId="65DDB5FC" w14:textId="77777777" w:rsidR="005475F7" w:rsidRDefault="005475F7"/>
                    <w:p w14:paraId="2F2D50B1" w14:textId="19C4DF0A" w:rsidR="005475F7" w:rsidRPr="000A1688" w:rsidRDefault="005475F7" w:rsidP="00D05104">
                      <w:pPr>
                        <w:pStyle w:val="Sansinterligne"/>
                      </w:pPr>
                    </w:p>
                  </w:txbxContent>
                </v:textbox>
              </v:shape>
            </w:pict>
          </mc:Fallback>
        </mc:AlternateContent>
      </w:r>
      <w:r w:rsidRPr="002817D1">
        <w:rPr>
          <w:noProof/>
          <w:lang w:eastAsia="fr-FR"/>
        </w:rPr>
        <mc:AlternateContent>
          <mc:Choice Requires="wps">
            <w:drawing>
              <wp:anchor distT="0" distB="0" distL="114300" distR="114300" simplePos="0" relativeHeight="251659264" behindDoc="0" locked="0" layoutInCell="1" allowOverlap="1" wp14:anchorId="73A36BC1" wp14:editId="34F41B79">
                <wp:simplePos x="0" y="0"/>
                <wp:positionH relativeFrom="column">
                  <wp:posOffset>3572716</wp:posOffset>
                </wp:positionH>
                <wp:positionV relativeFrom="paragraph">
                  <wp:posOffset>3266440</wp:posOffset>
                </wp:positionV>
                <wp:extent cx="2476500" cy="2631989"/>
                <wp:effectExtent l="0" t="0" r="0" b="0"/>
                <wp:wrapNone/>
                <wp:docPr id="294" name="Zone de texte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2631989"/>
                        </a:xfrm>
                        <a:prstGeom prst="rect">
                          <a:avLst/>
                        </a:prstGeom>
                        <a:noFill/>
                        <a:ln>
                          <a:noFill/>
                        </a:ln>
                        <a:effectLst/>
                        <a:extLst>
                          <a:ext uri="{FAA26D3D-D897-4be2-8F04-BA451C77F1D7}"/>
                          <a:ext uri="{C572A759-6A51-4108-AA02-DFA0A04FC94B}"/>
                        </a:extLst>
                      </wps:spPr>
                      <wps:txbx>
                        <w:txbxContent>
                          <w:p w14:paraId="464CDC06" w14:textId="77777777" w:rsidR="005475F7" w:rsidRDefault="005475F7" w:rsidP="00C31955">
                            <w:pPr>
                              <w:suppressAutoHyphens/>
                              <w:rPr>
                                <w:rFonts w:cs="Arial"/>
                                <w:i/>
                                <w:iCs/>
                              </w:rPr>
                            </w:pPr>
                            <w:r>
                              <w:rPr>
                                <w:rFonts w:cs="Arial"/>
                                <w:i/>
                                <w:iCs/>
                              </w:rPr>
                              <w:t>La restauration scolaire est fréquentée en France par plus de 80% des enfants et adolescents. A vocation sociale mais aussi éducative, cette restauration peut également jouer un rôle de structuration des filières et d’engagement de la société vers une alimentation plus durable.</w:t>
                            </w:r>
                          </w:p>
                          <w:p w14:paraId="31A13882" w14:textId="77777777" w:rsidR="005475F7" w:rsidRDefault="005475F7" w:rsidP="00D05104">
                            <w:pPr>
                              <w:suppressAutoHyphens/>
                              <w:jc w:val="left"/>
                              <w:rPr>
                                <w:rFonts w:cs="Arial"/>
                                <w:i/>
                                <w:iCs/>
                              </w:rPr>
                            </w:pPr>
                          </w:p>
                          <w:p w14:paraId="508605C9" w14:textId="469FF27C" w:rsidR="005475F7" w:rsidRDefault="005475F7" w:rsidP="00C31955">
                            <w:pPr>
                              <w:suppressAutoHyphens/>
                              <w:rPr>
                                <w:rFonts w:cs="Arial"/>
                                <w:i/>
                                <w:iCs/>
                              </w:rPr>
                            </w:pPr>
                            <w:r>
                              <w:rPr>
                                <w:rFonts w:cs="Arial"/>
                                <w:i/>
                                <w:iCs/>
                              </w:rPr>
                              <w:t>Quels sont les freins à la mise en œuvre d’une telle alimentation, traduite en partie au travers de la loi Egalim ?</w:t>
                            </w:r>
                          </w:p>
                          <w:p w14:paraId="460944DD" w14:textId="61DFFE4C" w:rsidR="005475F7" w:rsidRDefault="005475F7" w:rsidP="00C31955">
                            <w:pPr>
                              <w:suppressAutoHyphens/>
                              <w:rPr>
                                <w:rFonts w:cs="Arial"/>
                                <w:i/>
                                <w:iCs/>
                              </w:rPr>
                            </w:pPr>
                            <w:r>
                              <w:rPr>
                                <w:rFonts w:cs="Arial"/>
                                <w:i/>
                                <w:iCs/>
                              </w:rPr>
                              <w:t>A quels leviers, à quels outils avoir recours pour lever ces freins et engager la restauration scolaire sur le chemin de la transition alimentaire</w:t>
                            </w:r>
                            <w:r>
                              <w:rPr>
                                <w:rFonts w:ascii="Calibri" w:hAnsi="Calibri" w:cs="Calibri"/>
                                <w:i/>
                                <w:iCs/>
                              </w:rPr>
                              <w:t> </w:t>
                            </w:r>
                            <w:r>
                              <w:rPr>
                                <w:rFonts w:cs="Arial"/>
                                <w:i/>
                                <w:iCs/>
                              </w:rPr>
                              <w:t xml:space="preserve">? </w:t>
                            </w:r>
                          </w:p>
                          <w:p w14:paraId="0457CC07" w14:textId="77777777" w:rsidR="005475F7" w:rsidRDefault="005475F7" w:rsidP="00D05104">
                            <w:pPr>
                              <w:suppressAutoHyphens/>
                              <w:jc w:val="left"/>
                              <w:rPr>
                                <w:rFonts w:cs="Arial"/>
                                <w:i/>
                                <w:iCs/>
                              </w:rPr>
                            </w:pPr>
                          </w:p>
                          <w:p w14:paraId="1466639A" w14:textId="77777777" w:rsidR="005475F7" w:rsidRPr="00D05104" w:rsidRDefault="005475F7" w:rsidP="00D05104">
                            <w:pPr>
                              <w:suppressAutoHyphens/>
                              <w:jc w:val="left"/>
                              <w:rPr>
                                <w:rFonts w:cs="Arial"/>
                                <w:i/>
                                <w:iCs/>
                              </w:rPr>
                            </w:pPr>
                          </w:p>
                          <w:p w14:paraId="4098D001" w14:textId="77777777" w:rsidR="005475F7" w:rsidRPr="00D05104" w:rsidRDefault="005475F7" w:rsidP="00D05104">
                            <w:pPr>
                              <w:suppressAutoHyphens/>
                              <w:jc w:val="left"/>
                              <w:rPr>
                                <w:rFonts w:cs="Arial"/>
                                <w:i/>
                                <w:iCs/>
                              </w:rPr>
                            </w:pPr>
                          </w:p>
                          <w:p w14:paraId="3F4D9B91" w14:textId="77777777" w:rsidR="005475F7" w:rsidRPr="00521840" w:rsidRDefault="005475F7"/>
                          <w:p w14:paraId="60463DC1" w14:textId="3B338CB8" w:rsidR="005475F7" w:rsidRPr="00521840" w:rsidRDefault="005475F7" w:rsidP="000A46E1">
                            <w:pPr>
                              <w:suppressAutoHyphens/>
                              <w:jc w:val="left"/>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36BC1" id="Zone de texte 301" o:spid="_x0000_s1037" type="#_x0000_t202" style="position:absolute;left:0;text-align:left;margin-left:281.3pt;margin-top:257.2pt;width:195pt;height:2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" filled="f" stroked="f">
                <v:path arrowok="t"/>
                <v:textbox>
                  <w:txbxContent>
                    <w:p w14:paraId="464CDC06" w14:textId="77777777" w:rsidR="005475F7" w:rsidRDefault="005475F7" w:rsidP="00C31955">
                      <w:pPr>
                        <w:suppressAutoHyphens/>
                        <w:rPr>
                          <w:rFonts w:cs="Arial"/>
                          <w:i/>
                          <w:iCs/>
                        </w:rPr>
                      </w:pPr>
                      <w:r>
                        <w:rPr>
                          <w:rFonts w:cs="Arial"/>
                          <w:i/>
                          <w:iCs/>
                        </w:rPr>
                        <w:t>La restauration scolaire est fréquentée en France par plus de 80% des enfants et adolescents. A vocation sociale mais aussi éducative, cette restauration peut également jouer un rôle de structuration des filières et d’engagement de la société vers une alimentation plus durable.</w:t>
                      </w:r>
                    </w:p>
                    <w:p w14:paraId="31A13882" w14:textId="77777777" w:rsidR="005475F7" w:rsidRDefault="005475F7" w:rsidP="00D05104">
                      <w:pPr>
                        <w:suppressAutoHyphens/>
                        <w:jc w:val="left"/>
                        <w:rPr>
                          <w:rFonts w:cs="Arial"/>
                          <w:i/>
                          <w:iCs/>
                        </w:rPr>
                      </w:pPr>
                    </w:p>
                    <w:p w14:paraId="508605C9" w14:textId="469FF27C" w:rsidR="005475F7" w:rsidRDefault="005475F7" w:rsidP="00C31955">
                      <w:pPr>
                        <w:suppressAutoHyphens/>
                        <w:rPr>
                          <w:rFonts w:cs="Arial"/>
                          <w:i/>
                          <w:iCs/>
                        </w:rPr>
                      </w:pPr>
                      <w:r>
                        <w:rPr>
                          <w:rFonts w:cs="Arial"/>
                          <w:i/>
                          <w:iCs/>
                        </w:rPr>
                        <w:t>Quels sont les freins à la mise en œuvre d’une telle alimentation, traduite en partie au travers de la loi Egalim ?</w:t>
                      </w:r>
                    </w:p>
                    <w:p w14:paraId="460944DD" w14:textId="61DFFE4C" w:rsidR="005475F7" w:rsidRDefault="005475F7" w:rsidP="00C31955">
                      <w:pPr>
                        <w:suppressAutoHyphens/>
                        <w:rPr>
                          <w:rFonts w:cs="Arial"/>
                          <w:i/>
                          <w:iCs/>
                        </w:rPr>
                      </w:pPr>
                      <w:r>
                        <w:rPr>
                          <w:rFonts w:cs="Arial"/>
                          <w:i/>
                          <w:iCs/>
                        </w:rPr>
                        <w:t>A quels leviers, à quels outils avoir recours pour lever ces freins et engager la restauration scolaire sur le chemin de la transition alimentaire</w:t>
                      </w:r>
                      <w:r>
                        <w:rPr>
                          <w:rFonts w:ascii="Calibri" w:hAnsi="Calibri" w:cs="Calibri"/>
                          <w:i/>
                          <w:iCs/>
                        </w:rPr>
                        <w:t> </w:t>
                      </w:r>
                      <w:r>
                        <w:rPr>
                          <w:rFonts w:cs="Arial"/>
                          <w:i/>
                          <w:iCs/>
                        </w:rPr>
                        <w:t xml:space="preserve">? </w:t>
                      </w:r>
                    </w:p>
                    <w:p w14:paraId="0457CC07" w14:textId="77777777" w:rsidR="005475F7" w:rsidRDefault="005475F7" w:rsidP="00D05104">
                      <w:pPr>
                        <w:suppressAutoHyphens/>
                        <w:jc w:val="left"/>
                        <w:rPr>
                          <w:rFonts w:cs="Arial"/>
                          <w:i/>
                          <w:iCs/>
                        </w:rPr>
                      </w:pPr>
                    </w:p>
                    <w:p w14:paraId="1466639A" w14:textId="77777777" w:rsidR="005475F7" w:rsidRPr="00D05104" w:rsidRDefault="005475F7" w:rsidP="00D05104">
                      <w:pPr>
                        <w:suppressAutoHyphens/>
                        <w:jc w:val="left"/>
                        <w:rPr>
                          <w:rFonts w:cs="Arial"/>
                          <w:i/>
                          <w:iCs/>
                        </w:rPr>
                      </w:pPr>
                    </w:p>
                    <w:p w14:paraId="4098D001" w14:textId="77777777" w:rsidR="005475F7" w:rsidRPr="00D05104" w:rsidRDefault="005475F7" w:rsidP="00D05104">
                      <w:pPr>
                        <w:suppressAutoHyphens/>
                        <w:jc w:val="left"/>
                        <w:rPr>
                          <w:rFonts w:cs="Arial"/>
                          <w:i/>
                          <w:iCs/>
                        </w:rPr>
                      </w:pPr>
                    </w:p>
                    <w:p w14:paraId="3F4D9B91" w14:textId="77777777" w:rsidR="005475F7" w:rsidRPr="00521840" w:rsidRDefault="005475F7"/>
                    <w:p w14:paraId="60463DC1" w14:textId="3B338CB8" w:rsidR="005475F7" w:rsidRPr="00521840" w:rsidRDefault="005475F7" w:rsidP="000A46E1">
                      <w:pPr>
                        <w:suppressAutoHyphens/>
                        <w:jc w:val="left"/>
                        <w:rPr>
                          <w:rFonts w:cs="Arial"/>
                        </w:rPr>
                      </w:pPr>
                    </w:p>
                  </w:txbxContent>
                </v:textbox>
              </v:shape>
            </w:pict>
          </mc:Fallback>
        </mc:AlternateContent>
      </w:r>
    </w:p>
    <w:sectPr w:rsidR="004569E6" w:rsidRPr="002817D1" w:rsidSect="00256884">
      <w:footerReference w:type="even" r:id="rId35"/>
      <w:footerReference w:type="default" r:id="rId36"/>
      <w:headerReference w:type="first" r:id="rId37"/>
      <w:footerReference w:type="first" r:id="rId38"/>
      <w:pgSz w:w="11906" w:h="16838" w:code="9"/>
      <w:pgMar w:top="1418" w:right="1418" w:bottom="907" w:left="1418" w:header="56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1FCC90" w14:textId="77777777" w:rsidR="00F717F2" w:rsidRDefault="00F717F2" w:rsidP="00892491">
      <w:pPr>
        <w:spacing w:after="0" w:line="240" w:lineRule="auto"/>
      </w:pPr>
      <w:r>
        <w:separator/>
      </w:r>
    </w:p>
  </w:endnote>
  <w:endnote w:type="continuationSeparator" w:id="0">
    <w:p w14:paraId="5039DA53" w14:textId="77777777" w:rsidR="00F717F2" w:rsidRDefault="00F717F2" w:rsidP="00892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arianne Light">
    <w:panose1 w:val="02000000000000000000"/>
    <w:charset w:val="00"/>
    <w:family w:val="modern"/>
    <w:notTrueType/>
    <w:pitch w:val="variable"/>
    <w:sig w:usb0="0000000F"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rianne Medium">
    <w:panose1 w:val="02000000000000000000"/>
    <w:charset w:val="00"/>
    <w:family w:val="modern"/>
    <w:notTrueType/>
    <w:pitch w:val="variable"/>
    <w:sig w:usb0="0000000F" w:usb1="00000000" w:usb2="00000000" w:usb3="00000000" w:csb0="00000003" w:csb1="00000000"/>
  </w:font>
  <w:font w:name="Spectral">
    <w:altName w:val="Cambria"/>
    <w:charset w:val="00"/>
    <w:family w:val="roman"/>
    <w:pitch w:val="variable"/>
    <w:sig w:usb0="00000001" w:usb1="4000E43B" w:usb2="00000000" w:usb3="00000000" w:csb0="00000193" w:csb1="00000000"/>
  </w:font>
  <w:font w:name="Segoe UI">
    <w:panose1 w:val="020B0502040204020203"/>
    <w:charset w:val="00"/>
    <w:family w:val="swiss"/>
    <w:pitch w:val="variable"/>
    <w:sig w:usb0="E4002EFF" w:usb1="C000E47F" w:usb2="00000009" w:usb3="00000000" w:csb0="000001FF" w:csb1="00000000"/>
  </w:font>
  <w:font w:name="Marianne">
    <w:altName w:val="Times New Roman"/>
    <w:panose1 w:val="02000000000000000000"/>
    <w:charset w:val="00"/>
    <w:family w:val="modern"/>
    <w:notTrueType/>
    <w:pitch w:val="variable"/>
    <w:sig w:usb0="0000000F" w:usb1="00000000" w:usb2="00000000" w:usb3="00000000" w:csb0="00000003" w:csb1="00000000"/>
  </w:font>
  <w:font w:name="Source Sans Pro">
    <w:altName w:val="Cambria Math"/>
    <w:charset w:val="00"/>
    <w:family w:val="swiss"/>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Futura-Book">
    <w:altName w:val="Century Gothic"/>
    <w:panose1 w:val="00000000000000000000"/>
    <w:charset w:val="00"/>
    <w:family w:val="swiss"/>
    <w:notTrueType/>
    <w:pitch w:val="default"/>
    <w:sig w:usb0="00000003" w:usb1="00000000" w:usb2="00000000" w:usb3="00000000" w:csb0="00000001" w:csb1="00000000"/>
  </w:font>
  <w:font w:name="NimbusSans-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0673C" w14:textId="77777777" w:rsidR="005475F7" w:rsidRDefault="005475F7" w:rsidP="004569E6">
    <w:pPr>
      <w:pStyle w:val="Pieddepagepaire"/>
    </w:pPr>
    <w:r>
      <w:rPr>
        <w:lang w:eastAsia="fr-FR"/>
      </w:rPr>
      <w:drawing>
        <wp:anchor distT="0" distB="0" distL="114300" distR="114300" simplePos="0" relativeHeight="251663360" behindDoc="1" locked="1" layoutInCell="1" allowOverlap="1" wp14:anchorId="1FCA90FD" wp14:editId="3928F2C8">
          <wp:simplePos x="0" y="0"/>
          <wp:positionH relativeFrom="page">
            <wp:posOffset>916305</wp:posOffset>
          </wp:positionH>
          <wp:positionV relativeFrom="page">
            <wp:posOffset>10139045</wp:posOffset>
          </wp:positionV>
          <wp:extent cx="100330" cy="100330"/>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E.png"/>
                  <pic:cNvPicPr/>
                </pic:nvPicPr>
                <pic:blipFill>
                  <a:blip r:embed="rId1">
                    <a:extLst>
                      <a:ext uri="{28A0092B-C50C-407E-A947-70E740481C1C}">
                        <a14:useLocalDpi xmlns:a14="http://schemas.microsoft.com/office/drawing/2010/main" val="0"/>
                      </a:ext>
                    </a:extLst>
                  </a:blip>
                  <a:stretch>
                    <a:fillRect/>
                  </a:stretch>
                </pic:blipFill>
                <pic:spPr>
                  <a:xfrm>
                    <a:off x="0" y="0"/>
                    <a:ext cx="100330" cy="10033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520138">
      <w:rPr>
        <w:rStyle w:val="Numrodepage"/>
      </w:rPr>
      <w:fldChar w:fldCharType="begin"/>
    </w:r>
    <w:r w:rsidRPr="00520138">
      <w:rPr>
        <w:rStyle w:val="Numrodepage"/>
      </w:rPr>
      <w:instrText xml:space="preserve"> PAGE   \* MERGEFORMAT </w:instrText>
    </w:r>
    <w:r w:rsidRPr="00520138">
      <w:rPr>
        <w:rStyle w:val="Numrodepage"/>
      </w:rPr>
      <w:fldChar w:fldCharType="separate"/>
    </w:r>
    <w:r>
      <w:rPr>
        <w:rStyle w:val="Numrodepage"/>
      </w:rPr>
      <w:t>14</w:t>
    </w:r>
    <w:r w:rsidRPr="00520138">
      <w:rPr>
        <w:rStyle w:val="Numrodepage"/>
      </w:rPr>
      <w:fldChar w:fldCharType="end"/>
    </w:r>
    <w:r>
      <w:rPr>
        <w:rStyle w:val="Numrodepage"/>
      </w:rPr>
      <w:t xml:space="preserve"> </w:t>
    </w:r>
    <w:r>
      <w:t xml:space="preserve">| </w:t>
    </w:r>
    <w:sdt>
      <w:sdtPr>
        <w:alias w:val="Titre "/>
        <w:tag w:val=""/>
        <w:id w:val="-247186712"/>
        <w:dataBinding w:prefixMappings="xmlns:ns0='http://purl.org/dc/elements/1.1/' xmlns:ns1='http://schemas.openxmlformats.org/package/2006/metadata/core-properties' " w:xpath="/ns1:coreProperties[1]/ns0:title[1]" w:storeItemID="{6C3C8BC8-F283-45AE-878A-BAB7291924A1}"/>
        <w:text/>
      </w:sdtPr>
      <w:sdtEndPr/>
      <w:sdtContent>
        <w:r>
          <w:t>Freins et leviers pour une restauration collective scolaire plus durable</w:t>
        </w:r>
      </w:sdtContent>
    </w:sdt>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E1183" w14:textId="2BAB15B2" w:rsidR="005475F7" w:rsidRPr="00C41E6F" w:rsidRDefault="005475F7" w:rsidP="00C41E6F">
    <w:pPr>
      <w:pStyle w:val="Pieddepage"/>
    </w:pPr>
    <w:r>
      <w:rPr>
        <w:lang w:eastAsia="fr-FR"/>
      </w:rPr>
      <w:drawing>
        <wp:anchor distT="0" distB="0" distL="114300" distR="114300" simplePos="0" relativeHeight="251661312" behindDoc="1" locked="1" layoutInCell="1" allowOverlap="1" wp14:anchorId="72F6B753" wp14:editId="7DE3CEBB">
          <wp:simplePos x="0" y="0"/>
          <wp:positionH relativeFrom="page">
            <wp:posOffset>6545580</wp:posOffset>
          </wp:positionH>
          <wp:positionV relativeFrom="page">
            <wp:posOffset>10139045</wp:posOffset>
          </wp:positionV>
          <wp:extent cx="100800" cy="100800"/>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E.png"/>
                  <pic:cNvPicPr/>
                </pic:nvPicPr>
                <pic:blipFill>
                  <a:blip r:embed="rId1">
                    <a:extLst>
                      <a:ext uri="{28A0092B-C50C-407E-A947-70E740481C1C}">
                        <a14:useLocalDpi xmlns:a14="http://schemas.microsoft.com/office/drawing/2010/main" val="0"/>
                      </a:ext>
                    </a:extLst>
                  </a:blip>
                  <a:stretch>
                    <a:fillRect/>
                  </a:stretch>
                </pic:blipFill>
                <pic:spPr>
                  <a:xfrm>
                    <a:off x="0" y="0"/>
                    <a:ext cx="100800" cy="100800"/>
                  </a:xfrm>
                  <a:prstGeom prst="rect">
                    <a:avLst/>
                  </a:prstGeom>
                </pic:spPr>
              </pic:pic>
            </a:graphicData>
          </a:graphic>
          <wp14:sizeRelH relativeFrom="page">
            <wp14:pctWidth>0</wp14:pctWidth>
          </wp14:sizeRelH>
          <wp14:sizeRelV relativeFrom="page">
            <wp14:pctHeight>0</wp14:pctHeight>
          </wp14:sizeRelV>
        </wp:anchor>
      </w:drawing>
    </w:r>
    <w:sdt>
      <w:sdtPr>
        <w:alias w:val="Titre "/>
        <w:tag w:val=""/>
        <w:id w:val="660361373"/>
        <w:dataBinding w:prefixMappings="xmlns:ns0='http://purl.org/dc/elements/1.1/' xmlns:ns1='http://schemas.openxmlformats.org/package/2006/metadata/core-properties' " w:xpath="/ns1:coreProperties[1]/ns0:title[1]" w:storeItemID="{6C3C8BC8-F283-45AE-878A-BAB7291924A1}"/>
        <w:text/>
      </w:sdtPr>
      <w:sdtEndPr/>
      <w:sdtContent>
        <w:r>
          <w:t>Freins et leviers pour une restauration collective scolaire plus durable</w:t>
        </w:r>
      </w:sdtContent>
    </w:sdt>
    <w:r>
      <w:t xml:space="preserve"> | </w:t>
    </w:r>
    <w:r w:rsidRPr="00520138">
      <w:rPr>
        <w:rStyle w:val="Numrodepage"/>
      </w:rPr>
      <w:fldChar w:fldCharType="begin"/>
    </w:r>
    <w:r w:rsidRPr="00520138">
      <w:rPr>
        <w:rStyle w:val="Numrodepage"/>
      </w:rPr>
      <w:instrText xml:space="preserve"> PAGE   \* MERGEFORMAT </w:instrText>
    </w:r>
    <w:r w:rsidRPr="00520138">
      <w:rPr>
        <w:rStyle w:val="Numrodepage"/>
      </w:rPr>
      <w:fldChar w:fldCharType="separate"/>
    </w:r>
    <w:r w:rsidR="005E2316">
      <w:rPr>
        <w:rStyle w:val="Numrodepage"/>
      </w:rPr>
      <w:t>3</w:t>
    </w:r>
    <w:r w:rsidRPr="00520138">
      <w:rPr>
        <w:rStyle w:val="Numrodepage"/>
      </w:rPr>
      <w:fldChar w:fldCharType="end"/>
    </w:r>
    <w:r>
      <w:rPr>
        <w:rStyle w:val="Numrodepage"/>
      </w:rPr>
      <w:t xml:space="preserve"> </w:t>
    </w:r>
    <w: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7CD6A" w14:textId="22719680" w:rsidR="005475F7" w:rsidRPr="00D67BF3" w:rsidRDefault="005475F7" w:rsidP="00C41E6F">
    <w:pPr>
      <w:pStyle w:val="PieddepageGardeNepaseffacer"/>
    </w:pPr>
    <w:r w:rsidRPr="00D67BF3">
      <w:rPr>
        <w:rStyle w:val="PieddepageGardeNepaseffacerCar"/>
        <w:caps/>
      </w:rPr>
      <w:t>Rédacteur</w:t>
    </w:r>
    <w:r w:rsidRPr="00D67BF3">
      <w:rPr>
        <w:rStyle w:val="PieddepageGardeNepaseffacerCar"/>
        <w:rFonts w:ascii="Calibri" w:hAnsi="Calibri" w:cs="Calibri"/>
        <w:caps/>
      </w:rPr>
      <w:t> </w:t>
    </w:r>
    <w:r w:rsidRPr="00D67BF3">
      <w:rPr>
        <w:rStyle w:val="PieddepageGardeNepaseffacerCar"/>
        <w:caps/>
      </w:rPr>
      <w:t xml:space="preserve">: </w:t>
    </w:r>
    <w:sdt>
      <w:sdtPr>
        <w:rPr>
          <w:rStyle w:val="PieddepageGardeNepaseffacerCar"/>
          <w:caps/>
        </w:rPr>
        <w:alias w:val="Auteur "/>
        <w:tag w:val=""/>
        <w:id w:val="1921444854"/>
        <w:dataBinding w:prefixMappings="xmlns:ns0='http://purl.org/dc/elements/1.1/' xmlns:ns1='http://schemas.openxmlformats.org/package/2006/metadata/core-properties' " w:xpath="/ns1:coreProperties[1]/ns0:creator[1]" w:storeItemID="{6C3C8BC8-F283-45AE-878A-BAB7291924A1}"/>
        <w:text/>
      </w:sdtPr>
      <w:sdtEndPr>
        <w:rPr>
          <w:rStyle w:val="PieddepageGardeNepaseffacerCar"/>
        </w:rPr>
      </w:sdtEndPr>
      <w:sdtContent>
        <w:r w:rsidR="00A95509">
          <w:rPr>
            <w:rStyle w:val="PieddepageGardeNepaseffacerCar"/>
            <w:caps/>
          </w:rPr>
          <w:t>ADEME, A(R)GILE, Biens Communs, Framhein, Effet2Levier, Maiom</w:t>
        </w:r>
      </w:sdtContent>
    </w:sdt>
    <w:r w:rsidRPr="00D67BF3">
      <w:rPr>
        <w:rStyle w:val="PieddepageGardeNepaseffacerCar"/>
        <w:caps/>
      </w:rPr>
      <w:t xml:space="preserve"> </w:t>
    </w:r>
    <w:r w:rsidRPr="00D67BF3">
      <w:rPr>
        <w:rStyle w:val="PieddepageGardeNepaseffacerCar"/>
        <w:caps/>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17BB8" w14:textId="77777777" w:rsidR="00F717F2" w:rsidRPr="00B83C28" w:rsidRDefault="00F717F2" w:rsidP="00892491">
      <w:pPr>
        <w:spacing w:after="0" w:line="240" w:lineRule="auto"/>
        <w:rPr>
          <w:color w:val="7D4E5B" w:themeColor="accent1"/>
        </w:rPr>
      </w:pPr>
      <w:r w:rsidRPr="00B83C28">
        <w:rPr>
          <w:color w:val="7D4E5B" w:themeColor="accent1"/>
        </w:rPr>
        <w:separator/>
      </w:r>
    </w:p>
  </w:footnote>
  <w:footnote w:type="continuationSeparator" w:id="0">
    <w:p w14:paraId="1C7C8F96" w14:textId="77777777" w:rsidR="00F717F2" w:rsidRDefault="00F717F2" w:rsidP="00892491">
      <w:pPr>
        <w:spacing w:after="0" w:line="240" w:lineRule="auto"/>
      </w:pPr>
      <w:r>
        <w:continuationSeparator/>
      </w:r>
    </w:p>
  </w:footnote>
  <w:footnote w:id="1">
    <w:p w14:paraId="353E8AC6" w14:textId="38D50E70" w:rsidR="005475F7" w:rsidRPr="00DE1617" w:rsidRDefault="005475F7" w:rsidP="00BC0600">
      <w:pPr>
        <w:pStyle w:val="Notedebasdepage"/>
        <w:rPr>
          <w:rFonts w:ascii="Arial" w:hAnsi="Arial" w:cs="Arial"/>
          <w:sz w:val="16"/>
          <w:szCs w:val="16"/>
          <w:lang w:val="en-GB"/>
        </w:rPr>
      </w:pPr>
      <w:r w:rsidRPr="0048099D">
        <w:rPr>
          <w:rStyle w:val="Appelnotedebasdep"/>
          <w:rFonts w:ascii="Arial" w:hAnsi="Arial" w:cs="Arial"/>
          <w:sz w:val="16"/>
          <w:szCs w:val="16"/>
        </w:rPr>
        <w:footnoteRef/>
      </w:r>
      <w:r w:rsidRPr="00DE1617">
        <w:rPr>
          <w:rFonts w:ascii="Arial" w:hAnsi="Arial" w:cs="Arial"/>
          <w:sz w:val="16"/>
          <w:szCs w:val="16"/>
          <w:lang w:val="en-GB"/>
        </w:rPr>
        <w:t xml:space="preserve"> Sp</w:t>
      </w:r>
      <w:r>
        <w:rPr>
          <w:rFonts w:ascii="Arial" w:hAnsi="Arial" w:cs="Arial"/>
          <w:sz w:val="16"/>
          <w:szCs w:val="16"/>
          <w:lang w:val="en-GB"/>
        </w:rPr>
        <w:t>e</w:t>
      </w:r>
      <w:r w:rsidRPr="00DE1617">
        <w:rPr>
          <w:rFonts w:ascii="Arial" w:hAnsi="Arial" w:cs="Arial"/>
          <w:sz w:val="16"/>
          <w:szCs w:val="16"/>
          <w:lang w:val="en-GB"/>
        </w:rPr>
        <w:t>cial report on climate change and land, IPCC 2019 : https://www.ipcc.ch/srccl/</w:t>
      </w:r>
    </w:p>
  </w:footnote>
  <w:footnote w:id="2">
    <w:p w14:paraId="30DE50A6" w14:textId="77777777" w:rsidR="005475F7" w:rsidRDefault="005475F7" w:rsidP="000E3C22">
      <w:pPr>
        <w:pStyle w:val="Notedebasdepage"/>
      </w:pPr>
      <w:r>
        <w:rPr>
          <w:rStyle w:val="Appelnotedebasdep"/>
        </w:rPr>
        <w:footnoteRef/>
      </w:r>
      <w:r>
        <w:t xml:space="preserve"> Conseil National de la Restauration Collective</w:t>
      </w:r>
    </w:p>
  </w:footnote>
  <w:footnote w:id="3">
    <w:p w14:paraId="41C62378" w14:textId="354B4BCE" w:rsidR="005475F7" w:rsidRDefault="005475F7">
      <w:pPr>
        <w:pStyle w:val="Notedebasdepage"/>
      </w:pPr>
      <w:r>
        <w:rPr>
          <w:rStyle w:val="Appelnotedebasdep"/>
        </w:rPr>
        <w:footnoteRef/>
      </w:r>
      <w:r>
        <w:t xml:space="preserve"> Cette mention correspondant au niveau 3 de la démarche, le niveau 2 est accepté jusqu’au 31/12/2029.</w:t>
      </w:r>
    </w:p>
  </w:footnote>
  <w:footnote w:id="4">
    <w:p w14:paraId="5DE22AE9" w14:textId="69CC1BE2" w:rsidR="005475F7" w:rsidRDefault="005475F7">
      <w:pPr>
        <w:pStyle w:val="Notedebasdepage"/>
      </w:pPr>
      <w:r>
        <w:rPr>
          <w:rStyle w:val="Appelnotedebasdep"/>
        </w:rPr>
        <w:footnoteRef/>
      </w:r>
      <w:r>
        <w:t xml:space="preserve"> Pour une analyse approfondie de la prise en compte des externalités environnementales dans les marchés publics, on consultera le rapport </w:t>
      </w:r>
      <w:r w:rsidRPr="00AF7B7E">
        <w:rPr>
          <w:i/>
          <w:iCs/>
        </w:rPr>
        <w:t>Alimentation et coût des externalités environnementales</w:t>
      </w:r>
      <w:r>
        <w:t>. ADEME, Juillet 2019</w:t>
      </w:r>
    </w:p>
  </w:footnote>
  <w:footnote w:id="5">
    <w:p w14:paraId="6EEED56E" w14:textId="52F6397E" w:rsidR="005475F7" w:rsidRDefault="005475F7">
      <w:pPr>
        <w:pStyle w:val="Notedebasdepage"/>
      </w:pPr>
      <w:r>
        <w:rPr>
          <w:rStyle w:val="Appelnotedebasdep"/>
        </w:rPr>
        <w:footnoteRef/>
      </w:r>
      <w:r>
        <w:t xml:space="preserve"> </w:t>
      </w:r>
      <w:hyperlink r:id="rId1" w:history="1">
        <w:r w:rsidRPr="000A4B82">
          <w:rPr>
            <w:rStyle w:val="Lienhypertexte"/>
          </w:rPr>
          <w:t>https://agriculture.gouv.fr/restauration-scolaire-tout-savoir-sur-le-menu-vegetarien-hebdomadaire</w:t>
        </w:r>
      </w:hyperlink>
      <w:r>
        <w:t xml:space="preserve"> ou </w:t>
      </w:r>
      <w:r w:rsidRPr="00E44521">
        <w:t>https://ma-cantine.beta.gouv.fr/</w:t>
      </w:r>
      <w:r>
        <w:t xml:space="preserve"> </w:t>
      </w:r>
    </w:p>
  </w:footnote>
  <w:footnote w:id="6">
    <w:p w14:paraId="358AC546" w14:textId="36C42FC9" w:rsidR="005475F7" w:rsidRDefault="005475F7">
      <w:pPr>
        <w:pStyle w:val="Notedebasdepage"/>
      </w:pPr>
      <w:r>
        <w:rPr>
          <w:rStyle w:val="Appelnotedebasdep"/>
        </w:rPr>
        <w:footnoteRef/>
      </w:r>
      <w:r>
        <w:t xml:space="preserve"> Voir </w:t>
      </w:r>
      <w:r w:rsidRPr="00CC5F6E">
        <w:t xml:space="preserve">Code de l’environnement L541-15-10 </w:t>
      </w:r>
      <w:hyperlink r:id="rId2" w:history="1">
        <w:r w:rsidRPr="00CC5F6E">
          <w:rPr>
            <w:rStyle w:val="Lienhypertexte"/>
          </w:rPr>
          <w:t>https://www.legifrance.gouv.fr/codes/article_lc/LEGIARTI000041568974</w:t>
        </w:r>
      </w:hyperlink>
      <w:hyperlink r:id="rId3" w:history="1">
        <w:r w:rsidRPr="00CC5F6E">
          <w:rPr>
            <w:rStyle w:val="Lienhypertexte"/>
          </w:rPr>
          <w:t>/</w:t>
        </w:r>
      </w:hyperlink>
    </w:p>
  </w:footnote>
  <w:footnote w:id="7">
    <w:p w14:paraId="46CAFF78" w14:textId="322974DE" w:rsidR="005475F7" w:rsidRDefault="005475F7">
      <w:pPr>
        <w:pStyle w:val="Notedebasdepage"/>
      </w:pPr>
      <w:r>
        <w:rPr>
          <w:rStyle w:val="Appelnotedebasdep"/>
        </w:rPr>
        <w:footnoteRef/>
      </w:r>
      <w:r>
        <w:t xml:space="preserve"> Il est même à craindre une certaine forme d’autocensure des collectivités qui se sentent à la traîne. Un phénomène que nous avons baptisé d’une formule imagée mais sans prétention de théoriser quoique ce soit, le « complexe de Mouans-Sartoux » (sans rien enlever aux mérites et au caractère inspirant de l’action de cette ville, particulièrement ambitieuse et exemplaire). </w:t>
      </w:r>
    </w:p>
  </w:footnote>
  <w:footnote w:id="8">
    <w:p w14:paraId="10B1CDA2" w14:textId="241271EB" w:rsidR="005475F7" w:rsidRDefault="005475F7" w:rsidP="00BA4C09">
      <w:pPr>
        <w:pStyle w:val="Notedebasdepage"/>
      </w:pPr>
      <w:r>
        <w:rPr>
          <w:rStyle w:val="Appelnotedebasdep"/>
        </w:rPr>
        <w:footnoteRef/>
      </w:r>
      <w:r>
        <w:t xml:space="preserve"> </w:t>
      </w:r>
      <w:r w:rsidRPr="00880BF2">
        <w:rPr>
          <w:rFonts w:cs="Futura-Book"/>
        </w:rPr>
        <w:t xml:space="preserve">Restau’co - FNH, </w:t>
      </w:r>
      <w:r>
        <w:rPr>
          <w:rFonts w:cs="Futura-Book"/>
        </w:rPr>
        <w:t xml:space="preserve">2019, </w:t>
      </w:r>
      <w:r w:rsidRPr="00880BF2">
        <w:rPr>
          <w:rFonts w:cs="Futura-Book"/>
        </w:rPr>
        <w:t>Quels besoins d’investissement en restauration collective pour engager la transition agricole et alimentaire dans les territoires?</w:t>
      </w:r>
      <w:r>
        <w:rPr>
          <w:rFonts w:cs="Futura-Book"/>
        </w:rPr>
        <w:t>, page 13</w:t>
      </w:r>
    </w:p>
  </w:footnote>
  <w:footnote w:id="9">
    <w:p w14:paraId="102A7428" w14:textId="77777777" w:rsidR="005475F7" w:rsidRDefault="005475F7" w:rsidP="00BA4C09">
      <w:pPr>
        <w:pStyle w:val="Notedebasdepage"/>
      </w:pPr>
      <w:r>
        <w:rPr>
          <w:rStyle w:val="Appelnotedebasdep"/>
        </w:rPr>
        <w:footnoteRef/>
      </w:r>
      <w:r>
        <w:t xml:space="preserve"> </w:t>
      </w:r>
      <w:r>
        <w:rPr>
          <w:rFonts w:cs="Futura-Book"/>
        </w:rPr>
        <w:t>AMF, 2020, Panorama de la restauration scolaire après la loi Egalim, page 8</w:t>
      </w:r>
    </w:p>
  </w:footnote>
  <w:footnote w:id="10">
    <w:p w14:paraId="47B6CDC4" w14:textId="4E442B88" w:rsidR="005475F7" w:rsidRDefault="005475F7" w:rsidP="00BA4C09">
      <w:pPr>
        <w:pStyle w:val="Notedebasdepage"/>
      </w:pPr>
      <w:r>
        <w:rPr>
          <w:rStyle w:val="Appelnotedebasdep"/>
        </w:rPr>
        <w:footnoteRef/>
      </w:r>
      <w:r>
        <w:t xml:space="preserve"> Estimation Agores rapportée par son vice-président, Sylvestre Nivet lors d’un entretien téléphonique – 2020</w:t>
      </w:r>
    </w:p>
    <w:p w14:paraId="329E5B34" w14:textId="744F4E4A" w:rsidR="005475F7" w:rsidRDefault="005475F7" w:rsidP="00BA4C09">
      <w:pPr>
        <w:pStyle w:val="Notedebasdepage"/>
      </w:pPr>
      <w:r>
        <w:t>Bonus Cantine Bio et Local FNH  et Restau’co et dans le contrat pour une restauration collective responsable</w:t>
      </w:r>
    </w:p>
  </w:footnote>
  <w:footnote w:id="11">
    <w:p w14:paraId="42635463" w14:textId="1D02CD69" w:rsidR="005475F7" w:rsidRDefault="005475F7">
      <w:pPr>
        <w:pStyle w:val="Notedebasdepage"/>
      </w:pPr>
      <w:r>
        <w:rPr>
          <w:rStyle w:val="Appelnotedebasdep"/>
        </w:rPr>
        <w:footnoteRef/>
      </w:r>
      <w:r>
        <w:t xml:space="preserve"> GEMRCN – Groupement d’Etudes des Marchés de Restauration Collective et Nutrition</w:t>
      </w:r>
    </w:p>
  </w:footnote>
  <w:footnote w:id="12">
    <w:p w14:paraId="4B00AAA0" w14:textId="77777777" w:rsidR="005475F7" w:rsidRDefault="005475F7" w:rsidP="00BA4C09">
      <w:pPr>
        <w:pStyle w:val="Notedebasdepage"/>
      </w:pPr>
      <w:r>
        <w:rPr>
          <w:rStyle w:val="Appelnotedebasdep"/>
        </w:rPr>
        <w:footnoteRef/>
      </w:r>
      <w:r>
        <w:t xml:space="preserve"> </w:t>
      </w:r>
      <w:r w:rsidRPr="00EA6E00">
        <w:rPr>
          <w:rFonts w:cs="Futura-Book"/>
        </w:rPr>
        <w:t>Observatoire</w:t>
      </w:r>
      <w:r>
        <w:rPr>
          <w:rFonts w:cs="Futura-Book"/>
        </w:rPr>
        <w:t xml:space="preserve"> </w:t>
      </w:r>
      <w:r w:rsidRPr="00EA6E00">
        <w:rPr>
          <w:rFonts w:cs="Futura-Book"/>
        </w:rPr>
        <w:t>de la restauration</w:t>
      </w:r>
      <w:r>
        <w:rPr>
          <w:rFonts w:cs="Futura-Book"/>
        </w:rPr>
        <w:t xml:space="preserve"> </w:t>
      </w:r>
      <w:r w:rsidRPr="00EA6E00">
        <w:rPr>
          <w:rFonts w:cs="Futura-Book"/>
        </w:rPr>
        <w:t>collective</w:t>
      </w:r>
      <w:r>
        <w:rPr>
          <w:rFonts w:cs="Futura-Book"/>
        </w:rPr>
        <w:t xml:space="preserve"> </w:t>
      </w:r>
      <w:r w:rsidRPr="00EA6E00">
        <w:rPr>
          <w:rFonts w:cs="Futura-Book"/>
        </w:rPr>
        <w:t>bio et durable</w:t>
      </w:r>
      <w:r>
        <w:rPr>
          <w:rFonts w:cs="Futura-Book"/>
        </w:rPr>
        <w:t>, Résultat de l’enquête 2020, L’analyse d’un plus bio, page 4</w:t>
      </w:r>
    </w:p>
  </w:footnote>
  <w:footnote w:id="13">
    <w:p w14:paraId="739E8E78" w14:textId="77777777" w:rsidR="005475F7" w:rsidRDefault="005475F7" w:rsidP="00BA4C09">
      <w:pPr>
        <w:pStyle w:val="Notedebasdepage"/>
      </w:pPr>
      <w:r>
        <w:rPr>
          <w:rStyle w:val="Appelnotedebasdep"/>
        </w:rPr>
        <w:footnoteRef/>
      </w:r>
      <w:r>
        <w:t xml:space="preserve"> </w:t>
      </w:r>
      <w:bookmarkStart w:id="41" w:name="_Hlk65331986"/>
      <w:r>
        <w:t>Restau’co et FNH, 2019, Contrat pour une restauration collective responsable</w:t>
      </w:r>
      <w:bookmarkEnd w:id="41"/>
    </w:p>
  </w:footnote>
  <w:footnote w:id="14">
    <w:p w14:paraId="24CC8356" w14:textId="77777777" w:rsidR="005475F7" w:rsidRDefault="005475F7" w:rsidP="00BA4C09">
      <w:pPr>
        <w:pStyle w:val="Notedebasdepage"/>
      </w:pPr>
      <w:r>
        <w:rPr>
          <w:rStyle w:val="Appelnotedebasdep"/>
        </w:rPr>
        <w:footnoteRef/>
      </w:r>
      <w:r>
        <w:t xml:space="preserve"> </w:t>
      </w:r>
      <w:r w:rsidRPr="002817D1">
        <w:rPr>
          <w:rFonts w:cs="Futura-Book"/>
        </w:rPr>
        <w:t xml:space="preserve">COUR DES COMPTES, 2020, Les services communaux de la restauration collective : une maîtrise des coûts inégale, des attentes nouvelles, </w:t>
      </w:r>
      <w:r>
        <w:rPr>
          <w:rFonts w:cs="Futura-Book"/>
        </w:rPr>
        <w:t>page 13</w:t>
      </w:r>
    </w:p>
  </w:footnote>
  <w:footnote w:id="15">
    <w:p w14:paraId="54D749E4" w14:textId="77777777" w:rsidR="005475F7" w:rsidRDefault="005475F7" w:rsidP="00BA4C09">
      <w:pPr>
        <w:pStyle w:val="Notedebasdepage"/>
      </w:pPr>
      <w:r>
        <w:rPr>
          <w:rStyle w:val="Appelnotedebasdep"/>
        </w:rPr>
        <w:footnoteRef/>
      </w:r>
      <w:r>
        <w:t xml:space="preserve"> </w:t>
      </w:r>
      <w:r>
        <w:rPr>
          <w:rFonts w:cs="Futura-Book"/>
        </w:rPr>
        <w:t>AMF, 2020, Panorama de la restauration scolaire après la loi Egalim, page 3</w:t>
      </w:r>
    </w:p>
  </w:footnote>
  <w:footnote w:id="16">
    <w:p w14:paraId="4ECE075F" w14:textId="2351C0BC" w:rsidR="005475F7" w:rsidRDefault="005475F7">
      <w:pPr>
        <w:pStyle w:val="Notedebasdepage"/>
      </w:pPr>
      <w:r>
        <w:rPr>
          <w:rStyle w:val="Appelnotedebasdep"/>
        </w:rPr>
        <w:footnoteRef/>
      </w:r>
      <w:r>
        <w:t xml:space="preserve"> Notons le paradoxe : voici un service facultatif que les collectivités territoriales s’obligent à rendre à leurs citoyens, avec un niveau d’exigence qualitative élevé et un coût minime.</w:t>
      </w:r>
    </w:p>
  </w:footnote>
  <w:footnote w:id="17">
    <w:p w14:paraId="45C42F8E" w14:textId="77777777" w:rsidR="005475F7" w:rsidRDefault="005475F7" w:rsidP="00BA15A1">
      <w:pPr>
        <w:pStyle w:val="Notedebasdepage"/>
      </w:pPr>
      <w:r>
        <w:rPr>
          <w:rStyle w:val="Appelnotedebasdep"/>
        </w:rPr>
        <w:footnoteRef/>
      </w:r>
      <w:r>
        <w:t xml:space="preserve"> </w:t>
      </w:r>
      <w:r w:rsidRPr="002817D1">
        <w:rPr>
          <w:rFonts w:cs="Futura-Book"/>
        </w:rPr>
        <w:t xml:space="preserve">COUR DES COMPTES, 2020, Les services communaux de la restauration collective : une maîtrise des coûts inégale, des attentes nouvelles, </w:t>
      </w:r>
      <w:r>
        <w:rPr>
          <w:rFonts w:cs="Futura-Book"/>
        </w:rPr>
        <w:t>page 7.</w:t>
      </w:r>
    </w:p>
  </w:footnote>
  <w:footnote w:id="18">
    <w:p w14:paraId="1C3859D5" w14:textId="1207FBA4" w:rsidR="005475F7" w:rsidRDefault="005475F7">
      <w:pPr>
        <w:pStyle w:val="Notedebasdepage"/>
      </w:pPr>
      <w:r>
        <w:rPr>
          <w:rStyle w:val="Appelnotedebasdep"/>
        </w:rPr>
        <w:footnoteRef/>
      </w:r>
      <w:r>
        <w:t xml:space="preserve"> </w:t>
      </w:r>
      <w:r w:rsidRPr="0037080D">
        <w:rPr>
          <w:rFonts w:cs="Futura-Book"/>
        </w:rPr>
        <w:t>ANDES, AGORES, Ligue de l'enseignement, 2012, La politique tarifaire de la pause méridienne, page 13</w:t>
      </w:r>
    </w:p>
  </w:footnote>
  <w:footnote w:id="19">
    <w:p w14:paraId="649B8522" w14:textId="6F67373E" w:rsidR="005475F7" w:rsidRDefault="005475F7" w:rsidP="0038799F">
      <w:pPr>
        <w:pStyle w:val="Notedebasdepage"/>
        <w:tabs>
          <w:tab w:val="right" w:pos="9070"/>
        </w:tabs>
      </w:pPr>
      <w:r>
        <w:rPr>
          <w:rStyle w:val="Appelnotedebasdep"/>
        </w:rPr>
        <w:footnoteRef/>
      </w:r>
      <w:r>
        <w:t xml:space="preserve"> C’est ainsi la position défendue par la FCPE - entretien avec Rodrigo Arenas, vice-président de l’association – Novembre 2020</w:t>
      </w:r>
    </w:p>
  </w:footnote>
  <w:footnote w:id="20">
    <w:p w14:paraId="573511FE" w14:textId="4395081A" w:rsidR="005475F7" w:rsidRDefault="005475F7">
      <w:pPr>
        <w:pStyle w:val="Notedebasdepage"/>
      </w:pPr>
      <w:r>
        <w:rPr>
          <w:rStyle w:val="Appelnotedebasdep"/>
        </w:rPr>
        <w:footnoteRef/>
      </w:r>
      <w:r>
        <w:t xml:space="preserve"> CNFPT, Juin 2019, Restauration collective, Etude Métiers, Etude sectorielle N°6, page 15</w:t>
      </w:r>
    </w:p>
  </w:footnote>
  <w:footnote w:id="21">
    <w:p w14:paraId="6E08B965" w14:textId="5DC09DA0" w:rsidR="005475F7" w:rsidRDefault="005475F7">
      <w:pPr>
        <w:pStyle w:val="Notedebasdepage"/>
      </w:pPr>
      <w:r>
        <w:rPr>
          <w:rStyle w:val="Appelnotedebasdep"/>
        </w:rPr>
        <w:footnoteRef/>
      </w:r>
      <w:r>
        <w:t xml:space="preserve"> INSEE, 2020, </w:t>
      </w:r>
      <w:r w:rsidRPr="00A0253E">
        <w:t>Les salaires dans la fonction publique territoriale</w:t>
      </w:r>
      <w:r>
        <w:t>, page 3</w:t>
      </w:r>
    </w:p>
  </w:footnote>
  <w:footnote w:id="22">
    <w:p w14:paraId="12D7AA6A" w14:textId="19109660" w:rsidR="005475F7" w:rsidRDefault="005475F7">
      <w:pPr>
        <w:pStyle w:val="Notedebasdepage"/>
      </w:pPr>
      <w:r>
        <w:rPr>
          <w:rStyle w:val="Appelnotedebasdep"/>
        </w:rPr>
        <w:footnoteRef/>
      </w:r>
      <w:r>
        <w:t xml:space="preserve"> </w:t>
      </w:r>
      <w:r w:rsidRPr="00446920">
        <w:rPr>
          <w:rFonts w:cs="Futura-Book"/>
        </w:rPr>
        <w:t>COUR DES COMPTES, 2020, Les services communaux de la restauration collective : une maîtrise des coûts inégale, des attentes nouvelles, 64 pages</w:t>
      </w:r>
    </w:p>
  </w:footnote>
  <w:footnote w:id="23">
    <w:p w14:paraId="2A9E9876" w14:textId="48BBFDC0" w:rsidR="005475F7" w:rsidRDefault="005475F7">
      <w:pPr>
        <w:pStyle w:val="Notedebasdepage"/>
      </w:pPr>
      <w:r>
        <w:rPr>
          <w:rStyle w:val="Appelnotedebasdep"/>
        </w:rPr>
        <w:footnoteRef/>
      </w:r>
      <w:r>
        <w:t xml:space="preserve"> 42% des agents ont plus de 50 ans, étude sectorielle CNFPT (ibid), page 15</w:t>
      </w:r>
    </w:p>
  </w:footnote>
  <w:footnote w:id="24">
    <w:p w14:paraId="519127B3" w14:textId="79B2E227" w:rsidR="005475F7" w:rsidRPr="0015013B" w:rsidRDefault="005475F7">
      <w:pPr>
        <w:pStyle w:val="Notedebasdepage"/>
        <w:rPr>
          <w:sz w:val="14"/>
          <w:szCs w:val="14"/>
        </w:rPr>
      </w:pPr>
      <w:r>
        <w:rPr>
          <w:rStyle w:val="Appelnotedebasdep"/>
        </w:rPr>
        <w:footnoteRef/>
      </w:r>
      <w:r>
        <w:t xml:space="preserve"> </w:t>
      </w:r>
      <w:r w:rsidRPr="0015013B">
        <w:rPr>
          <w:sz w:val="14"/>
          <w:szCs w:val="14"/>
        </w:rPr>
        <w:t xml:space="preserve">Source : </w:t>
      </w:r>
      <w:r>
        <w:rPr>
          <w:sz w:val="14"/>
          <w:szCs w:val="14"/>
        </w:rPr>
        <w:t>entretien CNFPT – Juin 2020</w:t>
      </w:r>
    </w:p>
  </w:footnote>
  <w:footnote w:id="25">
    <w:p w14:paraId="516630D0" w14:textId="5204BF26" w:rsidR="005475F7" w:rsidRPr="00695FC2" w:rsidRDefault="005475F7">
      <w:pPr>
        <w:pStyle w:val="Notedebasdepage"/>
        <w:rPr>
          <w:sz w:val="10"/>
          <w:szCs w:val="10"/>
        </w:rPr>
      </w:pPr>
      <w:r>
        <w:rPr>
          <w:rStyle w:val="Appelnotedebasdep"/>
        </w:rPr>
        <w:footnoteRef/>
      </w:r>
      <w:r>
        <w:t xml:space="preserve"> </w:t>
      </w:r>
      <w:r w:rsidRPr="00695FC2">
        <w:rPr>
          <w:rFonts w:cs="Futura-Book"/>
          <w:sz w:val="14"/>
          <w:szCs w:val="14"/>
        </w:rPr>
        <w:t>INSEE, 2021, Restauration collective : des difficultés structurelles exacerbées par la crise sanitaire, page 3</w:t>
      </w:r>
    </w:p>
  </w:footnote>
  <w:footnote w:id="26">
    <w:p w14:paraId="69CA24A7" w14:textId="18BBD4D5" w:rsidR="005475F7" w:rsidRDefault="005475F7" w:rsidP="00C950DE">
      <w:pPr>
        <w:pStyle w:val="Notedebasdepage"/>
      </w:pPr>
      <w:r>
        <w:rPr>
          <w:rStyle w:val="Appelnotedebasdep"/>
        </w:rPr>
        <w:footnoteRef/>
      </w:r>
      <w:r>
        <w:t xml:space="preserve"> </w:t>
      </w:r>
      <w:r w:rsidRPr="00AB1544">
        <w:rPr>
          <w:sz w:val="14"/>
          <w:szCs w:val="14"/>
        </w:rPr>
        <w:t xml:space="preserve">Estimation du marché alimentaire bio Agence BIO/AND International </w:t>
      </w:r>
      <w:r>
        <w:rPr>
          <w:sz w:val="14"/>
          <w:szCs w:val="14"/>
        </w:rPr>
        <w:t>–</w:t>
      </w:r>
      <w:r w:rsidRPr="00AB1544">
        <w:rPr>
          <w:sz w:val="14"/>
          <w:szCs w:val="14"/>
        </w:rPr>
        <w:t xml:space="preserve"> 2019</w:t>
      </w:r>
      <w:r>
        <w:rPr>
          <w:sz w:val="14"/>
          <w:szCs w:val="14"/>
        </w:rPr>
        <w:t>, p35</w:t>
      </w:r>
    </w:p>
  </w:footnote>
  <w:footnote w:id="27">
    <w:p w14:paraId="0AECFBDB" w14:textId="77777777" w:rsidR="005475F7" w:rsidRPr="00C63349" w:rsidRDefault="005475F7" w:rsidP="00C950DE">
      <w:pPr>
        <w:pStyle w:val="Notedebasdepage"/>
        <w:rPr>
          <w:sz w:val="20"/>
          <w:szCs w:val="20"/>
        </w:rPr>
      </w:pPr>
      <w:r>
        <w:rPr>
          <w:rStyle w:val="Appelnotedebasdep"/>
        </w:rPr>
        <w:footnoteRef/>
      </w:r>
      <w:r>
        <w:t xml:space="preserve"> </w:t>
      </w:r>
      <w:r w:rsidRPr="00C63349">
        <w:rPr>
          <w:sz w:val="16"/>
          <w:szCs w:val="16"/>
        </w:rPr>
        <w:t>Observatoire de la restauration collective bio et durable – résultats de l’enquête 2020 - Analyse d’Un Plus Bio</w:t>
      </w:r>
    </w:p>
  </w:footnote>
  <w:footnote w:id="28">
    <w:p w14:paraId="4086A43A" w14:textId="77777777" w:rsidR="005475F7" w:rsidRPr="00C63349" w:rsidRDefault="005475F7" w:rsidP="00C950DE">
      <w:pPr>
        <w:pStyle w:val="Notedebasdepage"/>
        <w:rPr>
          <w:sz w:val="20"/>
          <w:szCs w:val="20"/>
        </w:rPr>
      </w:pPr>
      <w:r w:rsidRPr="00C63349">
        <w:rPr>
          <w:rStyle w:val="Appelnotedebasdep"/>
          <w:sz w:val="20"/>
          <w:szCs w:val="20"/>
        </w:rPr>
        <w:footnoteRef/>
      </w:r>
      <w:r w:rsidRPr="00C63349">
        <w:rPr>
          <w:sz w:val="20"/>
          <w:szCs w:val="20"/>
        </w:rPr>
        <w:t xml:space="preserve"> </w:t>
      </w:r>
      <w:r w:rsidRPr="00C63349">
        <w:rPr>
          <w:sz w:val="16"/>
          <w:szCs w:val="16"/>
        </w:rPr>
        <w:t>INAO chiffres clés - 201</w:t>
      </w:r>
      <w:r>
        <w:rPr>
          <w:sz w:val="16"/>
          <w:szCs w:val="16"/>
        </w:rPr>
        <w:t>9</w:t>
      </w:r>
    </w:p>
  </w:footnote>
  <w:footnote w:id="29">
    <w:p w14:paraId="08570A3C" w14:textId="77777777" w:rsidR="005475F7" w:rsidRPr="00C63349" w:rsidRDefault="005475F7" w:rsidP="00C950DE">
      <w:pPr>
        <w:pStyle w:val="Notedebasdepage"/>
        <w:rPr>
          <w:sz w:val="20"/>
          <w:szCs w:val="20"/>
        </w:rPr>
      </w:pPr>
      <w:r w:rsidRPr="00C63349">
        <w:rPr>
          <w:rStyle w:val="Appelnotedebasdep"/>
          <w:sz w:val="20"/>
          <w:szCs w:val="20"/>
        </w:rPr>
        <w:footnoteRef/>
      </w:r>
      <w:r w:rsidRPr="00C63349">
        <w:rPr>
          <w:sz w:val="20"/>
          <w:szCs w:val="20"/>
        </w:rPr>
        <w:t xml:space="preserve"> </w:t>
      </w:r>
      <w:r w:rsidRPr="00C63349">
        <w:rPr>
          <w:sz w:val="16"/>
          <w:szCs w:val="16"/>
        </w:rPr>
        <w:t>Institut de l’Elevage – Interbev d’après enquêtes- 2017</w:t>
      </w:r>
    </w:p>
  </w:footnote>
  <w:footnote w:id="30">
    <w:p w14:paraId="0E304604" w14:textId="77777777" w:rsidR="005475F7" w:rsidRDefault="005475F7" w:rsidP="00C950DE">
      <w:pPr>
        <w:pStyle w:val="Notedebasdepage"/>
      </w:pPr>
      <w:r w:rsidRPr="00C63349">
        <w:rPr>
          <w:rStyle w:val="Appelnotedebasdep"/>
          <w:sz w:val="20"/>
          <w:szCs w:val="20"/>
        </w:rPr>
        <w:footnoteRef/>
      </w:r>
      <w:r w:rsidRPr="00C63349">
        <w:rPr>
          <w:sz w:val="20"/>
          <w:szCs w:val="20"/>
        </w:rPr>
        <w:t xml:space="preserve"> </w:t>
      </w:r>
      <w:r w:rsidRPr="00C63349">
        <w:rPr>
          <w:sz w:val="16"/>
          <w:szCs w:val="16"/>
        </w:rPr>
        <w:t>Source Restau’Co</w:t>
      </w:r>
    </w:p>
  </w:footnote>
  <w:footnote w:id="31">
    <w:p w14:paraId="34EBC54D" w14:textId="5DE7664B" w:rsidR="005475F7" w:rsidRDefault="005475F7">
      <w:pPr>
        <w:pStyle w:val="Notedebasdepage"/>
      </w:pPr>
      <w:r>
        <w:rPr>
          <w:rStyle w:val="Appelnotedebasdep"/>
        </w:rPr>
        <w:footnoteRef/>
      </w:r>
      <w:r>
        <w:t xml:space="preserve"> La méconnaissance s’explique aussi par la moindre proportion de produits labellisés « Pêche Durable »</w:t>
      </w:r>
    </w:p>
  </w:footnote>
  <w:footnote w:id="32">
    <w:p w14:paraId="632FE4D4" w14:textId="51FC3C04" w:rsidR="005475F7" w:rsidRDefault="005475F7">
      <w:pPr>
        <w:pStyle w:val="Notedebasdepage"/>
      </w:pPr>
      <w:r>
        <w:rPr>
          <w:rStyle w:val="Appelnotedebasdep"/>
        </w:rPr>
        <w:footnoteRef/>
      </w:r>
      <w:r>
        <w:t xml:space="preserve"> Une équivalence labellisée HVE existe</w:t>
      </w:r>
    </w:p>
  </w:footnote>
  <w:footnote w:id="33">
    <w:p w14:paraId="6125CDD4" w14:textId="56B8A288" w:rsidR="005475F7" w:rsidRDefault="005475F7">
      <w:pPr>
        <w:pStyle w:val="Notedebasdepage"/>
      </w:pPr>
      <w:r>
        <w:rPr>
          <w:rStyle w:val="Appelnotedebasdep"/>
        </w:rPr>
        <w:footnoteRef/>
      </w:r>
      <w:r>
        <w:t xml:space="preserve"> Leur recours est possible sous la responsabilité de l’acheteur public. Source : avis du ministère de l’Economie / DAE</w:t>
      </w:r>
    </w:p>
  </w:footnote>
  <w:footnote w:id="34">
    <w:p w14:paraId="6CFAACFD" w14:textId="77777777" w:rsidR="005475F7" w:rsidRPr="00AB141E" w:rsidRDefault="005475F7" w:rsidP="00C950DE">
      <w:pPr>
        <w:pStyle w:val="Notedebasdepage"/>
      </w:pPr>
      <w:r>
        <w:rPr>
          <w:rStyle w:val="Appelnotedebasdep"/>
        </w:rPr>
        <w:footnoteRef/>
      </w:r>
      <w:r>
        <w:t xml:space="preserve"> </w:t>
      </w:r>
      <w:r w:rsidRPr="00AB141E">
        <w:t>Dernier ex</w:t>
      </w:r>
      <w:r>
        <w:t xml:space="preserve">emple en date : </w:t>
      </w:r>
      <w:r w:rsidRPr="00AB141E">
        <w:t>AMF, 2020, Panorama de la restauration scolaire après la loi Egalim</w:t>
      </w:r>
    </w:p>
  </w:footnote>
  <w:footnote w:id="35">
    <w:p w14:paraId="1EB7ECD5" w14:textId="159AEC8B" w:rsidR="005475F7" w:rsidRDefault="005475F7">
      <w:pPr>
        <w:pStyle w:val="Notedebasdepage"/>
      </w:pPr>
      <w:r>
        <w:rPr>
          <w:rStyle w:val="Appelnotedebasdep"/>
        </w:rPr>
        <w:footnoteRef/>
      </w:r>
      <w:r>
        <w:t xml:space="preserve"> Plutôt dans sa version de 2003 d’ailleurs, la version de 2008 comportant pour le coup un nombre très important de catégories de produits en ce qui concerne l’alimentation.</w:t>
      </w:r>
    </w:p>
  </w:footnote>
  <w:footnote w:id="36">
    <w:p w14:paraId="67CB662F" w14:textId="77777777" w:rsidR="005475F7" w:rsidRPr="00C63349" w:rsidRDefault="005475F7" w:rsidP="00C950DE">
      <w:pPr>
        <w:pStyle w:val="Notedebasdepage"/>
        <w:rPr>
          <w:sz w:val="16"/>
          <w:szCs w:val="16"/>
        </w:rPr>
      </w:pPr>
      <w:r>
        <w:rPr>
          <w:rStyle w:val="Appelnotedebasdep"/>
        </w:rPr>
        <w:footnoteRef/>
      </w:r>
      <w:r>
        <w:t xml:space="preserve"> </w:t>
      </w:r>
      <w:r w:rsidRPr="00C63349">
        <w:rPr>
          <w:sz w:val="16"/>
          <w:szCs w:val="16"/>
        </w:rPr>
        <w:t>Working Paper – UMR Moisa - Composition nutritionnelle des plats complets végétariens et non-végétariens proposés en restauration scolaire : une étude du collectif EnScol – mars 2020</w:t>
      </w:r>
    </w:p>
  </w:footnote>
  <w:footnote w:id="37">
    <w:p w14:paraId="011C1815" w14:textId="77777777" w:rsidR="005475F7" w:rsidRDefault="005475F7" w:rsidP="00C950DE">
      <w:pPr>
        <w:pStyle w:val="Notedebasdepage"/>
      </w:pPr>
      <w:r w:rsidRPr="00C63349">
        <w:rPr>
          <w:rStyle w:val="Appelnotedebasdep"/>
          <w:sz w:val="16"/>
          <w:szCs w:val="16"/>
        </w:rPr>
        <w:footnoteRef/>
      </w:r>
      <w:r w:rsidRPr="00C63349">
        <w:rPr>
          <w:sz w:val="16"/>
          <w:szCs w:val="16"/>
        </w:rPr>
        <w:t xml:space="preserve"> </w:t>
      </w:r>
      <w:hyperlink r:id="rId4" w:history="1">
        <w:r w:rsidRPr="00C63349">
          <w:rPr>
            <w:sz w:val="16"/>
            <w:szCs w:val="16"/>
          </w:rPr>
          <w:t>Rapport Greenpeace Cantines à la loupe</w:t>
        </w:r>
      </w:hyperlink>
      <w:r w:rsidRPr="00C63349">
        <w:rPr>
          <w:sz w:val="16"/>
          <w:szCs w:val="16"/>
        </w:rPr>
        <w:t xml:space="preserve"> – septembre 2020</w:t>
      </w:r>
    </w:p>
  </w:footnote>
  <w:footnote w:id="38">
    <w:p w14:paraId="2DD48C89" w14:textId="77777777" w:rsidR="005475F7" w:rsidRPr="001B0741" w:rsidRDefault="005475F7" w:rsidP="00C950DE">
      <w:pPr>
        <w:pStyle w:val="Notedebasdepage"/>
        <w:rPr>
          <w:sz w:val="14"/>
          <w:szCs w:val="14"/>
        </w:rPr>
      </w:pPr>
      <w:r>
        <w:rPr>
          <w:rStyle w:val="Appelnotedebasdep"/>
        </w:rPr>
        <w:footnoteRef/>
      </w:r>
      <w:r>
        <w:t xml:space="preserve"> </w:t>
      </w:r>
      <w:r w:rsidRPr="001B0741">
        <w:rPr>
          <w:sz w:val="14"/>
          <w:szCs w:val="14"/>
        </w:rPr>
        <w:t>Enquête AFDN sur la mise en place du repas végétarie</w:t>
      </w:r>
      <w:r>
        <w:rPr>
          <w:sz w:val="14"/>
          <w:szCs w:val="14"/>
        </w:rPr>
        <w:t>n – décembre 2020</w:t>
      </w:r>
    </w:p>
  </w:footnote>
  <w:footnote w:id="39">
    <w:p w14:paraId="4E20325F" w14:textId="77777777" w:rsidR="005475F7" w:rsidRDefault="005475F7" w:rsidP="00C950DE">
      <w:pPr>
        <w:pStyle w:val="Notedebasdepage"/>
      </w:pPr>
      <w:r>
        <w:rPr>
          <w:rStyle w:val="Appelnotedebasdep"/>
        </w:rPr>
        <w:footnoteRef/>
      </w:r>
      <w:r>
        <w:t xml:space="preserve"> </w:t>
      </w:r>
      <w:r w:rsidRPr="001B0741">
        <w:rPr>
          <w:sz w:val="14"/>
          <w:szCs w:val="14"/>
        </w:rPr>
        <w:t>Enquête AGORES et AFDN 2018-2019</w:t>
      </w:r>
    </w:p>
  </w:footnote>
  <w:footnote w:id="40">
    <w:p w14:paraId="44393A3F" w14:textId="77777777" w:rsidR="005475F7" w:rsidRPr="00C63349" w:rsidRDefault="005475F7" w:rsidP="00C950DE">
      <w:pPr>
        <w:pStyle w:val="Notedebasdepage"/>
        <w:rPr>
          <w:sz w:val="16"/>
          <w:szCs w:val="16"/>
        </w:rPr>
      </w:pPr>
      <w:r>
        <w:rPr>
          <w:rStyle w:val="Appelnotedebasdep"/>
        </w:rPr>
        <w:footnoteRef/>
      </w:r>
      <w:r>
        <w:t xml:space="preserve"> </w:t>
      </w:r>
      <w:r w:rsidRPr="00C63349">
        <w:rPr>
          <w:sz w:val="16"/>
          <w:szCs w:val="16"/>
        </w:rPr>
        <w:t>Formateur, auteur et conférencier, spécialiste de cuisine biologique et alternative</w:t>
      </w:r>
    </w:p>
  </w:footnote>
  <w:footnote w:id="41">
    <w:p w14:paraId="627C48DE" w14:textId="77777777" w:rsidR="005475F7" w:rsidRPr="00C63349" w:rsidRDefault="005475F7" w:rsidP="00C950DE">
      <w:pPr>
        <w:pStyle w:val="Notedebasdepage"/>
        <w:rPr>
          <w:sz w:val="16"/>
          <w:szCs w:val="16"/>
        </w:rPr>
      </w:pPr>
      <w:r w:rsidRPr="00C63349">
        <w:rPr>
          <w:rStyle w:val="Appelnotedebasdep"/>
          <w:sz w:val="16"/>
          <w:szCs w:val="16"/>
        </w:rPr>
        <w:footnoteRef/>
      </w:r>
      <w:r w:rsidRPr="00C63349">
        <w:rPr>
          <w:sz w:val="16"/>
          <w:szCs w:val="16"/>
        </w:rPr>
        <w:t xml:space="preserve"> INRAE, « Les légumineuses en restauration collective, une enquête menée auprès des cuisines en 2019 »</w:t>
      </w:r>
    </w:p>
  </w:footnote>
  <w:footnote w:id="42">
    <w:p w14:paraId="55045F83" w14:textId="29582937" w:rsidR="005475F7" w:rsidRPr="00FB0B80" w:rsidRDefault="005475F7" w:rsidP="00C950DE">
      <w:pPr>
        <w:pStyle w:val="Notedebasdepage"/>
        <w:rPr>
          <w:sz w:val="16"/>
          <w:szCs w:val="16"/>
        </w:rPr>
      </w:pPr>
      <w:r w:rsidRPr="00FB0B80">
        <w:rPr>
          <w:rStyle w:val="Appelnotedebasdep"/>
          <w:sz w:val="16"/>
          <w:szCs w:val="16"/>
        </w:rPr>
        <w:footnoteRef/>
      </w:r>
      <w:r w:rsidRPr="00FB0B80">
        <w:rPr>
          <w:sz w:val="16"/>
          <w:szCs w:val="16"/>
        </w:rPr>
        <w:t xml:space="preserve"> Constats issus des entretiens réalisés avec l’association « Cantines sans plastique » dans le cadre de l’étude </w:t>
      </w:r>
    </w:p>
  </w:footnote>
  <w:footnote w:id="43">
    <w:p w14:paraId="112EBEE9" w14:textId="20CE6149" w:rsidR="005475F7" w:rsidRDefault="005475F7">
      <w:pPr>
        <w:pStyle w:val="Notedebasdepage"/>
      </w:pPr>
      <w:r>
        <w:rPr>
          <w:rStyle w:val="Appelnotedebasdep"/>
        </w:rPr>
        <w:footnoteRef/>
      </w:r>
      <w:r>
        <w:t xml:space="preserve"> </w:t>
      </w:r>
      <w:r w:rsidRPr="00677599">
        <w:t>https://cna-alimentation.fr/download/avis-n87-03-2021-substitution-des-contenants-composes-de-plastique-en-restauration-collective</w:t>
      </w:r>
    </w:p>
  </w:footnote>
  <w:footnote w:id="44">
    <w:p w14:paraId="2FF8C389" w14:textId="517D1907" w:rsidR="005475F7" w:rsidRPr="00FB0B80" w:rsidRDefault="005475F7">
      <w:pPr>
        <w:pStyle w:val="Notedebasdepage"/>
        <w:rPr>
          <w:sz w:val="16"/>
          <w:szCs w:val="16"/>
        </w:rPr>
      </w:pPr>
      <w:r w:rsidRPr="00FB0B80">
        <w:rPr>
          <w:rStyle w:val="Appelnotedebasdep"/>
          <w:sz w:val="16"/>
          <w:szCs w:val="16"/>
        </w:rPr>
        <w:footnoteRef/>
      </w:r>
      <w:r w:rsidRPr="00FB0B80">
        <w:rPr>
          <w:sz w:val="16"/>
          <w:szCs w:val="16"/>
        </w:rPr>
        <w:t xml:space="preserve"> Les contenants en matières biosourcées comportent malgré tout du plastique dans leur coating, liner, .. afin d’assurer leur étanchéité et innocuité.</w:t>
      </w:r>
    </w:p>
  </w:footnote>
  <w:footnote w:id="45">
    <w:p w14:paraId="503DD9AB" w14:textId="77777777" w:rsidR="005475F7" w:rsidRPr="00FB0B80" w:rsidRDefault="005475F7" w:rsidP="00DC2B01">
      <w:pPr>
        <w:pStyle w:val="Notedebasdepage"/>
        <w:rPr>
          <w:sz w:val="16"/>
          <w:szCs w:val="16"/>
        </w:rPr>
      </w:pPr>
      <w:r w:rsidRPr="00FB0B80">
        <w:rPr>
          <w:rStyle w:val="Appelnotedebasdep"/>
          <w:sz w:val="16"/>
          <w:szCs w:val="16"/>
        </w:rPr>
        <w:footnoteRef/>
      </w:r>
      <w:r w:rsidRPr="00FB0B80">
        <w:rPr>
          <w:sz w:val="16"/>
          <w:szCs w:val="16"/>
        </w:rPr>
        <w:t xml:space="preserve"> </w:t>
      </w:r>
      <w:hyperlink r:id="rId5" w:history="1">
        <w:r w:rsidRPr="00FB0B80">
          <w:rPr>
            <w:sz w:val="16"/>
            <w:szCs w:val="16"/>
          </w:rPr>
          <w:t>Dossier de presse, Cantine sans plastique, 2019 </w:t>
        </w:r>
      </w:hyperlink>
    </w:p>
  </w:footnote>
  <w:footnote w:id="46">
    <w:p w14:paraId="7ABE13FF" w14:textId="4E84E7DD" w:rsidR="005475F7" w:rsidRDefault="005475F7">
      <w:pPr>
        <w:pStyle w:val="Notedebasdepage"/>
      </w:pPr>
      <w:r>
        <w:rPr>
          <w:rStyle w:val="Appelnotedebasdep"/>
        </w:rPr>
        <w:footnoteRef/>
      </w:r>
      <w:r>
        <w:t xml:space="preserve"> </w:t>
      </w:r>
      <w:r w:rsidRPr="006F79F3">
        <w:t>https://reach-info.ineris.fr/</w:t>
      </w:r>
    </w:p>
  </w:footnote>
  <w:footnote w:id="47">
    <w:p w14:paraId="066F18BB" w14:textId="77777777" w:rsidR="005475F7" w:rsidRDefault="005475F7" w:rsidP="004A29A1">
      <w:pPr>
        <w:pStyle w:val="Notedebasdepage"/>
      </w:pPr>
      <w:r>
        <w:rPr>
          <w:rStyle w:val="Appelnotedebasdep"/>
        </w:rPr>
        <w:footnoteRef/>
      </w:r>
      <w:r>
        <w:t xml:space="preserve"> </w:t>
      </w:r>
      <w:hyperlink r:id="rId6" w:history="1">
        <w:r w:rsidRPr="00FD5B2A">
          <w:rPr>
            <w:rStyle w:val="Lienhypertexte"/>
            <w:color w:val="auto"/>
            <w:sz w:val="14"/>
            <w:szCs w:val="14"/>
          </w:rPr>
          <w:t>ANSES, les perturbateurs endocriniens</w:t>
        </w:r>
      </w:hyperlink>
      <w:r w:rsidRPr="00FD5B2A">
        <w:rPr>
          <w:rStyle w:val="Lienhypertexte"/>
          <w:rFonts w:ascii="Calibri" w:hAnsi="Calibri" w:cs="Calibri"/>
          <w:color w:val="auto"/>
          <w:sz w:val="14"/>
          <w:szCs w:val="14"/>
        </w:rPr>
        <w:t> </w:t>
      </w:r>
      <w:r w:rsidRPr="00FD5B2A">
        <w:rPr>
          <w:rStyle w:val="Lienhypertexte"/>
          <w:color w:val="auto"/>
          <w:sz w:val="14"/>
          <w:szCs w:val="14"/>
        </w:rPr>
        <w:t>: https://www.anses.fr/fr/content/les-perturbateurs-endocriniens</w:t>
      </w:r>
    </w:p>
  </w:footnote>
  <w:footnote w:id="48">
    <w:p w14:paraId="31BA3DB5" w14:textId="77777777" w:rsidR="005475F7" w:rsidRPr="0083499B" w:rsidRDefault="005475F7" w:rsidP="00431B9A">
      <w:pPr>
        <w:pStyle w:val="Notedebasdepage"/>
        <w:rPr>
          <w:sz w:val="14"/>
          <w:szCs w:val="14"/>
        </w:rPr>
      </w:pPr>
      <w:r w:rsidRPr="0083499B">
        <w:rPr>
          <w:rStyle w:val="Appelnotedebasdep"/>
        </w:rPr>
        <w:footnoteRef/>
      </w:r>
      <w:r w:rsidRPr="0083499B">
        <w:rPr>
          <w:sz w:val="14"/>
          <w:szCs w:val="14"/>
        </w:rPr>
        <w:t xml:space="preserve"> </w:t>
      </w:r>
      <w:hyperlink r:id="rId7" w:history="1">
        <w:r w:rsidRPr="0083499B">
          <w:rPr>
            <w:sz w:val="14"/>
            <w:szCs w:val="14"/>
          </w:rPr>
          <w:t>Article Consoglobe</w:t>
        </w:r>
      </w:hyperlink>
      <w:r w:rsidRPr="0083499B">
        <w:rPr>
          <w:sz w:val="14"/>
          <w:szCs w:val="14"/>
        </w:rPr>
        <w:t> : https://www.consoglobe.com/cantines-strasbourg-suppriment-plastique-cg</w:t>
      </w:r>
    </w:p>
  </w:footnote>
  <w:footnote w:id="49">
    <w:p w14:paraId="486C4666" w14:textId="77777777" w:rsidR="005475F7" w:rsidRDefault="005475F7" w:rsidP="00FB0B80">
      <w:pPr>
        <w:pStyle w:val="Notedebasdepage"/>
      </w:pPr>
      <w:r>
        <w:rPr>
          <w:rStyle w:val="Appelnotedebasdep"/>
        </w:rPr>
        <w:footnoteRef/>
      </w:r>
      <w:r>
        <w:t xml:space="preserve"> </w:t>
      </w:r>
      <w:hyperlink r:id="rId8" w:history="1">
        <w:r w:rsidRPr="00E20776">
          <w:rPr>
            <w:rStyle w:val="Lienhypertexte"/>
          </w:rPr>
          <w:t>Article Gira Foodservice</w:t>
        </w:r>
      </w:hyperlink>
    </w:p>
  </w:footnote>
  <w:footnote w:id="50">
    <w:p w14:paraId="6FD46596" w14:textId="77777777" w:rsidR="005475F7" w:rsidRPr="0083499B" w:rsidRDefault="005475F7" w:rsidP="00DC2B01">
      <w:pPr>
        <w:pStyle w:val="Notedebasdepage"/>
        <w:rPr>
          <w:sz w:val="14"/>
          <w:szCs w:val="14"/>
        </w:rPr>
      </w:pPr>
      <w:r w:rsidRPr="00FB0B80">
        <w:rPr>
          <w:rStyle w:val="Appelnotedebasdep"/>
          <w:sz w:val="16"/>
          <w:szCs w:val="16"/>
        </w:rPr>
        <w:footnoteRef/>
      </w:r>
      <w:r w:rsidRPr="00FB0B80">
        <w:rPr>
          <w:sz w:val="16"/>
          <w:szCs w:val="16"/>
        </w:rPr>
        <w:t xml:space="preserve"> </w:t>
      </w:r>
      <w:hyperlink r:id="rId9" w:history="1">
        <w:r w:rsidRPr="00FB0B80">
          <w:rPr>
            <w:sz w:val="16"/>
            <w:szCs w:val="16"/>
          </w:rPr>
          <w:t>Livre blanc sur les alternatives au plastique, AGORES, 2019</w:t>
        </w:r>
      </w:hyperlink>
    </w:p>
  </w:footnote>
  <w:footnote w:id="51">
    <w:p w14:paraId="52478672" w14:textId="77777777" w:rsidR="005475F7" w:rsidRDefault="005475F7" w:rsidP="00C5668D">
      <w:pPr>
        <w:pStyle w:val="Notedebasdepage"/>
      </w:pPr>
      <w:r>
        <w:rPr>
          <w:rStyle w:val="Appelnotedebasdep"/>
        </w:rPr>
        <w:footnoteRef/>
      </w:r>
      <w:r>
        <w:t xml:space="preserve"> Voir </w:t>
      </w:r>
      <w:r w:rsidRPr="00CC5F6E">
        <w:t xml:space="preserve">Code de l’environnement L541-15-10 </w:t>
      </w:r>
      <w:hyperlink r:id="rId10" w:history="1">
        <w:r w:rsidRPr="00CC5F6E">
          <w:rPr>
            <w:rStyle w:val="Lienhypertexte"/>
          </w:rPr>
          <w:t>https://www.legifrance.gouv.fr/codes/article_lc/LEGIARTI000041568974</w:t>
        </w:r>
      </w:hyperlink>
      <w:hyperlink r:id="rId11" w:history="1">
        <w:r w:rsidRPr="00CC5F6E">
          <w:rPr>
            <w:rStyle w:val="Lienhypertexte"/>
          </w:rPr>
          <w:t>/</w:t>
        </w:r>
      </w:hyperlink>
    </w:p>
  </w:footnote>
  <w:footnote w:id="52">
    <w:p w14:paraId="58BCA47E" w14:textId="77777777" w:rsidR="005475F7" w:rsidRDefault="005475F7" w:rsidP="00DC2B01">
      <w:pPr>
        <w:pStyle w:val="Notedebasdepage"/>
      </w:pPr>
      <w:r>
        <w:rPr>
          <w:rStyle w:val="Appelnotedebasdep"/>
        </w:rPr>
        <w:footnoteRef/>
      </w:r>
      <w:r>
        <w:t xml:space="preserve"> </w:t>
      </w:r>
      <w:hyperlink r:id="rId12" w:history="1">
        <w:r w:rsidRPr="00FD5B2A">
          <w:rPr>
            <w:rStyle w:val="Lienhypertexte"/>
            <w:color w:val="auto"/>
            <w:sz w:val="14"/>
            <w:szCs w:val="14"/>
          </w:rPr>
          <w:t>Rapport d’information N°2483</w:t>
        </w:r>
      </w:hyperlink>
    </w:p>
  </w:footnote>
  <w:footnote w:id="53">
    <w:p w14:paraId="0E3DCC16" w14:textId="77777777" w:rsidR="005475F7" w:rsidRDefault="005475F7" w:rsidP="00566ECD">
      <w:pPr>
        <w:pStyle w:val="Notedebasdepage"/>
      </w:pPr>
      <w:r>
        <w:rPr>
          <w:rStyle w:val="Appelnotedebasdep"/>
        </w:rPr>
        <w:footnoteRef/>
      </w:r>
      <w:r>
        <w:t xml:space="preserve"> </w:t>
      </w:r>
      <w:hyperlink r:id="rId13" w:anchor="6/48.427/3.097" w:history="1">
        <w:r w:rsidRPr="00FD5B2A">
          <w:rPr>
            <w:rStyle w:val="Lienhypertexte"/>
            <w:color w:val="auto"/>
            <w:sz w:val="14"/>
            <w:szCs w:val="14"/>
          </w:rPr>
          <w:t>Liste des cantines engagées à supprimer le plastique, Cantine sans Plastique</w:t>
        </w:r>
      </w:hyperlink>
    </w:p>
  </w:footnote>
  <w:footnote w:id="54">
    <w:p w14:paraId="57FF4CEA" w14:textId="77777777" w:rsidR="005475F7" w:rsidRDefault="005475F7" w:rsidP="00DC2B01">
      <w:pPr>
        <w:pStyle w:val="Notedebasdepage"/>
      </w:pPr>
      <w:r>
        <w:rPr>
          <w:rStyle w:val="Appelnotedebasdep"/>
        </w:rPr>
        <w:footnoteRef/>
      </w:r>
      <w:r>
        <w:t xml:space="preserve"> </w:t>
      </w:r>
      <w:hyperlink r:id="rId14" w:history="1">
        <w:r w:rsidRPr="00FD5B2A">
          <w:rPr>
            <w:rStyle w:val="Lienhypertexte"/>
            <w:color w:val="auto"/>
            <w:sz w:val="14"/>
            <w:szCs w:val="14"/>
          </w:rPr>
          <w:t>Charte Cantine sans Plastique</w:t>
        </w:r>
      </w:hyperlink>
      <w:r w:rsidRPr="00FD5B2A">
        <w:rPr>
          <w:rStyle w:val="Lienhypertexte"/>
          <w:color w:val="auto"/>
          <w:sz w:val="14"/>
          <w:szCs w:val="14"/>
        </w:rPr>
        <w:t>, élections municipales 2020</w:t>
      </w:r>
    </w:p>
  </w:footnote>
  <w:footnote w:id="55">
    <w:p w14:paraId="604D1414" w14:textId="77777777" w:rsidR="005475F7" w:rsidRPr="00FD5B2A" w:rsidRDefault="005475F7" w:rsidP="00DC2B01">
      <w:pPr>
        <w:pStyle w:val="Notedebasdepage"/>
        <w:rPr>
          <w:rStyle w:val="Lienhypertexte"/>
          <w:color w:val="auto"/>
          <w:sz w:val="14"/>
          <w:szCs w:val="14"/>
        </w:rPr>
      </w:pPr>
      <w:r>
        <w:rPr>
          <w:rStyle w:val="Appelnotedebasdep"/>
        </w:rPr>
        <w:footnoteRef/>
      </w:r>
      <w:r>
        <w:t xml:space="preserve"> </w:t>
      </w:r>
      <w:hyperlink r:id="rId15" w:history="1">
        <w:r w:rsidRPr="00FD5B2A">
          <w:rPr>
            <w:rStyle w:val="Lienhypertexte"/>
            <w:color w:val="auto"/>
            <w:sz w:val="14"/>
            <w:szCs w:val="14"/>
          </w:rPr>
          <w:t>Livre Blanc AGORES</w:t>
        </w:r>
      </w:hyperlink>
    </w:p>
  </w:footnote>
  <w:footnote w:id="56">
    <w:p w14:paraId="08082A72" w14:textId="77777777" w:rsidR="005475F7" w:rsidRDefault="005475F7" w:rsidP="00DC2B01">
      <w:pPr>
        <w:pStyle w:val="Notedebasdepage"/>
      </w:pPr>
      <w:r>
        <w:rPr>
          <w:rStyle w:val="Appelnotedebasdep"/>
        </w:rPr>
        <w:footnoteRef/>
      </w:r>
      <w:r>
        <w:t xml:space="preserve"> </w:t>
      </w:r>
      <w:hyperlink r:id="rId16" w:history="1">
        <w:r w:rsidRPr="0077322A">
          <w:rPr>
            <w:rStyle w:val="Lienhypertexte"/>
          </w:rPr>
          <w:t>Présentation du Programme RECOLIM</w:t>
        </w:r>
      </w:hyperlink>
    </w:p>
  </w:footnote>
  <w:footnote w:id="57">
    <w:p w14:paraId="64169841" w14:textId="77777777" w:rsidR="005475F7" w:rsidRDefault="005475F7" w:rsidP="00FA3001">
      <w:pPr>
        <w:pStyle w:val="Notedebasdepage"/>
      </w:pPr>
      <w:r>
        <w:rPr>
          <w:rStyle w:val="Appelnotedebasdep"/>
        </w:rPr>
        <w:footnoteRef/>
      </w:r>
      <w:r>
        <w:t xml:space="preserve"> </w:t>
      </w:r>
      <w:hyperlink r:id="rId17" w:history="1">
        <w:r w:rsidRPr="0077322A">
          <w:rPr>
            <w:rStyle w:val="Lienhypertexte"/>
          </w:rPr>
          <w:t>Livre Blanc AGORES</w:t>
        </w:r>
      </w:hyperlink>
    </w:p>
  </w:footnote>
  <w:footnote w:id="58">
    <w:p w14:paraId="51DBE1A9" w14:textId="77777777" w:rsidR="005475F7" w:rsidRDefault="005475F7" w:rsidP="00FA3001">
      <w:pPr>
        <w:pStyle w:val="Notedebasdepage"/>
      </w:pPr>
      <w:r>
        <w:rPr>
          <w:rStyle w:val="Appelnotedebasdep"/>
        </w:rPr>
        <w:footnoteRef/>
      </w:r>
      <w:r>
        <w:t xml:space="preserve"> </w:t>
      </w:r>
      <w:hyperlink r:id="rId18" w:history="1">
        <w:r w:rsidRPr="00A338E6">
          <w:rPr>
            <w:rStyle w:val="Lienhypertexte"/>
          </w:rPr>
          <w:t>Article</w:t>
        </w:r>
      </w:hyperlink>
      <w:r>
        <w:t xml:space="preserve"> « Le plastique disparaît des cantines de Saint-Cyr-sur-Loire »</w:t>
      </w:r>
    </w:p>
  </w:footnote>
  <w:footnote w:id="59">
    <w:p w14:paraId="7B6CE762" w14:textId="77777777" w:rsidR="005475F7" w:rsidRDefault="005475F7" w:rsidP="00FA3001">
      <w:pPr>
        <w:pStyle w:val="Notedebasdepage"/>
      </w:pPr>
      <w:r>
        <w:rPr>
          <w:rStyle w:val="Appelnotedebasdep"/>
        </w:rPr>
        <w:footnoteRef/>
      </w:r>
      <w:r>
        <w:t xml:space="preserve"> </w:t>
      </w:r>
      <w:hyperlink r:id="rId19" w:history="1">
        <w:r w:rsidRPr="0044665E">
          <w:rPr>
            <w:rStyle w:val="Lienhypertexte"/>
          </w:rPr>
          <w:t>Rapport d’information sur les perturbateurs endocriniens présents dans les contenants en plastique</w:t>
        </w:r>
      </w:hyperlink>
    </w:p>
  </w:footnote>
  <w:footnote w:id="60">
    <w:p w14:paraId="1BF59663" w14:textId="77777777" w:rsidR="005475F7" w:rsidRDefault="005475F7" w:rsidP="00FA3001">
      <w:pPr>
        <w:pStyle w:val="Notedebasdepage"/>
      </w:pPr>
      <w:r>
        <w:rPr>
          <w:rStyle w:val="Appelnotedebasdep"/>
        </w:rPr>
        <w:footnoteRef/>
      </w:r>
      <w:r>
        <w:t xml:space="preserve"> Rapport d’information du 4 décembre 2019 sur les perturbateurs endocriniens présents dans les contenants en plastique</w:t>
      </w:r>
    </w:p>
  </w:footnote>
  <w:footnote w:id="61">
    <w:p w14:paraId="4B15E32F" w14:textId="77777777" w:rsidR="005475F7" w:rsidRDefault="005475F7" w:rsidP="00FA3001">
      <w:pPr>
        <w:pStyle w:val="Notedebasdepage"/>
      </w:pPr>
      <w:r>
        <w:rPr>
          <w:rStyle w:val="Appelnotedebasdep"/>
        </w:rPr>
        <w:footnoteRef/>
      </w:r>
      <w:r>
        <w:t xml:space="preserve"> État des lieux des contenants alimentaires plastique en restauration collective parisienne, Mai 2019 </w:t>
      </w:r>
    </w:p>
  </w:footnote>
  <w:footnote w:id="62">
    <w:p w14:paraId="21B96129" w14:textId="77777777" w:rsidR="005475F7" w:rsidRDefault="005475F7" w:rsidP="00FA3001">
      <w:pPr>
        <w:pStyle w:val="Notedebasdepage"/>
      </w:pPr>
      <w:r>
        <w:rPr>
          <w:rStyle w:val="Appelnotedebasdep"/>
        </w:rPr>
        <w:footnoteRef/>
      </w:r>
      <w:r>
        <w:t xml:space="preserve"> </w:t>
      </w:r>
      <w:hyperlink r:id="rId20" w:history="1">
        <w:r w:rsidRPr="0077322A">
          <w:rPr>
            <w:rStyle w:val="Lienhypertexte"/>
          </w:rPr>
          <w:t>Livre Blanc AGORES</w:t>
        </w:r>
      </w:hyperlink>
    </w:p>
  </w:footnote>
  <w:footnote w:id="63">
    <w:p w14:paraId="3688E031" w14:textId="77777777" w:rsidR="005475F7" w:rsidRDefault="005475F7" w:rsidP="0072256E">
      <w:pPr>
        <w:pStyle w:val="Notedebasdepage"/>
      </w:pPr>
      <w:r>
        <w:rPr>
          <w:rStyle w:val="Appelnotedebasdep"/>
        </w:rPr>
        <w:footnoteRef/>
      </w:r>
      <w:r>
        <w:t xml:space="preserve"> </w:t>
      </w:r>
      <w:hyperlink r:id="rId21" w:history="1">
        <w:r w:rsidRPr="00BC2BE5">
          <w:rPr>
            <w:rStyle w:val="Lienhypertexte"/>
          </w:rPr>
          <w:t>https://cna-alimentation.fr/download/avis-n87-03-2021-substitution-des-contenants-composes-de-plastique-en-restauration-collective/</w:t>
        </w:r>
      </w:hyperlink>
      <w:r>
        <w:t xml:space="preserve"> </w:t>
      </w:r>
    </w:p>
  </w:footnote>
  <w:footnote w:id="64">
    <w:p w14:paraId="163FB9C0" w14:textId="38582DBE" w:rsidR="005475F7" w:rsidRPr="003916C2" w:rsidRDefault="005475F7">
      <w:pPr>
        <w:pStyle w:val="Notedebasdepage"/>
        <w:rPr>
          <w:sz w:val="16"/>
          <w:szCs w:val="16"/>
        </w:rPr>
      </w:pPr>
      <w:r w:rsidRPr="003916C2">
        <w:rPr>
          <w:rStyle w:val="Appelnotedebasdep"/>
          <w:sz w:val="16"/>
          <w:szCs w:val="16"/>
        </w:rPr>
        <w:footnoteRef/>
      </w:r>
      <w:r w:rsidRPr="003916C2">
        <w:rPr>
          <w:sz w:val="16"/>
          <w:szCs w:val="16"/>
        </w:rPr>
        <w:t xml:space="preserve"> Une synthèse des différents textes de loi pour la lutte contre le gaspillage alimentaire est disponible sur Optigède https://optigede.ademe.fr/sites/default/files/synthese-lois-lutte-gaspillage-alimentaire.pdf</w:t>
      </w:r>
    </w:p>
  </w:footnote>
  <w:footnote w:id="65">
    <w:p w14:paraId="029228D4" w14:textId="5248FB5C" w:rsidR="005475F7" w:rsidRPr="003916C2" w:rsidRDefault="005475F7">
      <w:pPr>
        <w:pStyle w:val="Notedebasdepage"/>
        <w:rPr>
          <w:sz w:val="16"/>
          <w:szCs w:val="16"/>
        </w:rPr>
      </w:pPr>
      <w:r w:rsidRPr="003916C2">
        <w:rPr>
          <w:rStyle w:val="Appelnotedebasdep"/>
          <w:sz w:val="16"/>
          <w:szCs w:val="16"/>
        </w:rPr>
        <w:footnoteRef/>
      </w:r>
      <w:r w:rsidRPr="003916C2">
        <w:rPr>
          <w:sz w:val="16"/>
          <w:szCs w:val="16"/>
        </w:rPr>
        <w:t xml:space="preserve"> Dans ce cadre, de nombreux territoires ont choisi d’inclure l’action au sein de leur Plan Local de Prévention des Déchets Ménagers et Assimilés et/ou se sont portés candidats pour être Territoire Zéro Déchet Zéro Gaspillage</w:t>
      </w:r>
    </w:p>
  </w:footnote>
  <w:footnote w:id="66">
    <w:p w14:paraId="2D0BD0EC" w14:textId="1E2E04CD" w:rsidR="005475F7" w:rsidRDefault="005475F7">
      <w:pPr>
        <w:pStyle w:val="Notedebasdepage"/>
      </w:pPr>
      <w:r>
        <w:rPr>
          <w:rStyle w:val="Appelnotedebasdep"/>
        </w:rPr>
        <w:footnoteRef/>
      </w:r>
      <w:r>
        <w:t xml:space="preserve"> </w:t>
      </w:r>
      <w:r w:rsidRPr="004F0D3F">
        <w:rPr>
          <w:sz w:val="16"/>
          <w:szCs w:val="16"/>
        </w:rPr>
        <w:t>Il existe, toutefois, des systèmes ou programmes qui permettent de remonter des données transmises par les établissements. Par exemple : l’application Menu-co</w:t>
      </w:r>
    </w:p>
  </w:footnote>
  <w:footnote w:id="67">
    <w:p w14:paraId="27CF7F10" w14:textId="77777777" w:rsidR="005475F7" w:rsidRPr="003916C2" w:rsidRDefault="005475F7" w:rsidP="00EE6C7A">
      <w:pPr>
        <w:pStyle w:val="Notedebasdepage"/>
      </w:pPr>
      <w:r w:rsidRPr="003916C2">
        <w:rPr>
          <w:rStyle w:val="Appelnotedebasdep"/>
          <w:sz w:val="16"/>
          <w:szCs w:val="16"/>
        </w:rPr>
        <w:footnoteRef/>
      </w:r>
      <w:r w:rsidRPr="003916C2">
        <w:rPr>
          <w:sz w:val="16"/>
          <w:szCs w:val="16"/>
        </w:rPr>
        <w:t xml:space="preserve"> Cette fourchette est une moyenne et un reflet de notre propre expérience auprès de plus d’une centaine d’établissements scolaires en métropole</w:t>
      </w:r>
    </w:p>
  </w:footnote>
  <w:footnote w:id="68">
    <w:p w14:paraId="5E2385D4" w14:textId="3273CEBE" w:rsidR="005475F7" w:rsidRPr="003916C2" w:rsidRDefault="005475F7">
      <w:pPr>
        <w:pStyle w:val="Notedebasdepage"/>
        <w:rPr>
          <w:sz w:val="16"/>
          <w:szCs w:val="16"/>
        </w:rPr>
      </w:pPr>
      <w:r w:rsidRPr="003916C2">
        <w:rPr>
          <w:rStyle w:val="Appelnotedebasdep"/>
          <w:sz w:val="16"/>
          <w:szCs w:val="16"/>
        </w:rPr>
        <w:footnoteRef/>
      </w:r>
      <w:r w:rsidRPr="003916C2">
        <w:rPr>
          <w:sz w:val="16"/>
          <w:szCs w:val="16"/>
        </w:rPr>
        <w:t xml:space="preserve"> Cf. la fiche de retour d’expérience sur le site Optigède </w:t>
      </w:r>
      <w:hyperlink r:id="rId22" w:history="1">
        <w:r w:rsidRPr="00D56EB5">
          <w:rPr>
            <w:rStyle w:val="Lienhypertexte"/>
            <w:sz w:val="16"/>
            <w:szCs w:val="16"/>
          </w:rPr>
          <w:t>https://optigede.ademe.fr/fiche/comparaison-des-grammages-recommandes-gemrcn-et-des-quantites-gaspillees-pour-chaque</w:t>
        </w:r>
      </w:hyperlink>
    </w:p>
  </w:footnote>
  <w:footnote w:id="69">
    <w:p w14:paraId="7A927471" w14:textId="6D883B4D" w:rsidR="005475F7" w:rsidRPr="003916C2" w:rsidRDefault="005475F7">
      <w:pPr>
        <w:pStyle w:val="Notedebasdepage"/>
        <w:rPr>
          <w:sz w:val="16"/>
          <w:szCs w:val="16"/>
        </w:rPr>
      </w:pPr>
      <w:r w:rsidRPr="003916C2">
        <w:rPr>
          <w:rStyle w:val="Appelnotedebasdep"/>
          <w:sz w:val="16"/>
          <w:szCs w:val="16"/>
        </w:rPr>
        <w:footnoteRef/>
      </w:r>
      <w:r w:rsidRPr="003916C2">
        <w:rPr>
          <w:sz w:val="16"/>
          <w:szCs w:val="16"/>
        </w:rPr>
        <w:t xml:space="preserve"> Cf. la fiche de retour d’expérience sur le site Optigède </w:t>
      </w:r>
      <w:hyperlink r:id="rId23" w:history="1">
        <w:r w:rsidRPr="00D56EB5">
          <w:rPr>
            <w:rStyle w:val="Lienhypertexte"/>
            <w:sz w:val="16"/>
            <w:szCs w:val="16"/>
          </w:rPr>
          <w:t>https://optigede.ademe.fr/node/16470</w:t>
        </w:r>
      </w:hyperlink>
    </w:p>
  </w:footnote>
  <w:footnote w:id="70">
    <w:p w14:paraId="7A75794D" w14:textId="77777777" w:rsidR="005475F7" w:rsidRDefault="005475F7" w:rsidP="00D56EB5">
      <w:pPr>
        <w:pStyle w:val="Notedebasdepage"/>
        <w:spacing w:before="0" w:after="0" w:line="240" w:lineRule="auto"/>
      </w:pPr>
      <w:r w:rsidRPr="003916C2">
        <w:rPr>
          <w:rStyle w:val="Appelnotedebasdep"/>
          <w:sz w:val="16"/>
          <w:szCs w:val="16"/>
        </w:rPr>
        <w:footnoteRef/>
      </w:r>
      <w:r w:rsidRPr="003916C2">
        <w:rPr>
          <w:sz w:val="16"/>
          <w:szCs w:val="16"/>
        </w:rPr>
        <w:t xml:space="preserve"> Fiche 2 – Guide AMORCE ADEME « Réduire le gaspillage alimentaire en restauration collective – Recommandations et bonnes pratiques pour ajuster les grammages des portions »</w:t>
      </w:r>
    </w:p>
  </w:footnote>
  <w:footnote w:id="71">
    <w:p w14:paraId="661A69FA" w14:textId="183A8074" w:rsidR="005475F7" w:rsidRPr="003916C2" w:rsidRDefault="005475F7" w:rsidP="001374E9">
      <w:pPr>
        <w:pStyle w:val="TexteCourantNOIR"/>
        <w:spacing w:before="0" w:after="0" w:line="240" w:lineRule="auto"/>
        <w:rPr>
          <w:sz w:val="16"/>
          <w:szCs w:val="16"/>
        </w:rPr>
      </w:pPr>
      <w:r w:rsidRPr="003916C2">
        <w:rPr>
          <w:rStyle w:val="Appelnotedebasdep"/>
          <w:sz w:val="16"/>
          <w:szCs w:val="16"/>
        </w:rPr>
        <w:footnoteRef/>
      </w:r>
      <w:r w:rsidRPr="003916C2">
        <w:rPr>
          <w:sz w:val="16"/>
          <w:szCs w:val="16"/>
        </w:rPr>
        <w:t xml:space="preserve"> </w:t>
      </w:r>
      <w:r w:rsidRPr="003916C2">
        <w:rPr>
          <w:rStyle w:val="NotedebasdepageCar"/>
          <w:sz w:val="16"/>
          <w:szCs w:val="16"/>
        </w:rPr>
        <w:t>Une liste non-exhaustive des documents recueillis est disponible en annexe de ce rapport.</w:t>
      </w:r>
    </w:p>
  </w:footnote>
  <w:footnote w:id="72">
    <w:p w14:paraId="50EACF60" w14:textId="1B26C4D7" w:rsidR="005475F7" w:rsidRDefault="005475F7">
      <w:pPr>
        <w:pStyle w:val="Notedebasdepage"/>
      </w:pPr>
      <w:r w:rsidRPr="003916C2">
        <w:rPr>
          <w:rStyle w:val="Appelnotedebasdep"/>
          <w:sz w:val="16"/>
          <w:szCs w:val="16"/>
        </w:rPr>
        <w:footnoteRef/>
      </w:r>
      <w:r w:rsidRPr="003916C2">
        <w:rPr>
          <w:sz w:val="16"/>
          <w:szCs w:val="16"/>
        </w:rPr>
        <w:t xml:space="preserve"> L’état des lieux sur la gestion des biodéchets mené par AMORCE en 2019 avait mis en avant que 88% des collectivités (répondantes) déclaraient avoir mené une démarche de lutte contre le gaspillage alimentaire et 75% des EPCI (répondants) indiquaient que leurs collectivités avaient mené une démarche dans tout ou partie de leurs établissements.</w:t>
      </w:r>
    </w:p>
  </w:footnote>
  <w:footnote w:id="73">
    <w:p w14:paraId="2D06F4D4" w14:textId="3E0C1593" w:rsidR="005475F7" w:rsidRDefault="005475F7">
      <w:pPr>
        <w:pStyle w:val="Notedebasdepage"/>
      </w:pPr>
      <w:r>
        <w:rPr>
          <w:rStyle w:val="Appelnotedebasdep"/>
        </w:rPr>
        <w:footnoteRef/>
      </w:r>
      <w:r>
        <w:t xml:space="preserve"> L’expérience montre fréquemment que les pertes en cuisine ne sont pas l’enjeu prioritaire dans un projet de lutte contre le gaspillage alimentaire en milieu scolaire. Sans les négliger, les méthodologies partagées préconisent très souvent dans un 1</w:t>
      </w:r>
      <w:r w:rsidRPr="00AC70FF">
        <w:rPr>
          <w:vertAlign w:val="superscript"/>
        </w:rPr>
        <w:t>er</w:t>
      </w:r>
      <w:r>
        <w:t xml:space="preserve"> temps de se concentrer sur les pertes en distribution et les retours-convives.</w:t>
      </w:r>
    </w:p>
  </w:footnote>
  <w:footnote w:id="74">
    <w:p w14:paraId="7599BA01" w14:textId="1FE712B5" w:rsidR="005475F7" w:rsidRPr="003916C2" w:rsidRDefault="005475F7">
      <w:pPr>
        <w:pStyle w:val="Notedebasdepage"/>
        <w:rPr>
          <w:sz w:val="16"/>
          <w:szCs w:val="16"/>
        </w:rPr>
      </w:pPr>
      <w:r w:rsidRPr="003916C2">
        <w:rPr>
          <w:rStyle w:val="Appelnotedebasdep"/>
          <w:sz w:val="16"/>
          <w:szCs w:val="16"/>
        </w:rPr>
        <w:footnoteRef/>
      </w:r>
      <w:r w:rsidRPr="003916C2">
        <w:rPr>
          <w:sz w:val="16"/>
          <w:szCs w:val="16"/>
        </w:rPr>
        <w:t xml:space="preserve"> Les actions de lutte contre le gaspillage alimentaire sont partie intégrante des Programme Locaux de Prévention des Déchets Ménagers et Assimilés soit en tant qu’axe dédié (exemple du PLPDMA du Grand Paris Seine et Ouest), soit en tant qu’action dans un axe plus global (exemple du PLPDMA de la Communauté de Communes du Golfe de Saint-Tropez)</w:t>
      </w:r>
    </w:p>
  </w:footnote>
  <w:footnote w:id="75">
    <w:p w14:paraId="1F7829DB" w14:textId="5CE5A126" w:rsidR="005475F7" w:rsidRDefault="005475F7">
      <w:pPr>
        <w:pStyle w:val="Notedebasdepage"/>
      </w:pPr>
      <w:r>
        <w:rPr>
          <w:rStyle w:val="Appelnotedebasdep"/>
        </w:rPr>
        <w:footnoteRef/>
      </w:r>
      <w:r>
        <w:t xml:space="preserve"> L’article Art. L. 541-15-4 de la loi n°2016-138 du 11/02/2016 relative à la lutte contre le gaspillage alimentaire dite loi Garot hiérarchise les actions à mettre en œuvre : 1° La prévention du gaspillage alimentaire ; 2° L'utilisation des invendus propres à la consommation humaine, par le don ou la transformation; 3° La valorisation destinée à l'alimentation animale; 4° L'utilisation à des fins de compost pour l'agriculture ou la valorisation énergétique, notamment par méthanisation</w:t>
      </w:r>
    </w:p>
  </w:footnote>
  <w:footnote w:id="76">
    <w:p w14:paraId="30AFEDD2" w14:textId="4A920E1D" w:rsidR="005475F7" w:rsidRPr="003916C2" w:rsidRDefault="005475F7">
      <w:pPr>
        <w:pStyle w:val="Notedebasdepage"/>
        <w:rPr>
          <w:sz w:val="16"/>
          <w:szCs w:val="16"/>
        </w:rPr>
      </w:pPr>
      <w:r w:rsidRPr="003916C2">
        <w:rPr>
          <w:rStyle w:val="Appelnotedebasdep"/>
          <w:sz w:val="16"/>
          <w:szCs w:val="16"/>
        </w:rPr>
        <w:footnoteRef/>
      </w:r>
      <w:r w:rsidRPr="003916C2">
        <w:rPr>
          <w:sz w:val="16"/>
          <w:szCs w:val="16"/>
        </w:rPr>
        <w:t xml:space="preserve"> On mange avec ses 5 sens et aussi avec son cerveau. Si on le programme à croire qu’un aliment est mauvais, le goût peut en être altéré de la même façon qu’on le programme à associer un goût de fraise à un yaourt rouge – Cf. Etude parue sur Flavour en juin 2013 intitulée « </w:t>
      </w:r>
      <w:hyperlink r:id="rId24" w:history="1">
        <w:r w:rsidRPr="003916C2">
          <w:rPr>
            <w:rStyle w:val="Lienhypertexte"/>
            <w:sz w:val="16"/>
            <w:szCs w:val="16"/>
          </w:rPr>
          <w:t>The taste of cutelery : how the taste of food is affected by the weight, size, shape and colour of the cutlery used to eat it</w:t>
        </w:r>
      </w:hyperlink>
      <w:r w:rsidRPr="003916C2">
        <w:rPr>
          <w:sz w:val="16"/>
          <w:szCs w:val="16"/>
        </w:rPr>
        <w:t> » - Vanessa Harrar et Charles Spence.</w:t>
      </w:r>
    </w:p>
  </w:footnote>
  <w:footnote w:id="77">
    <w:p w14:paraId="1B2F7AFC" w14:textId="14735C08" w:rsidR="005475F7" w:rsidRPr="003916C2" w:rsidRDefault="005475F7">
      <w:pPr>
        <w:pStyle w:val="Notedebasdepage"/>
        <w:rPr>
          <w:sz w:val="16"/>
          <w:szCs w:val="16"/>
        </w:rPr>
      </w:pPr>
      <w:r w:rsidRPr="003916C2">
        <w:rPr>
          <w:rStyle w:val="Appelnotedebasdep"/>
          <w:sz w:val="16"/>
          <w:szCs w:val="16"/>
        </w:rPr>
        <w:footnoteRef/>
      </w:r>
      <w:r w:rsidRPr="003916C2">
        <w:rPr>
          <w:sz w:val="16"/>
          <w:szCs w:val="16"/>
        </w:rPr>
        <w:t xml:space="preserve"> Propos d’élèves recueillis lors de l’accompagnement d’un restaurant scolaire sur une démarche de lutte contre le gaspillage alimentaire.</w:t>
      </w:r>
    </w:p>
  </w:footnote>
  <w:footnote w:id="78">
    <w:p w14:paraId="0A6CEF2C" w14:textId="379981CA" w:rsidR="005475F7" w:rsidRDefault="005475F7">
      <w:pPr>
        <w:pStyle w:val="Notedebasdepage"/>
      </w:pPr>
      <w:r w:rsidRPr="003916C2">
        <w:rPr>
          <w:rStyle w:val="Appelnotedebasdep"/>
          <w:sz w:val="16"/>
          <w:szCs w:val="16"/>
        </w:rPr>
        <w:footnoteRef/>
      </w:r>
      <w:r w:rsidRPr="003916C2">
        <w:rPr>
          <w:sz w:val="16"/>
          <w:szCs w:val="16"/>
        </w:rPr>
        <w:t xml:space="preserve"> Les équipements défectueux sont également à prendre en compte : un four de réchauffe qui ne permet plus d’adapter la température de réchauffage peut assécher les plats et générer des pertes et </w:t>
      </w:r>
      <w:r>
        <w:rPr>
          <w:sz w:val="16"/>
          <w:szCs w:val="16"/>
        </w:rPr>
        <w:t xml:space="preserve">impliquer </w:t>
      </w:r>
      <w:r w:rsidRPr="003916C2">
        <w:rPr>
          <w:sz w:val="16"/>
          <w:szCs w:val="16"/>
        </w:rPr>
        <w:t>une surproduction de compensation en amont – Cas constaté lors de l’accompagnement d’un office satellite sur une démarche de lutte contre le gaspillage alimentaire</w:t>
      </w:r>
    </w:p>
  </w:footnote>
  <w:footnote w:id="79">
    <w:p w14:paraId="49E40533" w14:textId="77777777" w:rsidR="005475F7" w:rsidRPr="003916C2" w:rsidRDefault="005475F7" w:rsidP="002A53F9">
      <w:pPr>
        <w:pStyle w:val="Notedebasdepage"/>
        <w:rPr>
          <w:sz w:val="16"/>
          <w:szCs w:val="16"/>
        </w:rPr>
      </w:pPr>
      <w:r w:rsidRPr="003916C2">
        <w:rPr>
          <w:rStyle w:val="Appelnotedebasdep"/>
          <w:sz w:val="16"/>
          <w:szCs w:val="16"/>
        </w:rPr>
        <w:footnoteRef/>
      </w:r>
      <w:r w:rsidRPr="003916C2">
        <w:rPr>
          <w:sz w:val="16"/>
          <w:szCs w:val="16"/>
        </w:rPr>
        <w:t xml:space="preserve"> Cf. la fiche de retour d’expérience sur le site Optigède https://optigede.ademe.fr/fiche/mise-en-place-dun-travail-de-concertation-avec-les-prestataires-pour-ajuster-au-plus-juste-les</w:t>
      </w:r>
    </w:p>
  </w:footnote>
  <w:footnote w:id="80">
    <w:p w14:paraId="316BBAAB" w14:textId="7A85FE73" w:rsidR="005475F7" w:rsidRPr="003916C2" w:rsidRDefault="005475F7">
      <w:pPr>
        <w:pStyle w:val="Notedebasdepage"/>
        <w:rPr>
          <w:sz w:val="16"/>
          <w:szCs w:val="16"/>
        </w:rPr>
      </w:pPr>
      <w:r w:rsidRPr="003916C2">
        <w:rPr>
          <w:rStyle w:val="Appelnotedebasdep"/>
          <w:sz w:val="16"/>
          <w:szCs w:val="16"/>
        </w:rPr>
        <w:footnoteRef/>
      </w:r>
      <w:r w:rsidRPr="003916C2">
        <w:rPr>
          <w:sz w:val="16"/>
          <w:szCs w:val="16"/>
        </w:rPr>
        <w:t xml:space="preserve"> Cf. la fiche de retour d’expérience sur le site Optigède https://optigede.ademe.fr/fiche/comparaison-des-grammages-recommandes-gemrcn-et-des-quantites-gaspillees-pour-chaque</w:t>
      </w:r>
    </w:p>
  </w:footnote>
  <w:footnote w:id="81">
    <w:p w14:paraId="6E01EAB9" w14:textId="1AC5D0DB" w:rsidR="005475F7" w:rsidRPr="003916C2" w:rsidRDefault="005475F7">
      <w:pPr>
        <w:pStyle w:val="Notedebasdepage"/>
        <w:rPr>
          <w:sz w:val="16"/>
          <w:szCs w:val="16"/>
        </w:rPr>
      </w:pPr>
      <w:r w:rsidRPr="003916C2">
        <w:rPr>
          <w:rStyle w:val="Appelnotedebasdep"/>
          <w:sz w:val="16"/>
          <w:szCs w:val="16"/>
        </w:rPr>
        <w:footnoteRef/>
      </w:r>
      <w:r w:rsidRPr="003916C2">
        <w:rPr>
          <w:sz w:val="16"/>
          <w:szCs w:val="16"/>
        </w:rPr>
        <w:t xml:space="preserve"> Il est recommandé de permettre au convive d’être attablé au moins 20 minutes pour une consommation optimale de son repas </w:t>
      </w:r>
    </w:p>
  </w:footnote>
  <w:footnote w:id="82">
    <w:p w14:paraId="5E4A45E5" w14:textId="5F2EA05C" w:rsidR="005475F7" w:rsidRPr="003916C2" w:rsidRDefault="005475F7" w:rsidP="00EE6C7A">
      <w:pPr>
        <w:pStyle w:val="Notedebasdepage"/>
      </w:pPr>
      <w:r w:rsidRPr="003916C2">
        <w:rPr>
          <w:rStyle w:val="Appelnotedebasdep"/>
          <w:sz w:val="16"/>
          <w:szCs w:val="16"/>
        </w:rPr>
        <w:footnoteRef/>
      </w:r>
      <w:r w:rsidRPr="003916C2">
        <w:rPr>
          <w:sz w:val="16"/>
          <w:szCs w:val="16"/>
        </w:rPr>
        <w:t xml:space="preserve"> Le GEMRCN est le groupement d’études des Marchés en restauration collective et en nutrition. Il </w:t>
      </w:r>
      <w:r>
        <w:rPr>
          <w:sz w:val="16"/>
          <w:szCs w:val="16"/>
        </w:rPr>
        <w:t xml:space="preserve">a </w:t>
      </w:r>
      <w:r w:rsidRPr="003916C2">
        <w:rPr>
          <w:sz w:val="16"/>
          <w:szCs w:val="16"/>
        </w:rPr>
        <w:t>publi</w:t>
      </w:r>
      <w:r>
        <w:rPr>
          <w:sz w:val="16"/>
          <w:szCs w:val="16"/>
        </w:rPr>
        <w:t>é</w:t>
      </w:r>
      <w:r w:rsidRPr="003916C2">
        <w:rPr>
          <w:sz w:val="16"/>
          <w:szCs w:val="16"/>
        </w:rPr>
        <w:t xml:space="preserve"> des recommandations nutritionnelles adaptées selon les publics (- 18 mois, -3 ans, maternelle, primaire, collège, adultes et adolescents, personnes âgées)</w:t>
      </w:r>
    </w:p>
  </w:footnote>
  <w:footnote w:id="83">
    <w:p w14:paraId="4CE05F3F" w14:textId="4E30E06A" w:rsidR="005475F7" w:rsidRDefault="005475F7">
      <w:pPr>
        <w:pStyle w:val="Notedebasdepage"/>
      </w:pPr>
      <w:r>
        <w:rPr>
          <w:rStyle w:val="Appelnotedebasdep"/>
        </w:rPr>
        <w:footnoteRef/>
      </w:r>
      <w:r>
        <w:t xml:space="preserve"> Le site n’a pas vocation à mettre en contact avec les producteurs et les fournisseurs mais bien à présenter les produits transformés et emballés disponibles sur un territoire</w:t>
      </w:r>
    </w:p>
  </w:footnote>
  <w:footnote w:id="84">
    <w:p w14:paraId="296152F7" w14:textId="77777777" w:rsidR="005475F7" w:rsidRDefault="005475F7" w:rsidP="00CC66D1">
      <w:pPr>
        <w:pStyle w:val="Notedebasdepage"/>
      </w:pPr>
      <w:r>
        <w:rPr>
          <w:rStyle w:val="Appelnotedebasdep"/>
        </w:rPr>
        <w:footnoteRef/>
      </w:r>
      <w:r>
        <w:t xml:space="preserve"> </w:t>
      </w:r>
      <w:hyperlink r:id="rId25" w:history="1">
        <w:r w:rsidRPr="0077322A">
          <w:rPr>
            <w:rStyle w:val="Lienhypertexte"/>
          </w:rPr>
          <w:t>Interview</w:t>
        </w:r>
        <w:r>
          <w:rPr>
            <w:rStyle w:val="Lienhypertexte"/>
          </w:rPr>
          <w:t>/témoignage de</w:t>
        </w:r>
        <w:r w:rsidRPr="0077322A">
          <w:rPr>
            <w:rStyle w:val="Lienhypertexte"/>
          </w:rPr>
          <w:t xml:space="preserve"> Michèle Kients</w:t>
        </w:r>
      </w:hyperlink>
      <w:r>
        <w:t>, Responsable Qualité et Nutrition, w</w:t>
      </w:r>
      <w:r w:rsidRPr="0077322A">
        <w:t>ebinaire 2 – Collectivités exemplaires : moteurs de la transition écologique et énergétique</w:t>
      </w:r>
    </w:p>
  </w:footnote>
  <w:footnote w:id="85">
    <w:p w14:paraId="704AA172" w14:textId="07D015C1" w:rsidR="005475F7" w:rsidRDefault="005475F7">
      <w:pPr>
        <w:pStyle w:val="Notedebasdepage"/>
      </w:pPr>
      <w:r>
        <w:rPr>
          <w:rStyle w:val="Appelnotedebasdep"/>
        </w:rPr>
        <w:footnoteRef/>
      </w:r>
      <w:r>
        <w:t xml:space="preserve"> </w:t>
      </w:r>
      <w:hyperlink r:id="rId26" w:history="1">
        <w:r w:rsidRPr="008714C0">
          <w:rPr>
            <w:rStyle w:val="Lienhypertexte"/>
          </w:rPr>
          <w:t>https://www.optigede.ademe.fr/sites/default/files/cartographie_des_regal_sept_20.pdf</w:t>
        </w:r>
      </w:hyperlink>
    </w:p>
  </w:footnote>
  <w:footnote w:id="86">
    <w:p w14:paraId="215DBE52" w14:textId="2D45B1DC" w:rsidR="005475F7" w:rsidRPr="003916C2" w:rsidRDefault="005475F7">
      <w:pPr>
        <w:pStyle w:val="Notedebasdepage"/>
        <w:rPr>
          <w:sz w:val="16"/>
          <w:szCs w:val="16"/>
        </w:rPr>
      </w:pPr>
      <w:r w:rsidRPr="003916C2">
        <w:rPr>
          <w:rStyle w:val="Appelnotedebasdep"/>
          <w:sz w:val="16"/>
          <w:szCs w:val="16"/>
        </w:rPr>
        <w:footnoteRef/>
      </w:r>
      <w:r w:rsidRPr="003916C2">
        <w:rPr>
          <w:sz w:val="16"/>
          <w:szCs w:val="16"/>
        </w:rPr>
        <w:t xml:space="preserve"> Exemple mis en œuvre par la mairie de Bouscat et présenté dans la Fiche 9 du Cahier de préconisations pour la réduction du gaspillage alimentaire en restauration collective publié en mai 2012 (et toujours actuel !) – ADEME – Conseil Départemental de la Gironde – Bio Intelligence Service</w:t>
      </w:r>
    </w:p>
  </w:footnote>
  <w:footnote w:id="87">
    <w:p w14:paraId="58D0DE07" w14:textId="6B83C951" w:rsidR="005475F7" w:rsidRDefault="005475F7">
      <w:pPr>
        <w:pStyle w:val="Notedebasdepage"/>
      </w:pPr>
      <w:r w:rsidRPr="003916C2">
        <w:rPr>
          <w:rStyle w:val="Appelnotedebasdep"/>
          <w:sz w:val="16"/>
          <w:szCs w:val="16"/>
        </w:rPr>
        <w:footnoteRef/>
      </w:r>
      <w:r w:rsidRPr="003916C2">
        <w:rPr>
          <w:sz w:val="16"/>
          <w:szCs w:val="16"/>
        </w:rPr>
        <w:t xml:space="preserve"> Exemple présenté dans la Fiche 11 du Cahier de préconisations pour la réduction du gaspillage alimentaire en restauration collective publié en mai 2012 (et toujours actuel !) – ADEME – Conseil Départemental de la Gironde – Bio Intelligence Service</w:t>
      </w:r>
    </w:p>
  </w:footnote>
  <w:footnote w:id="88">
    <w:p w14:paraId="36C4E24E" w14:textId="0CA9DACE" w:rsidR="005475F7" w:rsidRPr="003916C2" w:rsidRDefault="005475F7">
      <w:pPr>
        <w:pStyle w:val="Notedebasdepage"/>
        <w:rPr>
          <w:sz w:val="16"/>
          <w:szCs w:val="16"/>
        </w:rPr>
      </w:pPr>
      <w:r>
        <w:rPr>
          <w:rStyle w:val="Appelnotedebasdep"/>
        </w:rPr>
        <w:footnoteRef/>
      </w:r>
      <w:r>
        <w:t xml:space="preserve"> </w:t>
      </w:r>
      <w:r w:rsidRPr="003916C2">
        <w:rPr>
          <w:sz w:val="16"/>
          <w:szCs w:val="16"/>
        </w:rPr>
        <w:t>La cuisine centrale d’Amiens Métropole interroge toutes les semaines et modifie en conséquence les recettes proposées à ses restaurants scolaires suivant les retours des gérant.e.s d’office</w:t>
      </w:r>
    </w:p>
  </w:footnote>
  <w:footnote w:id="89">
    <w:p w14:paraId="4736DC53" w14:textId="77777777" w:rsidR="005475F7" w:rsidRPr="003916C2" w:rsidRDefault="005475F7" w:rsidP="00566A82">
      <w:pPr>
        <w:pStyle w:val="Notedebasdepage"/>
        <w:rPr>
          <w:sz w:val="16"/>
          <w:szCs w:val="16"/>
        </w:rPr>
      </w:pPr>
      <w:r w:rsidRPr="003916C2">
        <w:rPr>
          <w:rStyle w:val="Appelnotedebasdep"/>
          <w:sz w:val="16"/>
          <w:szCs w:val="16"/>
        </w:rPr>
        <w:footnoteRef/>
      </w:r>
      <w:r w:rsidRPr="003916C2">
        <w:rPr>
          <w:sz w:val="16"/>
          <w:szCs w:val="16"/>
        </w:rPr>
        <w:t xml:space="preserve"> Par exemple, faire participer tous les mois 2 élèves dans l’élaboration des menus avec le chef de cuisine – Cf. le retour d’expérience du collège Alain de Crozon – Guide de la restauration collective- Comment lutter contre le gaspillage alimentaire publié en août 2014 par le Conseil Départemental des Côtes d’Armor</w:t>
      </w:r>
    </w:p>
  </w:footnote>
  <w:footnote w:id="90">
    <w:p w14:paraId="14371806" w14:textId="2AE519CD" w:rsidR="005475F7" w:rsidRPr="003916C2" w:rsidRDefault="005475F7">
      <w:pPr>
        <w:pStyle w:val="Notedebasdepage"/>
        <w:rPr>
          <w:sz w:val="16"/>
          <w:szCs w:val="16"/>
        </w:rPr>
      </w:pPr>
      <w:r w:rsidRPr="003916C2">
        <w:rPr>
          <w:rStyle w:val="Appelnotedebasdep"/>
          <w:sz w:val="16"/>
          <w:szCs w:val="16"/>
        </w:rPr>
        <w:footnoteRef/>
      </w:r>
      <w:r w:rsidRPr="003916C2">
        <w:rPr>
          <w:sz w:val="16"/>
          <w:szCs w:val="16"/>
        </w:rPr>
        <w:t xml:space="preserve"> Cf. le retour d’expérience de la ville de Miramas sur le site Optigède https://optigede.ademe.fr/fiche/comparaison-des-grammages-recommandes-gemrcn-et-des-quantites-gaspillees-pour-chaque</w:t>
      </w:r>
    </w:p>
  </w:footnote>
  <w:footnote w:id="91">
    <w:p w14:paraId="4705C7A5" w14:textId="6FA55602" w:rsidR="005475F7" w:rsidRPr="003916C2" w:rsidRDefault="005475F7">
      <w:pPr>
        <w:pStyle w:val="Notedebasdepage"/>
        <w:rPr>
          <w:sz w:val="16"/>
          <w:szCs w:val="16"/>
        </w:rPr>
      </w:pPr>
      <w:r w:rsidRPr="003916C2">
        <w:rPr>
          <w:rStyle w:val="Appelnotedebasdep"/>
          <w:sz w:val="16"/>
          <w:szCs w:val="16"/>
        </w:rPr>
        <w:footnoteRef/>
      </w:r>
      <w:r w:rsidRPr="003916C2">
        <w:rPr>
          <w:sz w:val="16"/>
          <w:szCs w:val="16"/>
        </w:rPr>
        <w:t xml:space="preserve"> Cf. le retour d’expérience du Conseil Départemental de la Mayenne – Fiche 5 du guide AMORCE ADEME « Réduire le gaspillage alimentaire en restauration collective – Recommandations et bonnes pratiques pour ajuster les grammages des portions »</w:t>
      </w:r>
    </w:p>
  </w:footnote>
  <w:footnote w:id="92">
    <w:p w14:paraId="48BB398D" w14:textId="5DE2459D" w:rsidR="005475F7" w:rsidRPr="003916C2" w:rsidRDefault="005475F7">
      <w:pPr>
        <w:pStyle w:val="Notedebasdepage"/>
        <w:rPr>
          <w:sz w:val="16"/>
          <w:szCs w:val="16"/>
        </w:rPr>
      </w:pPr>
      <w:r w:rsidRPr="003916C2">
        <w:rPr>
          <w:rStyle w:val="Appelnotedebasdep"/>
          <w:sz w:val="16"/>
          <w:szCs w:val="16"/>
        </w:rPr>
        <w:footnoteRef/>
      </w:r>
      <w:r w:rsidRPr="003916C2">
        <w:rPr>
          <w:sz w:val="16"/>
          <w:szCs w:val="16"/>
        </w:rPr>
        <w:t xml:space="preserve"> Exemple du lycée Atlantique de Luçon qui organise des journées à thème pour éveiller au goût présenté dans le guide Restauration Collective – La lutte contre le gaspillage alimentaire et la gestion des déchets – Apprendre à produire et à consommer responsable publié en 2017 – CNFPT</w:t>
      </w:r>
    </w:p>
  </w:footnote>
  <w:footnote w:id="93">
    <w:p w14:paraId="2C5CD379" w14:textId="046E8135" w:rsidR="005475F7" w:rsidRPr="003916C2" w:rsidRDefault="005475F7">
      <w:pPr>
        <w:pStyle w:val="Notedebasdepage"/>
        <w:rPr>
          <w:sz w:val="16"/>
          <w:szCs w:val="16"/>
        </w:rPr>
      </w:pPr>
      <w:r w:rsidRPr="003916C2">
        <w:rPr>
          <w:rStyle w:val="Appelnotedebasdep"/>
          <w:sz w:val="16"/>
          <w:szCs w:val="16"/>
        </w:rPr>
        <w:footnoteRef/>
      </w:r>
      <w:r w:rsidRPr="003916C2">
        <w:rPr>
          <w:sz w:val="16"/>
          <w:szCs w:val="16"/>
        </w:rPr>
        <w:t xml:space="preserve"> La ville de Trégunc organise ainsi les séances de dégustation des échantillons reçus pour l’évaluation des offres du marché d’approvisionnement des denrées avec une 20aine d’enfants de ses écoles</w:t>
      </w:r>
    </w:p>
  </w:footnote>
  <w:footnote w:id="94">
    <w:p w14:paraId="4E99A615" w14:textId="3DE882C6" w:rsidR="005475F7" w:rsidRPr="003916C2" w:rsidRDefault="005475F7">
      <w:pPr>
        <w:pStyle w:val="Notedebasdepage"/>
        <w:rPr>
          <w:sz w:val="16"/>
          <w:szCs w:val="16"/>
        </w:rPr>
      </w:pPr>
      <w:r w:rsidRPr="003916C2">
        <w:rPr>
          <w:rStyle w:val="Appelnotedebasdep"/>
          <w:sz w:val="16"/>
          <w:szCs w:val="16"/>
        </w:rPr>
        <w:footnoteRef/>
      </w:r>
      <w:r w:rsidRPr="003916C2">
        <w:rPr>
          <w:sz w:val="16"/>
          <w:szCs w:val="16"/>
        </w:rPr>
        <w:t xml:space="preserve"> Cf. le guide Restauration scolaire des collectivités en prestation de service : réduire le gaspillage alimentaire et augmenter l’approvisionnement local » - Conseil Départemental de la Mayenne-ADEME</w:t>
      </w:r>
    </w:p>
  </w:footnote>
  <w:footnote w:id="95">
    <w:p w14:paraId="4842B2D0" w14:textId="064734A5" w:rsidR="005475F7" w:rsidRPr="003916C2" w:rsidRDefault="005475F7">
      <w:pPr>
        <w:pStyle w:val="Notedebasdepage"/>
        <w:rPr>
          <w:sz w:val="16"/>
          <w:szCs w:val="16"/>
        </w:rPr>
      </w:pPr>
      <w:r w:rsidRPr="003916C2">
        <w:rPr>
          <w:rStyle w:val="Appelnotedebasdep"/>
          <w:sz w:val="16"/>
          <w:szCs w:val="16"/>
        </w:rPr>
        <w:footnoteRef/>
      </w:r>
      <w:r w:rsidRPr="003916C2">
        <w:rPr>
          <w:sz w:val="16"/>
          <w:szCs w:val="16"/>
        </w:rPr>
        <w:t xml:space="preserve"> Cf. le retour d’expérience de Grenoble Métropole sur le site Optigède https://optigede.ademe.fr/fiche/comparaison-des-grammages-recommandes-gemrcn-et-des-quantites-gaspillees-pour-chaque</w:t>
      </w:r>
    </w:p>
  </w:footnote>
  <w:footnote w:id="96">
    <w:p w14:paraId="748031C8" w14:textId="4F8BA071" w:rsidR="005475F7" w:rsidRPr="003916C2" w:rsidRDefault="005475F7">
      <w:pPr>
        <w:pStyle w:val="Notedebasdepage"/>
        <w:rPr>
          <w:sz w:val="16"/>
          <w:szCs w:val="16"/>
        </w:rPr>
      </w:pPr>
      <w:r w:rsidRPr="003916C2">
        <w:rPr>
          <w:rStyle w:val="Appelnotedebasdep"/>
          <w:sz w:val="16"/>
          <w:szCs w:val="16"/>
        </w:rPr>
        <w:footnoteRef/>
      </w:r>
      <w:r w:rsidRPr="003916C2">
        <w:rPr>
          <w:sz w:val="16"/>
          <w:szCs w:val="16"/>
        </w:rPr>
        <w:t xml:space="preserve"> Exemple mis en œuvre par l’école Calandreta Garoneta à Toulouse - https://www.pro-portion.fr/nos-actions/une-etude-sur-le-gaspillage-alimentaire-a-l-ecole-calandreta-garoneta-de</w:t>
      </w:r>
    </w:p>
  </w:footnote>
  <w:footnote w:id="97">
    <w:p w14:paraId="4D3A246D" w14:textId="1C2A88C2" w:rsidR="005475F7" w:rsidRPr="003916C2" w:rsidRDefault="005475F7">
      <w:pPr>
        <w:pStyle w:val="Notedebasdepage"/>
        <w:rPr>
          <w:sz w:val="16"/>
          <w:szCs w:val="16"/>
        </w:rPr>
      </w:pPr>
      <w:r w:rsidRPr="003916C2">
        <w:rPr>
          <w:rStyle w:val="Appelnotedebasdep"/>
          <w:sz w:val="16"/>
          <w:szCs w:val="16"/>
        </w:rPr>
        <w:footnoteRef/>
      </w:r>
      <w:r w:rsidRPr="003916C2">
        <w:rPr>
          <w:sz w:val="16"/>
          <w:szCs w:val="16"/>
        </w:rPr>
        <w:t xml:space="preserve"> Exemple mis en œuvre par la ville de Blanquefort et présenté dans la Fiche 13 du Cahier de préconisations pour la réduction du gaspillage alimentaire en restauration collective publié en mai 2012 (et toujours actuel !) – ADEME – Conseil Départemental de la Gironde – Bio Intelligence Service</w:t>
      </w:r>
    </w:p>
  </w:footnote>
  <w:footnote w:id="98">
    <w:p w14:paraId="2A1ADECA" w14:textId="2ECFCFB8" w:rsidR="005475F7" w:rsidRDefault="005475F7">
      <w:pPr>
        <w:pStyle w:val="Notedebasdepage"/>
      </w:pPr>
      <w:r w:rsidRPr="003916C2">
        <w:rPr>
          <w:rStyle w:val="Appelnotedebasdep"/>
          <w:sz w:val="16"/>
          <w:szCs w:val="16"/>
        </w:rPr>
        <w:footnoteRef/>
      </w:r>
      <w:r w:rsidRPr="003916C2">
        <w:rPr>
          <w:sz w:val="16"/>
          <w:szCs w:val="16"/>
        </w:rPr>
        <w:t xml:space="preserve"> Exemple mis en œuvre par la cantine communale de la Flocellière et présenté dans le guide Restauration Collective – La lutte contre le gaspillage alimentaire et la gestion des déchets – Apprendre à produire et à consommer responsable publié en 2017 – CNFPT </w:t>
      </w:r>
    </w:p>
  </w:footnote>
  <w:footnote w:id="99">
    <w:p w14:paraId="04AAEACB" w14:textId="2A6A11C8" w:rsidR="005475F7" w:rsidRPr="003916C2" w:rsidRDefault="005475F7">
      <w:pPr>
        <w:pStyle w:val="Notedebasdepage"/>
        <w:rPr>
          <w:sz w:val="16"/>
          <w:szCs w:val="16"/>
        </w:rPr>
      </w:pPr>
      <w:r>
        <w:rPr>
          <w:rStyle w:val="Appelnotedebasdep"/>
        </w:rPr>
        <w:footnoteRef/>
      </w:r>
      <w:r>
        <w:t xml:space="preserve"> </w:t>
      </w:r>
      <w:r w:rsidRPr="003916C2">
        <w:rPr>
          <w:sz w:val="16"/>
          <w:szCs w:val="16"/>
        </w:rPr>
        <w:t>Exemple mis en œuvre par le lycée agricole de Blanquefort et présenté dans la Fiche 6 du Cahier de préconisations pour la réduction du gaspillage alimentaire en restauration collective publié en mai 2012– ADEME – Conseil Départemental de la Gironde – Bio Intelligence Service</w:t>
      </w:r>
    </w:p>
  </w:footnote>
  <w:footnote w:id="100">
    <w:p w14:paraId="2E3B9EAF" w14:textId="1CB9B95F" w:rsidR="005475F7" w:rsidRPr="003916C2" w:rsidRDefault="005475F7">
      <w:pPr>
        <w:pStyle w:val="Notedebasdepage"/>
        <w:rPr>
          <w:sz w:val="16"/>
          <w:szCs w:val="16"/>
        </w:rPr>
      </w:pPr>
      <w:r w:rsidRPr="003916C2">
        <w:rPr>
          <w:rStyle w:val="Appelnotedebasdep"/>
          <w:sz w:val="16"/>
          <w:szCs w:val="16"/>
        </w:rPr>
        <w:footnoteRef/>
      </w:r>
      <w:r w:rsidRPr="003916C2">
        <w:rPr>
          <w:sz w:val="16"/>
          <w:szCs w:val="16"/>
        </w:rPr>
        <w:t xml:space="preserve"> Exemple du lycée Atlantique de Luçon qui utilise des louches de service plus petites présenté dans le guide Restauration Collective – La lutte contre le gaspillage alimentaire et la gestion des déchets – Apprendre à produire et à consommer responsable publié en 2017 – CNFPT</w:t>
      </w:r>
    </w:p>
  </w:footnote>
  <w:footnote w:id="101">
    <w:p w14:paraId="0010778A" w14:textId="4238E007" w:rsidR="005475F7" w:rsidRPr="003916C2" w:rsidRDefault="005475F7">
      <w:pPr>
        <w:pStyle w:val="Notedebasdepage"/>
        <w:rPr>
          <w:sz w:val="16"/>
          <w:szCs w:val="16"/>
        </w:rPr>
      </w:pPr>
      <w:r w:rsidRPr="003916C2">
        <w:rPr>
          <w:rStyle w:val="Appelnotedebasdep"/>
          <w:sz w:val="16"/>
          <w:szCs w:val="16"/>
        </w:rPr>
        <w:footnoteRef/>
      </w:r>
      <w:r w:rsidRPr="003916C2">
        <w:rPr>
          <w:sz w:val="16"/>
          <w:szCs w:val="16"/>
        </w:rPr>
        <w:t xml:space="preserve"> Exemple mis en œuvre par le collège Alfred Mauguin de Gradignan et présenté dans la Fiche 4 du Cahier de préconisations pour la réduction du gaspillage alimentaire en restauration collective publié en mai 2012  – ADEME – Conseil Départemental de la Gironde – Bio Intelligence Service</w:t>
      </w:r>
    </w:p>
  </w:footnote>
  <w:footnote w:id="102">
    <w:p w14:paraId="53A48BE9" w14:textId="1AF73321" w:rsidR="005475F7" w:rsidRPr="003916C2" w:rsidRDefault="005475F7">
      <w:pPr>
        <w:pStyle w:val="Notedebasdepage"/>
        <w:rPr>
          <w:sz w:val="16"/>
          <w:szCs w:val="16"/>
        </w:rPr>
      </w:pPr>
      <w:r w:rsidRPr="003916C2">
        <w:rPr>
          <w:rStyle w:val="Appelnotedebasdep"/>
          <w:sz w:val="16"/>
          <w:szCs w:val="16"/>
        </w:rPr>
        <w:footnoteRef/>
      </w:r>
      <w:r w:rsidRPr="003916C2">
        <w:rPr>
          <w:sz w:val="16"/>
          <w:szCs w:val="16"/>
        </w:rPr>
        <w:t xml:space="preserve"> Exemple mis en œuvre par le lycée Montaigne de Bordeaux et présenté dans la Fiche 8 du Cahier de préconisations pour la réduction du gaspillage alimentaire en restauration collective publié en mai 2012  – ADEME – Conseil Départemental de la Gironde – Bio Intelligence Service</w:t>
      </w:r>
    </w:p>
  </w:footnote>
  <w:footnote w:id="103">
    <w:p w14:paraId="6377F28E" w14:textId="197D4684" w:rsidR="005475F7" w:rsidRDefault="005475F7">
      <w:pPr>
        <w:pStyle w:val="Notedebasdepage"/>
      </w:pPr>
      <w:r w:rsidRPr="003916C2">
        <w:rPr>
          <w:rStyle w:val="Appelnotedebasdep"/>
          <w:sz w:val="16"/>
          <w:szCs w:val="16"/>
        </w:rPr>
        <w:footnoteRef/>
      </w:r>
      <w:r w:rsidRPr="003916C2">
        <w:rPr>
          <w:sz w:val="16"/>
          <w:szCs w:val="16"/>
        </w:rPr>
        <w:t xml:space="preserve"> Exemple mis en œuvre par le collège Alfred Mauguin de Gradignan et présenté dans la Fiche 5 du Cahier de préconisations pour la réduction du gaspillage alimentaire en restauration collective publié en mai 2012  – ADEME – Conseil Départemental de la Gironde – Bio Intelligence Service</w:t>
      </w:r>
    </w:p>
  </w:footnote>
  <w:footnote w:id="104">
    <w:p w14:paraId="5107C559" w14:textId="01C1FA7A" w:rsidR="005475F7" w:rsidRDefault="005475F7">
      <w:pPr>
        <w:pStyle w:val="Notedebasdepage"/>
      </w:pPr>
      <w:r>
        <w:rPr>
          <w:rStyle w:val="Appelnotedebasdep"/>
        </w:rPr>
        <w:footnoteRef/>
      </w:r>
      <w:r>
        <w:t xml:space="preserve"> </w:t>
      </w:r>
      <w:r w:rsidRPr="00EF54C1">
        <w:t>Cf. la fiche de retour d’expérience sur le site Optigède https://optigede.ademe.fr/node/16470</w:t>
      </w:r>
    </w:p>
  </w:footnote>
  <w:footnote w:id="105">
    <w:p w14:paraId="3CAA762B" w14:textId="7606F2F1" w:rsidR="005475F7" w:rsidRDefault="005475F7">
      <w:pPr>
        <w:pStyle w:val="Notedebasdepage"/>
      </w:pPr>
      <w:r>
        <w:rPr>
          <w:rStyle w:val="Appelnotedebasdep"/>
        </w:rPr>
        <w:footnoteRef/>
      </w:r>
      <w:r>
        <w:t xml:space="preserve"> Exemple présenté par la société de restauration Aramark dans son rapport [en anglais] « </w:t>
      </w:r>
      <w:hyperlink r:id="rId27" w:history="1">
        <w:r w:rsidRPr="008E176C">
          <w:rPr>
            <w:rStyle w:val="Lienhypertexte"/>
          </w:rPr>
          <w:t>The business and cultural acceptance case for trayless dining</w:t>
        </w:r>
      </w:hyperlink>
      <w:r>
        <w:t> » et synthétisé en français dans la Fiche 20 du Cahier de préconisations pour la réduction du gaspillage alimentaire en restauration collective publié en mai 2012– ADEME – Conseil Départemental de la Gironde – Bio Intelligence Service</w:t>
      </w:r>
    </w:p>
  </w:footnote>
  <w:footnote w:id="106">
    <w:p w14:paraId="5D5BB376" w14:textId="77777777" w:rsidR="005475F7" w:rsidRDefault="005475F7" w:rsidP="00BF6E88">
      <w:pPr>
        <w:pStyle w:val="Notedebasdepage"/>
        <w:jc w:val="left"/>
      </w:pPr>
      <w:r>
        <w:rPr>
          <w:rStyle w:val="Appelnotedebasdep"/>
        </w:rPr>
        <w:footnoteRef/>
      </w:r>
      <w:r>
        <w:t xml:space="preserve"> </w:t>
      </w:r>
      <w:r w:rsidRPr="00BF6E88">
        <w:rPr>
          <w:rFonts w:cs="Futura-Book"/>
          <w:sz w:val="16"/>
          <w:szCs w:val="16"/>
        </w:rPr>
        <w:t>https://www.fondation-nicolas-hulot.org/sites/default/files/contrat_pour_une_restauration_collective_responsable_2017.pdf</w:t>
      </w:r>
    </w:p>
  </w:footnote>
  <w:footnote w:id="107">
    <w:p w14:paraId="2200A331" w14:textId="77777777" w:rsidR="005475F7" w:rsidRDefault="005475F7" w:rsidP="00346508">
      <w:pPr>
        <w:pStyle w:val="Notedebasdepage"/>
      </w:pPr>
      <w:r>
        <w:rPr>
          <w:rStyle w:val="Appelnotedebasdep"/>
        </w:rPr>
        <w:footnoteRef/>
      </w:r>
      <w:r>
        <w:t xml:space="preserve"> Ministère de la cohésion des territoires et des relations avec les collectivités territoriales, 2019, Guide des coopérations à l’usage des collectivités locales et de leurs groupements</w:t>
      </w:r>
    </w:p>
  </w:footnote>
  <w:footnote w:id="108">
    <w:p w14:paraId="0D8142CE" w14:textId="77777777" w:rsidR="005475F7" w:rsidRDefault="005475F7" w:rsidP="00346508">
      <w:pPr>
        <w:pStyle w:val="Notedebasdepage"/>
      </w:pPr>
      <w:r>
        <w:rPr>
          <w:rStyle w:val="Appelnotedebasdep"/>
        </w:rPr>
        <w:footnoteRef/>
      </w:r>
      <w:r>
        <w:t xml:space="preserve"> En libérant ces dernières du déjeuner familial qui leur incombe malheureusement dans l’immense majorité des cas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DBC7E" w14:textId="77777777" w:rsidR="005475F7" w:rsidRDefault="005475F7">
    <w:pPr>
      <w:pStyle w:val="En-tte"/>
    </w:pPr>
    <w:r>
      <w:rPr>
        <w:noProof/>
        <w:lang w:eastAsia="fr-FR"/>
      </w:rPr>
      <w:drawing>
        <wp:anchor distT="0" distB="0" distL="114300" distR="114300" simplePos="0" relativeHeight="251665408" behindDoc="1" locked="0" layoutInCell="1" allowOverlap="1" wp14:anchorId="277EC536" wp14:editId="45606409">
          <wp:simplePos x="0" y="0"/>
          <wp:positionH relativeFrom="page">
            <wp:align>left</wp:align>
          </wp:positionH>
          <wp:positionV relativeFrom="paragraph">
            <wp:posOffset>-359207</wp:posOffset>
          </wp:positionV>
          <wp:extent cx="7558766" cy="10691998"/>
          <wp:effectExtent l="0" t="0" r="444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
                    <a:extLst>
                      <a:ext uri="{28A0092B-C50C-407E-A947-70E740481C1C}">
                        <a14:useLocalDpi xmlns:a14="http://schemas.microsoft.com/office/drawing/2010/main" val="0"/>
                      </a:ext>
                    </a:extLst>
                  </a:blip>
                  <a:stretch>
                    <a:fillRect/>
                  </a:stretch>
                </pic:blipFill>
                <pic:spPr>
                  <a:xfrm>
                    <a:off x="0" y="0"/>
                    <a:ext cx="7558766" cy="10691998"/>
                  </a:xfrm>
                  <a:prstGeom prst="rect">
                    <a:avLst/>
                  </a:prstGeom>
                </pic:spPr>
              </pic:pic>
            </a:graphicData>
          </a:graphic>
          <wp14:sizeRelH relativeFrom="page">
            <wp14:pctWidth>0</wp14:pctWidth>
          </wp14:sizeRelH>
          <wp14:sizeRelV relativeFrom="page">
            <wp14:pctHeight>0</wp14:pctHeight>
          </wp14:sizeRelV>
        </wp:anchor>
      </w:drawing>
    </w:r>
  </w:p>
  <w:p w14:paraId="7114FE9E" w14:textId="77777777" w:rsidR="005475F7" w:rsidRPr="00CB6810" w:rsidRDefault="005475F7" w:rsidP="00C1210C">
    <w:pPr>
      <w:pStyle w:val="EnteteGardeNepaseffac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4112"/>
    <w:multiLevelType w:val="hybridMultilevel"/>
    <w:tmpl w:val="F3B620AE"/>
    <w:lvl w:ilvl="0" w:tplc="D7C42378">
      <w:start w:val="1"/>
      <w:numFmt w:val="bullet"/>
      <w:lvlText w:val="-"/>
      <w:lvlJc w:val="left"/>
      <w:pPr>
        <w:ind w:left="720" w:hanging="360"/>
      </w:pPr>
      <w:rPr>
        <w:rFonts w:ascii="Marianne Light" w:eastAsiaTheme="minorHAnsi" w:hAnsi="Marianne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B806E9"/>
    <w:multiLevelType w:val="hybridMultilevel"/>
    <w:tmpl w:val="88F48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45731D"/>
    <w:multiLevelType w:val="hybridMultilevel"/>
    <w:tmpl w:val="E466B112"/>
    <w:lvl w:ilvl="0" w:tplc="F50C8362">
      <w:start w:val="5"/>
      <w:numFmt w:val="bullet"/>
      <w:lvlText w:val="-"/>
      <w:lvlJc w:val="left"/>
      <w:pPr>
        <w:ind w:left="360" w:hanging="360"/>
      </w:pPr>
      <w:rPr>
        <w:rFonts w:ascii="Marianne Light" w:eastAsiaTheme="minorHAnsi" w:hAnsi="Marianne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FB4985"/>
    <w:multiLevelType w:val="multilevel"/>
    <w:tmpl w:val="AEEC219C"/>
    <w:lvl w:ilvl="0">
      <w:start w:val="1"/>
      <w:numFmt w:val="decimal"/>
      <w:pStyle w:val="Listenumros"/>
      <w:lvlText w:val="%1."/>
      <w:lvlJc w:val="left"/>
      <w:pPr>
        <w:tabs>
          <w:tab w:val="num" w:pos="227"/>
        </w:tabs>
        <w:ind w:left="227" w:hanging="227"/>
      </w:pPr>
      <w:rPr>
        <w:rFonts w:hint="default"/>
        <w:b/>
        <w:i w:val="0"/>
        <w:color w:val="E3211B" w:themeColor="text2"/>
      </w:rPr>
    </w:lvl>
    <w:lvl w:ilvl="1">
      <w:start w:val="1"/>
      <w:numFmt w:val="lowerLetter"/>
      <w:pStyle w:val="Listenumros2"/>
      <w:lvlText w:val="%2)"/>
      <w:lvlJc w:val="left"/>
      <w:pPr>
        <w:tabs>
          <w:tab w:val="num" w:pos="454"/>
        </w:tabs>
        <w:ind w:left="454" w:hanging="227"/>
      </w:pPr>
      <w:rPr>
        <w:rFonts w:hint="default"/>
        <w:b w:val="0"/>
        <w:bCs/>
        <w:i w:val="0"/>
        <w:color w:val="E3211B" w:themeColor="text2"/>
      </w:rPr>
    </w:lvl>
    <w:lvl w:ilvl="2">
      <w:start w:val="1"/>
      <w:numFmt w:val="lowerRoman"/>
      <w:pStyle w:val="Listenumros3"/>
      <w:lvlText w:val="%3)"/>
      <w:lvlJc w:val="left"/>
      <w:pPr>
        <w:tabs>
          <w:tab w:val="num" w:pos="680"/>
        </w:tabs>
        <w:ind w:left="681" w:hanging="227"/>
      </w:pPr>
      <w:rPr>
        <w:rFonts w:hint="default"/>
        <w:b w:val="0"/>
        <w:bCs/>
        <w:i w:val="0"/>
        <w:color w:val="E3211B" w:themeColor="text2"/>
      </w:rPr>
    </w:lvl>
    <w:lvl w:ilvl="3">
      <w:start w:val="1"/>
      <w:numFmt w:val="decimal"/>
      <w:pStyle w:val="Listenumros4"/>
      <w:lvlText w:val="(%4)"/>
      <w:lvlJc w:val="left"/>
      <w:pPr>
        <w:tabs>
          <w:tab w:val="num" w:pos="907"/>
        </w:tabs>
        <w:ind w:left="908" w:hanging="227"/>
      </w:pPr>
      <w:rPr>
        <w:rFonts w:hint="default"/>
        <w:b w:val="0"/>
        <w:bCs/>
        <w:i w:val="0"/>
        <w:color w:val="E3211B" w:themeColor="text2"/>
      </w:rPr>
    </w:lvl>
    <w:lvl w:ilvl="4">
      <w:start w:val="1"/>
      <w:numFmt w:val="lowerLetter"/>
      <w:pStyle w:val="Listenumros5"/>
      <w:lvlText w:val="(%5)"/>
      <w:lvlJc w:val="left"/>
      <w:pPr>
        <w:tabs>
          <w:tab w:val="num" w:pos="1134"/>
        </w:tabs>
        <w:ind w:left="1135" w:hanging="227"/>
      </w:pPr>
      <w:rPr>
        <w:rFonts w:hint="default"/>
        <w:b w:val="0"/>
        <w:bCs/>
        <w:i w:val="0"/>
        <w:color w:val="E3211B" w:themeColor="text2"/>
      </w:rPr>
    </w:lvl>
    <w:lvl w:ilvl="5">
      <w:start w:val="1"/>
      <w:numFmt w:val="lowerRoman"/>
      <w:lvlText w:val="(%6)"/>
      <w:lvlJc w:val="left"/>
      <w:pPr>
        <w:tabs>
          <w:tab w:val="num" w:pos="1362"/>
        </w:tabs>
        <w:ind w:left="1362" w:hanging="227"/>
      </w:pPr>
      <w:rPr>
        <w:rFonts w:hint="default"/>
      </w:rPr>
    </w:lvl>
    <w:lvl w:ilvl="6">
      <w:start w:val="1"/>
      <w:numFmt w:val="decimal"/>
      <w:lvlText w:val="%7."/>
      <w:lvlJc w:val="left"/>
      <w:pPr>
        <w:tabs>
          <w:tab w:val="num" w:pos="1589"/>
        </w:tabs>
        <w:ind w:left="1589" w:hanging="227"/>
      </w:pPr>
      <w:rPr>
        <w:rFonts w:hint="default"/>
      </w:rPr>
    </w:lvl>
    <w:lvl w:ilvl="7">
      <w:start w:val="1"/>
      <w:numFmt w:val="lowerLetter"/>
      <w:lvlText w:val="%8."/>
      <w:lvlJc w:val="left"/>
      <w:pPr>
        <w:tabs>
          <w:tab w:val="num" w:pos="1816"/>
        </w:tabs>
        <w:ind w:left="1816" w:hanging="227"/>
      </w:pPr>
      <w:rPr>
        <w:rFonts w:hint="default"/>
      </w:rPr>
    </w:lvl>
    <w:lvl w:ilvl="8">
      <w:start w:val="1"/>
      <w:numFmt w:val="lowerRoman"/>
      <w:lvlText w:val="%9."/>
      <w:lvlJc w:val="left"/>
      <w:pPr>
        <w:tabs>
          <w:tab w:val="num" w:pos="2043"/>
        </w:tabs>
        <w:ind w:left="2043" w:hanging="227"/>
      </w:pPr>
      <w:rPr>
        <w:rFonts w:hint="default"/>
      </w:rPr>
    </w:lvl>
  </w:abstractNum>
  <w:abstractNum w:abstractNumId="4" w15:restartNumberingAfterBreak="0">
    <w:nsid w:val="08821E99"/>
    <w:multiLevelType w:val="hybridMultilevel"/>
    <w:tmpl w:val="0A90B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2F4F20"/>
    <w:multiLevelType w:val="hybridMultilevel"/>
    <w:tmpl w:val="360A8364"/>
    <w:lvl w:ilvl="0" w:tplc="5B2C428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E63AE5"/>
    <w:multiLevelType w:val="hybridMultilevel"/>
    <w:tmpl w:val="246486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7D19D9"/>
    <w:multiLevelType w:val="hybridMultilevel"/>
    <w:tmpl w:val="971CB1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9080748"/>
    <w:multiLevelType w:val="hybridMultilevel"/>
    <w:tmpl w:val="0DB43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B954BB"/>
    <w:multiLevelType w:val="hybridMultilevel"/>
    <w:tmpl w:val="95066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4240E3"/>
    <w:multiLevelType w:val="hybridMultilevel"/>
    <w:tmpl w:val="1BC6FC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141352"/>
    <w:multiLevelType w:val="hybridMultilevel"/>
    <w:tmpl w:val="B98849D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1E7C3B23"/>
    <w:multiLevelType w:val="hybridMultilevel"/>
    <w:tmpl w:val="C8FE5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CE7484"/>
    <w:multiLevelType w:val="hybridMultilevel"/>
    <w:tmpl w:val="9782E5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1475ECD"/>
    <w:multiLevelType w:val="hybridMultilevel"/>
    <w:tmpl w:val="5ABA1258"/>
    <w:lvl w:ilvl="0" w:tplc="903E3D7C">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2708BA"/>
    <w:multiLevelType w:val="multilevel"/>
    <w:tmpl w:val="DD189380"/>
    <w:lvl w:ilvl="0">
      <w:start w:val="1"/>
      <w:numFmt w:val="decimal"/>
      <w:pStyle w:val="Titre1"/>
      <w:lvlText w:val="%1."/>
      <w:lvlJc w:val="left"/>
      <w:pPr>
        <w:tabs>
          <w:tab w:val="num" w:pos="794"/>
        </w:tabs>
        <w:ind w:left="794" w:hanging="794"/>
      </w:pPr>
      <w:rPr>
        <w:rFonts w:hint="default"/>
      </w:rPr>
    </w:lvl>
    <w:lvl w:ilvl="1">
      <w:start w:val="1"/>
      <w:numFmt w:val="decimal"/>
      <w:pStyle w:val="Titre2"/>
      <w:lvlText w:val="%1.%2."/>
      <w:lvlJc w:val="left"/>
      <w:pPr>
        <w:tabs>
          <w:tab w:val="num" w:pos="794"/>
        </w:tabs>
        <w:ind w:left="794" w:hanging="794"/>
      </w:pPr>
      <w:rPr>
        <w:rFonts w:hint="default"/>
      </w:rPr>
    </w:lvl>
    <w:lvl w:ilvl="2">
      <w:start w:val="1"/>
      <w:numFmt w:val="decimal"/>
      <w:pStyle w:val="Titre3"/>
      <w:lvlText w:val="%1.%2.%3."/>
      <w:lvlJc w:val="left"/>
      <w:pPr>
        <w:tabs>
          <w:tab w:val="num" w:pos="794"/>
        </w:tabs>
        <w:ind w:left="794" w:hanging="794"/>
      </w:pPr>
      <w:rPr>
        <w:rFonts w:hint="default"/>
      </w:rPr>
    </w:lvl>
    <w:lvl w:ilvl="3">
      <w:start w:val="1"/>
      <w:numFmt w:val="decimal"/>
      <w:pStyle w:val="Titre4"/>
      <w:lvlText w:val="%1.%2.%3.%4."/>
      <w:lvlJc w:val="left"/>
      <w:pPr>
        <w:tabs>
          <w:tab w:val="num" w:pos="794"/>
        </w:tabs>
        <w:ind w:left="794" w:hanging="794"/>
      </w:pPr>
      <w:rPr>
        <w:rFonts w:hint="default"/>
      </w:rPr>
    </w:lvl>
    <w:lvl w:ilvl="4">
      <w:start w:val="1"/>
      <w:numFmt w:val="decimal"/>
      <w:pStyle w:val="Titre5"/>
      <w:lvlText w:val="%1.%2.%3.%4.%5."/>
      <w:lvlJc w:val="left"/>
      <w:pPr>
        <w:tabs>
          <w:tab w:val="num" w:pos="794"/>
        </w:tabs>
        <w:ind w:left="794" w:hanging="794"/>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6" w15:restartNumberingAfterBreak="0">
    <w:nsid w:val="29D513B2"/>
    <w:multiLevelType w:val="multilevel"/>
    <w:tmpl w:val="601EB61C"/>
    <w:lvl w:ilvl="0">
      <w:start w:val="1"/>
      <w:numFmt w:val="bullet"/>
      <w:pStyle w:val="Listepucebleue"/>
      <w:lvlText w:val="•"/>
      <w:lvlJc w:val="left"/>
      <w:pPr>
        <w:tabs>
          <w:tab w:val="num" w:pos="227"/>
        </w:tabs>
        <w:ind w:left="227" w:hanging="227"/>
      </w:pPr>
      <w:rPr>
        <w:rFonts w:ascii="Marianne Light" w:hAnsi="Marianne Light" w:hint="default"/>
        <w:color w:val="0E4194" w:themeColor="accent2"/>
      </w:rPr>
    </w:lvl>
    <w:lvl w:ilvl="1">
      <w:start w:val="1"/>
      <w:numFmt w:val="bullet"/>
      <w:pStyle w:val="Listepucebleue2"/>
      <w:lvlText w:val="•"/>
      <w:lvlJc w:val="left"/>
      <w:pPr>
        <w:tabs>
          <w:tab w:val="num" w:pos="454"/>
        </w:tabs>
        <w:ind w:left="454" w:hanging="227"/>
      </w:pPr>
      <w:rPr>
        <w:rFonts w:ascii="Marianne Light" w:hAnsi="Marianne Light" w:hint="default"/>
        <w:color w:val="0E4194" w:themeColor="accent2"/>
      </w:rPr>
    </w:lvl>
    <w:lvl w:ilvl="2">
      <w:start w:val="1"/>
      <w:numFmt w:val="bullet"/>
      <w:pStyle w:val="Listepucebleue3"/>
      <w:lvlText w:val="•"/>
      <w:lvlJc w:val="left"/>
      <w:pPr>
        <w:tabs>
          <w:tab w:val="num" w:pos="681"/>
        </w:tabs>
        <w:ind w:left="681" w:hanging="227"/>
      </w:pPr>
      <w:rPr>
        <w:rFonts w:ascii="Marianne Light" w:hAnsi="Marianne Light" w:hint="default"/>
        <w:color w:val="0E4194" w:themeColor="accent2"/>
      </w:rPr>
    </w:lvl>
    <w:lvl w:ilvl="3">
      <w:start w:val="1"/>
      <w:numFmt w:val="bullet"/>
      <w:pStyle w:val="Listepucebleue4"/>
      <w:lvlText w:val="•"/>
      <w:lvlJc w:val="left"/>
      <w:pPr>
        <w:tabs>
          <w:tab w:val="num" w:pos="908"/>
        </w:tabs>
        <w:ind w:left="908" w:hanging="227"/>
      </w:pPr>
      <w:rPr>
        <w:rFonts w:ascii="Marianne Light" w:hAnsi="Marianne Light" w:hint="default"/>
        <w:color w:val="0E4194" w:themeColor="accent2"/>
      </w:rPr>
    </w:lvl>
    <w:lvl w:ilvl="4">
      <w:start w:val="1"/>
      <w:numFmt w:val="bullet"/>
      <w:pStyle w:val="Listepucebleue5"/>
      <w:lvlText w:val="•"/>
      <w:lvlJc w:val="left"/>
      <w:pPr>
        <w:tabs>
          <w:tab w:val="num" w:pos="1135"/>
        </w:tabs>
        <w:ind w:left="1135" w:hanging="227"/>
      </w:pPr>
      <w:rPr>
        <w:rFonts w:ascii="Marianne Light" w:hAnsi="Marianne Light" w:hint="default"/>
        <w:color w:val="0E4194" w:themeColor="accent2"/>
      </w:rPr>
    </w:lvl>
    <w:lvl w:ilvl="5">
      <w:start w:val="1"/>
      <w:numFmt w:val="bullet"/>
      <w:lvlText w:val=""/>
      <w:lvlJc w:val="left"/>
      <w:pPr>
        <w:tabs>
          <w:tab w:val="num" w:pos="1362"/>
        </w:tabs>
        <w:ind w:left="1362" w:hanging="227"/>
      </w:pPr>
      <w:rPr>
        <w:rFonts w:ascii="Wingdings" w:hAnsi="Wingdings" w:hint="default"/>
      </w:rPr>
    </w:lvl>
    <w:lvl w:ilvl="6">
      <w:start w:val="1"/>
      <w:numFmt w:val="bullet"/>
      <w:lvlText w:val=""/>
      <w:lvlJc w:val="left"/>
      <w:pPr>
        <w:tabs>
          <w:tab w:val="num" w:pos="1589"/>
        </w:tabs>
        <w:ind w:left="1589" w:hanging="227"/>
      </w:pPr>
      <w:rPr>
        <w:rFonts w:ascii="Symbol" w:hAnsi="Symbol" w:hint="default"/>
      </w:rPr>
    </w:lvl>
    <w:lvl w:ilvl="7">
      <w:start w:val="1"/>
      <w:numFmt w:val="bullet"/>
      <w:lvlText w:val="o"/>
      <w:lvlJc w:val="left"/>
      <w:pPr>
        <w:tabs>
          <w:tab w:val="num" w:pos="1816"/>
        </w:tabs>
        <w:ind w:left="1816" w:hanging="227"/>
      </w:pPr>
      <w:rPr>
        <w:rFonts w:ascii="Courier New" w:hAnsi="Courier New" w:cs="Courier New" w:hint="default"/>
      </w:rPr>
    </w:lvl>
    <w:lvl w:ilvl="8">
      <w:start w:val="1"/>
      <w:numFmt w:val="bullet"/>
      <w:lvlText w:val=""/>
      <w:lvlJc w:val="left"/>
      <w:pPr>
        <w:tabs>
          <w:tab w:val="num" w:pos="2043"/>
        </w:tabs>
        <w:ind w:left="2043" w:hanging="227"/>
      </w:pPr>
      <w:rPr>
        <w:rFonts w:ascii="Wingdings" w:hAnsi="Wingdings" w:hint="default"/>
      </w:rPr>
    </w:lvl>
  </w:abstractNum>
  <w:abstractNum w:abstractNumId="17" w15:restartNumberingAfterBreak="0">
    <w:nsid w:val="2BC97FE2"/>
    <w:multiLevelType w:val="hybridMultilevel"/>
    <w:tmpl w:val="A5DA47FA"/>
    <w:lvl w:ilvl="0" w:tplc="903E3D7C">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C9A4857"/>
    <w:multiLevelType w:val="hybridMultilevel"/>
    <w:tmpl w:val="0F9C2B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D606702"/>
    <w:multiLevelType w:val="hybridMultilevel"/>
    <w:tmpl w:val="2D3CCE5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2F9935FB"/>
    <w:multiLevelType w:val="hybridMultilevel"/>
    <w:tmpl w:val="79BCA6EC"/>
    <w:lvl w:ilvl="0" w:tplc="10B40934">
      <w:numFmt w:val="bullet"/>
      <w:lvlText w:val="-"/>
      <w:lvlJc w:val="left"/>
      <w:pPr>
        <w:ind w:left="720" w:hanging="360"/>
      </w:pPr>
      <w:rPr>
        <w:rFonts w:ascii="Marianne Light" w:eastAsia="MS Mincho" w:hAnsi="Marianne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FB20840"/>
    <w:multiLevelType w:val="multilevel"/>
    <w:tmpl w:val="256CEA4E"/>
    <w:lvl w:ilvl="0">
      <w:start w:val="1"/>
      <w:numFmt w:val="bullet"/>
      <w:pStyle w:val="Listepuces"/>
      <w:lvlText w:val="•"/>
      <w:lvlJc w:val="left"/>
      <w:pPr>
        <w:tabs>
          <w:tab w:val="num" w:pos="227"/>
        </w:tabs>
        <w:ind w:left="227" w:hanging="227"/>
      </w:pPr>
      <w:rPr>
        <w:rFonts w:ascii="Marianne Light" w:hAnsi="Marianne Light" w:hint="default"/>
        <w:b/>
        <w:i w:val="0"/>
        <w:color w:val="E3211B" w:themeColor="text2"/>
      </w:rPr>
    </w:lvl>
    <w:lvl w:ilvl="1">
      <w:start w:val="1"/>
      <w:numFmt w:val="bullet"/>
      <w:lvlRestart w:val="0"/>
      <w:pStyle w:val="Listepuces2"/>
      <w:lvlText w:val="•"/>
      <w:lvlJc w:val="left"/>
      <w:pPr>
        <w:tabs>
          <w:tab w:val="num" w:pos="454"/>
        </w:tabs>
        <w:ind w:left="454" w:hanging="227"/>
      </w:pPr>
      <w:rPr>
        <w:rFonts w:ascii="Marianne Light" w:hAnsi="Marianne Light" w:hint="default"/>
        <w:b/>
        <w:i w:val="0"/>
        <w:color w:val="E3211B" w:themeColor="text2"/>
      </w:rPr>
    </w:lvl>
    <w:lvl w:ilvl="2">
      <w:start w:val="1"/>
      <w:numFmt w:val="bullet"/>
      <w:lvlRestart w:val="0"/>
      <w:pStyle w:val="Listepuces3"/>
      <w:lvlText w:val="•"/>
      <w:lvlJc w:val="left"/>
      <w:pPr>
        <w:tabs>
          <w:tab w:val="num" w:pos="681"/>
        </w:tabs>
        <w:ind w:left="681" w:hanging="227"/>
      </w:pPr>
      <w:rPr>
        <w:rFonts w:ascii="Marianne Light" w:hAnsi="Marianne Light" w:hint="default"/>
        <w:b/>
        <w:i w:val="0"/>
        <w:color w:val="E3211B" w:themeColor="text2"/>
      </w:rPr>
    </w:lvl>
    <w:lvl w:ilvl="3">
      <w:start w:val="1"/>
      <w:numFmt w:val="bullet"/>
      <w:pStyle w:val="Listepuces4"/>
      <w:lvlText w:val="•"/>
      <w:lvlJc w:val="left"/>
      <w:pPr>
        <w:tabs>
          <w:tab w:val="num" w:pos="908"/>
        </w:tabs>
        <w:ind w:left="908" w:hanging="227"/>
      </w:pPr>
      <w:rPr>
        <w:rFonts w:ascii="Marianne Light" w:hAnsi="Marianne Light" w:hint="default"/>
        <w:b/>
        <w:i w:val="0"/>
        <w:color w:val="E3211B" w:themeColor="text2"/>
        <w:lang w:val="en-US"/>
      </w:rPr>
    </w:lvl>
    <w:lvl w:ilvl="4">
      <w:start w:val="1"/>
      <w:numFmt w:val="bullet"/>
      <w:pStyle w:val="Listepuces5"/>
      <w:lvlText w:val="•"/>
      <w:lvlJc w:val="left"/>
      <w:pPr>
        <w:tabs>
          <w:tab w:val="num" w:pos="1135"/>
        </w:tabs>
        <w:ind w:left="1135" w:hanging="227"/>
      </w:pPr>
      <w:rPr>
        <w:rFonts w:ascii="Marianne Light" w:hAnsi="Marianne Light" w:hint="default"/>
        <w:b/>
        <w:i w:val="0"/>
        <w:color w:val="E3211B" w:themeColor="text2"/>
      </w:rPr>
    </w:lvl>
    <w:lvl w:ilvl="5">
      <w:start w:val="1"/>
      <w:numFmt w:val="lowerRoman"/>
      <w:lvlText w:val="(%6)"/>
      <w:lvlJc w:val="left"/>
      <w:pPr>
        <w:tabs>
          <w:tab w:val="num" w:pos="1362"/>
        </w:tabs>
        <w:ind w:left="1362" w:hanging="227"/>
      </w:pPr>
      <w:rPr>
        <w:rFonts w:hint="default"/>
      </w:rPr>
    </w:lvl>
    <w:lvl w:ilvl="6">
      <w:start w:val="1"/>
      <w:numFmt w:val="decimal"/>
      <w:lvlText w:val="%7."/>
      <w:lvlJc w:val="left"/>
      <w:pPr>
        <w:tabs>
          <w:tab w:val="num" w:pos="1589"/>
        </w:tabs>
        <w:ind w:left="1589" w:hanging="227"/>
      </w:pPr>
      <w:rPr>
        <w:rFonts w:hint="default"/>
      </w:rPr>
    </w:lvl>
    <w:lvl w:ilvl="7">
      <w:start w:val="1"/>
      <w:numFmt w:val="lowerLetter"/>
      <w:lvlText w:val="%8."/>
      <w:lvlJc w:val="left"/>
      <w:pPr>
        <w:tabs>
          <w:tab w:val="num" w:pos="1816"/>
        </w:tabs>
        <w:ind w:left="1816" w:hanging="227"/>
      </w:pPr>
      <w:rPr>
        <w:rFonts w:hint="default"/>
      </w:rPr>
    </w:lvl>
    <w:lvl w:ilvl="8">
      <w:start w:val="1"/>
      <w:numFmt w:val="lowerRoman"/>
      <w:lvlText w:val="%9."/>
      <w:lvlJc w:val="left"/>
      <w:pPr>
        <w:tabs>
          <w:tab w:val="num" w:pos="2043"/>
        </w:tabs>
        <w:ind w:left="2043" w:hanging="227"/>
      </w:pPr>
      <w:rPr>
        <w:rFonts w:hint="default"/>
      </w:rPr>
    </w:lvl>
  </w:abstractNum>
  <w:abstractNum w:abstractNumId="22" w15:restartNumberingAfterBreak="0">
    <w:nsid w:val="308B726C"/>
    <w:multiLevelType w:val="multilevel"/>
    <w:tmpl w:val="0D200ADA"/>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3137"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3" w15:restartNumberingAfterBreak="0">
    <w:nsid w:val="3543055A"/>
    <w:multiLevelType w:val="hybridMultilevel"/>
    <w:tmpl w:val="1CC03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C7C2AE9"/>
    <w:multiLevelType w:val="hybridMultilevel"/>
    <w:tmpl w:val="DA08E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268565A"/>
    <w:multiLevelType w:val="multilevel"/>
    <w:tmpl w:val="496E8212"/>
    <w:lvl w:ilvl="0">
      <w:start w:val="1"/>
      <w:numFmt w:val="bullet"/>
      <w:pStyle w:val="auteurreferencebibliographique"/>
      <w:lvlText w:val=""/>
      <w:lvlJc w:val="left"/>
      <w:pPr>
        <w:ind w:left="720" w:hanging="360"/>
      </w:pPr>
      <w:rPr>
        <w:rFonts w:ascii="Symbol" w:hAnsi="Symbol"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6" w15:restartNumberingAfterBreak="0">
    <w:nsid w:val="440D685A"/>
    <w:multiLevelType w:val="hybridMultilevel"/>
    <w:tmpl w:val="03C0315A"/>
    <w:lvl w:ilvl="0" w:tplc="E08AD2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431511D"/>
    <w:multiLevelType w:val="hybridMultilevel"/>
    <w:tmpl w:val="188AB488"/>
    <w:lvl w:ilvl="0" w:tplc="EBCEF5D8">
      <w:start w:val="25"/>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8A24398"/>
    <w:multiLevelType w:val="hybridMultilevel"/>
    <w:tmpl w:val="B5E6B388"/>
    <w:lvl w:ilvl="0" w:tplc="A210C1F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9B152C6"/>
    <w:multiLevelType w:val="hybridMultilevel"/>
    <w:tmpl w:val="5720BB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06D3064"/>
    <w:multiLevelType w:val="hybridMultilevel"/>
    <w:tmpl w:val="6BAE8AB6"/>
    <w:lvl w:ilvl="0" w:tplc="F50C8362">
      <w:start w:val="5"/>
      <w:numFmt w:val="bullet"/>
      <w:lvlText w:val="-"/>
      <w:lvlJc w:val="left"/>
      <w:pPr>
        <w:ind w:left="360" w:hanging="360"/>
      </w:pPr>
      <w:rPr>
        <w:rFonts w:ascii="Marianne Light" w:eastAsiaTheme="minorHAnsi" w:hAnsi="Marianne Light"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1351689"/>
    <w:multiLevelType w:val="hybridMultilevel"/>
    <w:tmpl w:val="5C9E7E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1C778AD"/>
    <w:multiLevelType w:val="hybridMultilevel"/>
    <w:tmpl w:val="BA501BB6"/>
    <w:lvl w:ilvl="0" w:tplc="903E3D7C">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4AE568E"/>
    <w:multiLevelType w:val="hybridMultilevel"/>
    <w:tmpl w:val="7048E31A"/>
    <w:lvl w:ilvl="0" w:tplc="FD30C2BE">
      <w:numFmt w:val="bullet"/>
      <w:lvlText w:val="-"/>
      <w:lvlJc w:val="left"/>
      <w:pPr>
        <w:ind w:left="720" w:hanging="360"/>
      </w:pPr>
      <w:rPr>
        <w:rFonts w:ascii="Marianne Light" w:eastAsia="MS Mincho" w:hAnsi="Marianne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E4B3F1F"/>
    <w:multiLevelType w:val="hybridMultilevel"/>
    <w:tmpl w:val="8F042846"/>
    <w:lvl w:ilvl="0" w:tplc="37CAC6F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ED72F20"/>
    <w:multiLevelType w:val="hybridMultilevel"/>
    <w:tmpl w:val="191A6CF2"/>
    <w:lvl w:ilvl="0" w:tplc="903E3D7C">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0B01482"/>
    <w:multiLevelType w:val="hybridMultilevel"/>
    <w:tmpl w:val="164CA91C"/>
    <w:lvl w:ilvl="0" w:tplc="AB6A6E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1332ACF"/>
    <w:multiLevelType w:val="multilevel"/>
    <w:tmpl w:val="1CE607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3D36441"/>
    <w:multiLevelType w:val="multilevel"/>
    <w:tmpl w:val="EF7C2D74"/>
    <w:lvl w:ilvl="0">
      <w:start w:val="1"/>
      <w:numFmt w:val="decimal"/>
      <w:pStyle w:val="Listenumrobleue"/>
      <w:lvlText w:val="%1."/>
      <w:lvlJc w:val="left"/>
      <w:pPr>
        <w:tabs>
          <w:tab w:val="num" w:pos="227"/>
        </w:tabs>
        <w:ind w:left="227" w:hanging="227"/>
      </w:pPr>
      <w:rPr>
        <w:rFonts w:hint="default"/>
        <w:b/>
        <w:i w:val="0"/>
        <w:color w:val="0E4194" w:themeColor="accent2"/>
      </w:rPr>
    </w:lvl>
    <w:lvl w:ilvl="1">
      <w:start w:val="1"/>
      <w:numFmt w:val="lowerLetter"/>
      <w:pStyle w:val="Listenumrobleue2"/>
      <w:lvlText w:val="%2)"/>
      <w:lvlJc w:val="left"/>
      <w:pPr>
        <w:tabs>
          <w:tab w:val="num" w:pos="454"/>
        </w:tabs>
        <w:ind w:left="454" w:hanging="227"/>
      </w:pPr>
      <w:rPr>
        <w:rFonts w:hint="default"/>
        <w:b w:val="0"/>
        <w:bCs/>
        <w:i w:val="0"/>
        <w:color w:val="0E4194" w:themeColor="accent2"/>
      </w:rPr>
    </w:lvl>
    <w:lvl w:ilvl="2">
      <w:start w:val="1"/>
      <w:numFmt w:val="lowerRoman"/>
      <w:pStyle w:val="Listenumrobleue3"/>
      <w:lvlText w:val="%3)"/>
      <w:lvlJc w:val="left"/>
      <w:pPr>
        <w:tabs>
          <w:tab w:val="num" w:pos="680"/>
        </w:tabs>
        <w:ind w:left="681" w:hanging="227"/>
      </w:pPr>
      <w:rPr>
        <w:rFonts w:hint="default"/>
        <w:b w:val="0"/>
        <w:bCs/>
        <w:i w:val="0"/>
        <w:color w:val="0E4194" w:themeColor="accent2"/>
      </w:rPr>
    </w:lvl>
    <w:lvl w:ilvl="3">
      <w:start w:val="1"/>
      <w:numFmt w:val="decimal"/>
      <w:pStyle w:val="Listenumrobleue4"/>
      <w:lvlText w:val="(%4)"/>
      <w:lvlJc w:val="left"/>
      <w:pPr>
        <w:tabs>
          <w:tab w:val="num" w:pos="907"/>
        </w:tabs>
        <w:ind w:left="908" w:hanging="227"/>
      </w:pPr>
      <w:rPr>
        <w:rFonts w:hint="default"/>
        <w:b w:val="0"/>
        <w:bCs/>
        <w:i w:val="0"/>
        <w:color w:val="0E4194" w:themeColor="accent2"/>
      </w:rPr>
    </w:lvl>
    <w:lvl w:ilvl="4">
      <w:start w:val="1"/>
      <w:numFmt w:val="lowerLetter"/>
      <w:pStyle w:val="Listenumrobleue5"/>
      <w:lvlText w:val="(%5)"/>
      <w:lvlJc w:val="left"/>
      <w:pPr>
        <w:tabs>
          <w:tab w:val="num" w:pos="1134"/>
        </w:tabs>
        <w:ind w:left="1135" w:hanging="227"/>
      </w:pPr>
      <w:rPr>
        <w:rFonts w:hint="default"/>
        <w:b w:val="0"/>
        <w:bCs/>
        <w:i w:val="0"/>
        <w:color w:val="0E4194" w:themeColor="accent2"/>
      </w:rPr>
    </w:lvl>
    <w:lvl w:ilvl="5">
      <w:start w:val="1"/>
      <w:numFmt w:val="lowerRoman"/>
      <w:lvlText w:val="(%6)"/>
      <w:lvlJc w:val="left"/>
      <w:pPr>
        <w:tabs>
          <w:tab w:val="num" w:pos="1362"/>
        </w:tabs>
        <w:ind w:left="1362" w:hanging="227"/>
      </w:pPr>
      <w:rPr>
        <w:rFonts w:hint="default"/>
      </w:rPr>
    </w:lvl>
    <w:lvl w:ilvl="6">
      <w:start w:val="1"/>
      <w:numFmt w:val="decimal"/>
      <w:lvlText w:val="%7."/>
      <w:lvlJc w:val="left"/>
      <w:pPr>
        <w:tabs>
          <w:tab w:val="num" w:pos="1589"/>
        </w:tabs>
        <w:ind w:left="1589" w:hanging="227"/>
      </w:pPr>
      <w:rPr>
        <w:rFonts w:hint="default"/>
      </w:rPr>
    </w:lvl>
    <w:lvl w:ilvl="7">
      <w:start w:val="1"/>
      <w:numFmt w:val="lowerLetter"/>
      <w:lvlText w:val="%8."/>
      <w:lvlJc w:val="left"/>
      <w:pPr>
        <w:tabs>
          <w:tab w:val="num" w:pos="1816"/>
        </w:tabs>
        <w:ind w:left="1816" w:hanging="227"/>
      </w:pPr>
      <w:rPr>
        <w:rFonts w:hint="default"/>
      </w:rPr>
    </w:lvl>
    <w:lvl w:ilvl="8">
      <w:start w:val="1"/>
      <w:numFmt w:val="lowerRoman"/>
      <w:lvlText w:val="%9."/>
      <w:lvlJc w:val="left"/>
      <w:pPr>
        <w:tabs>
          <w:tab w:val="num" w:pos="2043"/>
        </w:tabs>
        <w:ind w:left="2043" w:hanging="227"/>
      </w:pPr>
      <w:rPr>
        <w:rFonts w:hint="default"/>
      </w:rPr>
    </w:lvl>
  </w:abstractNum>
  <w:abstractNum w:abstractNumId="39" w15:restartNumberingAfterBreak="0">
    <w:nsid w:val="64137687"/>
    <w:multiLevelType w:val="hybridMultilevel"/>
    <w:tmpl w:val="CD1E8574"/>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40" w15:restartNumberingAfterBreak="0">
    <w:nsid w:val="65937BFD"/>
    <w:multiLevelType w:val="hybridMultilevel"/>
    <w:tmpl w:val="F7E6F6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73122A6"/>
    <w:multiLevelType w:val="hybridMultilevel"/>
    <w:tmpl w:val="26FE22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F1E221A"/>
    <w:multiLevelType w:val="hybridMultilevel"/>
    <w:tmpl w:val="F0D26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F8C23AF"/>
    <w:multiLevelType w:val="hybridMultilevel"/>
    <w:tmpl w:val="698C81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4" w15:restartNumberingAfterBreak="0">
    <w:nsid w:val="70DB5AD6"/>
    <w:multiLevelType w:val="hybridMultilevel"/>
    <w:tmpl w:val="91BA25CE"/>
    <w:lvl w:ilvl="0" w:tplc="C9229E1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2027FF1"/>
    <w:multiLevelType w:val="multilevel"/>
    <w:tmpl w:val="F8BA7FA2"/>
    <w:lvl w:ilvl="0">
      <w:start w:val="1"/>
      <w:numFmt w:val="decimal"/>
      <w:pStyle w:val="1TITRE1"/>
      <w:lvlText w:val="%1."/>
      <w:lvlJc w:val="left"/>
      <w:pPr>
        <w:ind w:left="360" w:hanging="360"/>
      </w:pPr>
      <w:rPr>
        <w:rFonts w:hint="default"/>
      </w:rPr>
    </w:lvl>
    <w:lvl w:ilvl="1">
      <w:start w:val="1"/>
      <w:numFmt w:val="decimal"/>
      <w:pStyle w:val="11Soustitre1"/>
      <w:lvlText w:val="%1.%2."/>
      <w:lvlJc w:val="left"/>
      <w:pPr>
        <w:ind w:left="1283" w:hanging="432"/>
      </w:pPr>
      <w:rPr>
        <w:rFonts w:hint="default"/>
        <w:i w:val="0"/>
      </w:rPr>
    </w:lvl>
    <w:lvl w:ilvl="2">
      <w:start w:val="1"/>
      <w:numFmt w:val="decimal"/>
      <w:pStyle w:val="111soustitre2"/>
      <w:lvlText w:val="%1.%2.%3."/>
      <w:lvlJc w:val="left"/>
      <w:pPr>
        <w:ind w:left="1224" w:hanging="504"/>
      </w:pPr>
      <w:rPr>
        <w:rFonts w:hint="default"/>
      </w:rPr>
    </w:lvl>
    <w:lvl w:ilvl="3">
      <w:start w:val="1"/>
      <w:numFmt w:val="decimal"/>
      <w:pStyle w:val="1111Soustitre3"/>
      <w:lvlText w:val="%1.%2.%3.%4."/>
      <w:lvlJc w:val="left"/>
      <w:pPr>
        <w:ind w:left="1728" w:hanging="648"/>
      </w:pPr>
      <w:rPr>
        <w:rFonts w:hint="default"/>
      </w:rPr>
    </w:lvl>
    <w:lvl w:ilvl="4">
      <w:start w:val="1"/>
      <w:numFmt w:val="decimal"/>
      <w:pStyle w:val="11111soustitre4"/>
      <w:lvlText w:val="%1.%2.%3.%4.%5."/>
      <w:lvlJc w:val="left"/>
      <w:pPr>
        <w:ind w:left="2777" w:hanging="79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900367F"/>
    <w:multiLevelType w:val="hybridMultilevel"/>
    <w:tmpl w:val="84CAD756"/>
    <w:lvl w:ilvl="0" w:tplc="A15479FA">
      <w:start w:val="1"/>
      <w:numFmt w:val="bullet"/>
      <w:pStyle w:val="TexteavecPUC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CD420C6"/>
    <w:multiLevelType w:val="hybridMultilevel"/>
    <w:tmpl w:val="1DAE1C58"/>
    <w:lvl w:ilvl="0" w:tplc="903E3D7C">
      <w:start w:val="1"/>
      <w:numFmt w:val="bullet"/>
      <w:lvlText w:val="-"/>
      <w:lvlJc w:val="left"/>
      <w:pPr>
        <w:ind w:left="720" w:hanging="360"/>
      </w:pPr>
      <w:rPr>
        <w:rFonts w:ascii="Verdana" w:hAnsi="Verdan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F46070C"/>
    <w:multiLevelType w:val="hybridMultilevel"/>
    <w:tmpl w:val="F488A6FE"/>
    <w:lvl w:ilvl="0" w:tplc="95B0069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F9725DC"/>
    <w:multiLevelType w:val="hybridMultilevel"/>
    <w:tmpl w:val="3CE47548"/>
    <w:lvl w:ilvl="0" w:tplc="903E3D7C">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num>
  <w:num w:numId="5">
    <w:abstractNumId w:val="16"/>
  </w:num>
  <w:num w:numId="6">
    <w:abstractNumId w:val="46"/>
  </w:num>
  <w:num w:numId="7">
    <w:abstractNumId w:val="25"/>
  </w:num>
  <w:num w:numId="8">
    <w:abstractNumId w:val="45"/>
  </w:num>
  <w:num w:numId="9">
    <w:abstractNumId w:val="47"/>
  </w:num>
  <w:num w:numId="10">
    <w:abstractNumId w:val="17"/>
  </w:num>
  <w:num w:numId="11">
    <w:abstractNumId w:val="14"/>
  </w:num>
  <w:num w:numId="12">
    <w:abstractNumId w:val="35"/>
  </w:num>
  <w:num w:numId="13">
    <w:abstractNumId w:val="32"/>
  </w:num>
  <w:num w:numId="14">
    <w:abstractNumId w:val="41"/>
  </w:num>
  <w:num w:numId="15">
    <w:abstractNumId w:val="2"/>
  </w:num>
  <w:num w:numId="16">
    <w:abstractNumId w:val="30"/>
  </w:num>
  <w:num w:numId="17">
    <w:abstractNumId w:val="23"/>
  </w:num>
  <w:num w:numId="18">
    <w:abstractNumId w:val="31"/>
  </w:num>
  <w:num w:numId="19">
    <w:abstractNumId w:val="29"/>
  </w:num>
  <w:num w:numId="20">
    <w:abstractNumId w:val="19"/>
  </w:num>
  <w:num w:numId="21">
    <w:abstractNumId w:val="7"/>
  </w:num>
  <w:num w:numId="22">
    <w:abstractNumId w:val="11"/>
  </w:num>
  <w:num w:numId="23">
    <w:abstractNumId w:val="12"/>
  </w:num>
  <w:num w:numId="24">
    <w:abstractNumId w:val="40"/>
  </w:num>
  <w:num w:numId="25">
    <w:abstractNumId w:val="42"/>
  </w:num>
  <w:num w:numId="26">
    <w:abstractNumId w:val="18"/>
  </w:num>
  <w:num w:numId="27">
    <w:abstractNumId w:val="8"/>
  </w:num>
  <w:num w:numId="28">
    <w:abstractNumId w:val="24"/>
  </w:num>
  <w:num w:numId="29">
    <w:abstractNumId w:val="43"/>
  </w:num>
  <w:num w:numId="30">
    <w:abstractNumId w:val="49"/>
  </w:num>
  <w:num w:numId="31">
    <w:abstractNumId w:val="27"/>
  </w:num>
  <w:num w:numId="32">
    <w:abstractNumId w:val="37"/>
  </w:num>
  <w:num w:numId="33">
    <w:abstractNumId w:val="36"/>
  </w:num>
  <w:num w:numId="34">
    <w:abstractNumId w:val="0"/>
  </w:num>
  <w:num w:numId="35">
    <w:abstractNumId w:val="44"/>
  </w:num>
  <w:num w:numId="36">
    <w:abstractNumId w:val="39"/>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22"/>
  </w:num>
  <w:num w:numId="42">
    <w:abstractNumId w:val="13"/>
  </w:num>
  <w:num w:numId="43">
    <w:abstractNumId w:val="6"/>
  </w:num>
  <w:num w:numId="44">
    <w:abstractNumId w:val="48"/>
  </w:num>
  <w:num w:numId="45">
    <w:abstractNumId w:val="5"/>
  </w:num>
  <w:num w:numId="46">
    <w:abstractNumId w:val="10"/>
  </w:num>
  <w:num w:numId="47">
    <w:abstractNumId w:val="9"/>
  </w:num>
  <w:num w:numId="48">
    <w:abstractNumId w:val="1"/>
  </w:num>
  <w:num w:numId="49">
    <w:abstractNumId w:val="4"/>
  </w:num>
  <w:num w:numId="50">
    <w:abstractNumId w:val="34"/>
  </w:num>
  <w:num w:numId="51">
    <w:abstractNumId w:val="28"/>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num>
  <w:num w:numId="54">
    <w:abstractNumId w:val="25"/>
  </w:num>
  <w:num w:numId="55">
    <w:abstractNumId w:val="20"/>
  </w:num>
  <w:num w:numId="56">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25E"/>
    <w:rsid w:val="00001869"/>
    <w:rsid w:val="00003F70"/>
    <w:rsid w:val="0000437C"/>
    <w:rsid w:val="0000591A"/>
    <w:rsid w:val="0000627D"/>
    <w:rsid w:val="000107D1"/>
    <w:rsid w:val="00010CB7"/>
    <w:rsid w:val="00012B50"/>
    <w:rsid w:val="000154A2"/>
    <w:rsid w:val="000202D3"/>
    <w:rsid w:val="00020CC0"/>
    <w:rsid w:val="0002504F"/>
    <w:rsid w:val="00026B88"/>
    <w:rsid w:val="00026B9D"/>
    <w:rsid w:val="00031002"/>
    <w:rsid w:val="000328BF"/>
    <w:rsid w:val="00033775"/>
    <w:rsid w:val="00033FE3"/>
    <w:rsid w:val="00035E81"/>
    <w:rsid w:val="00040CD4"/>
    <w:rsid w:val="000451E0"/>
    <w:rsid w:val="0004536A"/>
    <w:rsid w:val="00045AC1"/>
    <w:rsid w:val="00051950"/>
    <w:rsid w:val="00052D1E"/>
    <w:rsid w:val="00054F69"/>
    <w:rsid w:val="00062173"/>
    <w:rsid w:val="000641DB"/>
    <w:rsid w:val="00066EAA"/>
    <w:rsid w:val="0006701F"/>
    <w:rsid w:val="00072148"/>
    <w:rsid w:val="00072DCB"/>
    <w:rsid w:val="00075BB3"/>
    <w:rsid w:val="00076F45"/>
    <w:rsid w:val="000807F2"/>
    <w:rsid w:val="00080C3B"/>
    <w:rsid w:val="00083876"/>
    <w:rsid w:val="000852F5"/>
    <w:rsid w:val="00085505"/>
    <w:rsid w:val="00085EC3"/>
    <w:rsid w:val="000870BB"/>
    <w:rsid w:val="00091A68"/>
    <w:rsid w:val="00092AA2"/>
    <w:rsid w:val="00093280"/>
    <w:rsid w:val="00095125"/>
    <w:rsid w:val="000A241B"/>
    <w:rsid w:val="000A32D8"/>
    <w:rsid w:val="000A41E4"/>
    <w:rsid w:val="000A46E1"/>
    <w:rsid w:val="000A4956"/>
    <w:rsid w:val="000A5636"/>
    <w:rsid w:val="000A72CE"/>
    <w:rsid w:val="000B0BD3"/>
    <w:rsid w:val="000B2501"/>
    <w:rsid w:val="000B598D"/>
    <w:rsid w:val="000C0416"/>
    <w:rsid w:val="000C0AEA"/>
    <w:rsid w:val="000C1366"/>
    <w:rsid w:val="000C2247"/>
    <w:rsid w:val="000C268B"/>
    <w:rsid w:val="000C3435"/>
    <w:rsid w:val="000C3E2A"/>
    <w:rsid w:val="000C5D24"/>
    <w:rsid w:val="000C793E"/>
    <w:rsid w:val="000D23B1"/>
    <w:rsid w:val="000D49CC"/>
    <w:rsid w:val="000E247C"/>
    <w:rsid w:val="000E2D7E"/>
    <w:rsid w:val="000E3C22"/>
    <w:rsid w:val="000E3F4C"/>
    <w:rsid w:val="000E51EC"/>
    <w:rsid w:val="000F08C6"/>
    <w:rsid w:val="000F2123"/>
    <w:rsid w:val="000F55B5"/>
    <w:rsid w:val="000F6A00"/>
    <w:rsid w:val="000F6C64"/>
    <w:rsid w:val="00100592"/>
    <w:rsid w:val="0010089D"/>
    <w:rsid w:val="0010183C"/>
    <w:rsid w:val="00101A85"/>
    <w:rsid w:val="0010298A"/>
    <w:rsid w:val="00102FF4"/>
    <w:rsid w:val="00107B25"/>
    <w:rsid w:val="00110084"/>
    <w:rsid w:val="001127F9"/>
    <w:rsid w:val="00115ACB"/>
    <w:rsid w:val="00121E0F"/>
    <w:rsid w:val="0012674F"/>
    <w:rsid w:val="00127C70"/>
    <w:rsid w:val="00130F44"/>
    <w:rsid w:val="00131C23"/>
    <w:rsid w:val="00134C84"/>
    <w:rsid w:val="00136E12"/>
    <w:rsid w:val="0013713F"/>
    <w:rsid w:val="001374E9"/>
    <w:rsid w:val="0014073D"/>
    <w:rsid w:val="0014081D"/>
    <w:rsid w:val="00140B93"/>
    <w:rsid w:val="00141B6D"/>
    <w:rsid w:val="00142F29"/>
    <w:rsid w:val="001438B2"/>
    <w:rsid w:val="001451FA"/>
    <w:rsid w:val="0015013B"/>
    <w:rsid w:val="00151269"/>
    <w:rsid w:val="00151F82"/>
    <w:rsid w:val="0015202A"/>
    <w:rsid w:val="00153D28"/>
    <w:rsid w:val="001561BD"/>
    <w:rsid w:val="00162C3B"/>
    <w:rsid w:val="00164A17"/>
    <w:rsid w:val="00164BAA"/>
    <w:rsid w:val="001660EC"/>
    <w:rsid w:val="001706C0"/>
    <w:rsid w:val="00175E1A"/>
    <w:rsid w:val="00176308"/>
    <w:rsid w:val="00180C3F"/>
    <w:rsid w:val="00191F43"/>
    <w:rsid w:val="00194272"/>
    <w:rsid w:val="00195D25"/>
    <w:rsid w:val="00196469"/>
    <w:rsid w:val="00197869"/>
    <w:rsid w:val="00197C8A"/>
    <w:rsid w:val="001A02C0"/>
    <w:rsid w:val="001A1516"/>
    <w:rsid w:val="001A198B"/>
    <w:rsid w:val="001A4C22"/>
    <w:rsid w:val="001A518C"/>
    <w:rsid w:val="001A5E1F"/>
    <w:rsid w:val="001B0A81"/>
    <w:rsid w:val="001B415A"/>
    <w:rsid w:val="001B4CE0"/>
    <w:rsid w:val="001C08D2"/>
    <w:rsid w:val="001C0C8A"/>
    <w:rsid w:val="001C48A4"/>
    <w:rsid w:val="001C53A8"/>
    <w:rsid w:val="001C654F"/>
    <w:rsid w:val="001D1847"/>
    <w:rsid w:val="001D1D4F"/>
    <w:rsid w:val="001D65B0"/>
    <w:rsid w:val="001E0C91"/>
    <w:rsid w:val="001E3784"/>
    <w:rsid w:val="001E47A2"/>
    <w:rsid w:val="001E783F"/>
    <w:rsid w:val="001F3C62"/>
    <w:rsid w:val="001F6590"/>
    <w:rsid w:val="00203655"/>
    <w:rsid w:val="00212ED9"/>
    <w:rsid w:val="00214822"/>
    <w:rsid w:val="00222313"/>
    <w:rsid w:val="002226A2"/>
    <w:rsid w:val="00224087"/>
    <w:rsid w:val="002260CA"/>
    <w:rsid w:val="00230965"/>
    <w:rsid w:val="002310A3"/>
    <w:rsid w:val="00232409"/>
    <w:rsid w:val="002333C8"/>
    <w:rsid w:val="0023583E"/>
    <w:rsid w:val="0024343D"/>
    <w:rsid w:val="00254B88"/>
    <w:rsid w:val="00254D94"/>
    <w:rsid w:val="00255561"/>
    <w:rsid w:val="00256884"/>
    <w:rsid w:val="002622EE"/>
    <w:rsid w:val="0026605A"/>
    <w:rsid w:val="0027173D"/>
    <w:rsid w:val="0027245D"/>
    <w:rsid w:val="00272593"/>
    <w:rsid w:val="00273A7B"/>
    <w:rsid w:val="00274723"/>
    <w:rsid w:val="002756EC"/>
    <w:rsid w:val="002817D1"/>
    <w:rsid w:val="00281915"/>
    <w:rsid w:val="002843DB"/>
    <w:rsid w:val="002846E5"/>
    <w:rsid w:val="00284929"/>
    <w:rsid w:val="00287645"/>
    <w:rsid w:val="00291423"/>
    <w:rsid w:val="00291BD0"/>
    <w:rsid w:val="00293511"/>
    <w:rsid w:val="002951AA"/>
    <w:rsid w:val="00297F07"/>
    <w:rsid w:val="00297FE5"/>
    <w:rsid w:val="002A31E5"/>
    <w:rsid w:val="002A53F9"/>
    <w:rsid w:val="002A5D5F"/>
    <w:rsid w:val="002B3AAA"/>
    <w:rsid w:val="002B3E2C"/>
    <w:rsid w:val="002B58C7"/>
    <w:rsid w:val="002B5EF6"/>
    <w:rsid w:val="002C28EE"/>
    <w:rsid w:val="002C341E"/>
    <w:rsid w:val="002C3840"/>
    <w:rsid w:val="002C52BB"/>
    <w:rsid w:val="002D2CC4"/>
    <w:rsid w:val="002D4AA6"/>
    <w:rsid w:val="002D72F3"/>
    <w:rsid w:val="002E6828"/>
    <w:rsid w:val="002E73B9"/>
    <w:rsid w:val="002F12BB"/>
    <w:rsid w:val="002F259B"/>
    <w:rsid w:val="002F2C32"/>
    <w:rsid w:val="002F4792"/>
    <w:rsid w:val="00300232"/>
    <w:rsid w:val="003030AA"/>
    <w:rsid w:val="00303925"/>
    <w:rsid w:val="0030539E"/>
    <w:rsid w:val="00307EBC"/>
    <w:rsid w:val="00312A0E"/>
    <w:rsid w:val="00312BC0"/>
    <w:rsid w:val="0031544C"/>
    <w:rsid w:val="0031638D"/>
    <w:rsid w:val="003167D3"/>
    <w:rsid w:val="00317929"/>
    <w:rsid w:val="00317DB7"/>
    <w:rsid w:val="0032108B"/>
    <w:rsid w:val="00323054"/>
    <w:rsid w:val="00324FC5"/>
    <w:rsid w:val="00332227"/>
    <w:rsid w:val="003372DA"/>
    <w:rsid w:val="00340E7D"/>
    <w:rsid w:val="003459B1"/>
    <w:rsid w:val="003463DE"/>
    <w:rsid w:val="00346508"/>
    <w:rsid w:val="00350E06"/>
    <w:rsid w:val="00351BB3"/>
    <w:rsid w:val="00353EAC"/>
    <w:rsid w:val="00356332"/>
    <w:rsid w:val="0035735B"/>
    <w:rsid w:val="00363A6A"/>
    <w:rsid w:val="00365E03"/>
    <w:rsid w:val="0036789B"/>
    <w:rsid w:val="0037080D"/>
    <w:rsid w:val="003733FA"/>
    <w:rsid w:val="00374A9F"/>
    <w:rsid w:val="003768D5"/>
    <w:rsid w:val="00377568"/>
    <w:rsid w:val="00380C10"/>
    <w:rsid w:val="00381400"/>
    <w:rsid w:val="00383600"/>
    <w:rsid w:val="003837B8"/>
    <w:rsid w:val="00384131"/>
    <w:rsid w:val="00384ADD"/>
    <w:rsid w:val="00385CF2"/>
    <w:rsid w:val="00386480"/>
    <w:rsid w:val="0038799F"/>
    <w:rsid w:val="003906E9"/>
    <w:rsid w:val="003916C2"/>
    <w:rsid w:val="00393BE8"/>
    <w:rsid w:val="00394DA8"/>
    <w:rsid w:val="0039690D"/>
    <w:rsid w:val="003A246C"/>
    <w:rsid w:val="003A2C76"/>
    <w:rsid w:val="003A2E75"/>
    <w:rsid w:val="003A3F94"/>
    <w:rsid w:val="003A418B"/>
    <w:rsid w:val="003A50A2"/>
    <w:rsid w:val="003B133D"/>
    <w:rsid w:val="003B1DED"/>
    <w:rsid w:val="003B4C01"/>
    <w:rsid w:val="003B7A2D"/>
    <w:rsid w:val="003C0A81"/>
    <w:rsid w:val="003C1B21"/>
    <w:rsid w:val="003C275D"/>
    <w:rsid w:val="003C2AC6"/>
    <w:rsid w:val="003C5F93"/>
    <w:rsid w:val="003C749D"/>
    <w:rsid w:val="003C7D47"/>
    <w:rsid w:val="003D2CA4"/>
    <w:rsid w:val="003D34BA"/>
    <w:rsid w:val="003E0AE9"/>
    <w:rsid w:val="003E44FB"/>
    <w:rsid w:val="003E5ADA"/>
    <w:rsid w:val="003F16F1"/>
    <w:rsid w:val="003F23E1"/>
    <w:rsid w:val="003F2F7D"/>
    <w:rsid w:val="003F62C7"/>
    <w:rsid w:val="003F7370"/>
    <w:rsid w:val="003F75EC"/>
    <w:rsid w:val="00404FD7"/>
    <w:rsid w:val="004102B6"/>
    <w:rsid w:val="004110E1"/>
    <w:rsid w:val="0041129F"/>
    <w:rsid w:val="0042089C"/>
    <w:rsid w:val="00420DC2"/>
    <w:rsid w:val="00421234"/>
    <w:rsid w:val="004216E2"/>
    <w:rsid w:val="0042325E"/>
    <w:rsid w:val="00423AB0"/>
    <w:rsid w:val="004257B8"/>
    <w:rsid w:val="00427A24"/>
    <w:rsid w:val="00431B9A"/>
    <w:rsid w:val="00432BA5"/>
    <w:rsid w:val="004334E0"/>
    <w:rsid w:val="00436CCA"/>
    <w:rsid w:val="00440090"/>
    <w:rsid w:val="00441350"/>
    <w:rsid w:val="00442C2E"/>
    <w:rsid w:val="004434FD"/>
    <w:rsid w:val="00443510"/>
    <w:rsid w:val="00444B63"/>
    <w:rsid w:val="00446920"/>
    <w:rsid w:val="004478B3"/>
    <w:rsid w:val="004500D4"/>
    <w:rsid w:val="00453822"/>
    <w:rsid w:val="00453A76"/>
    <w:rsid w:val="004569E6"/>
    <w:rsid w:val="00460984"/>
    <w:rsid w:val="00460F9E"/>
    <w:rsid w:val="004610C1"/>
    <w:rsid w:val="00464C93"/>
    <w:rsid w:val="00466106"/>
    <w:rsid w:val="004716F6"/>
    <w:rsid w:val="0047280E"/>
    <w:rsid w:val="0047349B"/>
    <w:rsid w:val="004737DB"/>
    <w:rsid w:val="004802C5"/>
    <w:rsid w:val="0048092A"/>
    <w:rsid w:val="00480C3C"/>
    <w:rsid w:val="00480DB0"/>
    <w:rsid w:val="00481418"/>
    <w:rsid w:val="00485B7E"/>
    <w:rsid w:val="004912AD"/>
    <w:rsid w:val="004947C7"/>
    <w:rsid w:val="00496BBE"/>
    <w:rsid w:val="004A03D7"/>
    <w:rsid w:val="004A1D8B"/>
    <w:rsid w:val="004A29A1"/>
    <w:rsid w:val="004A3B34"/>
    <w:rsid w:val="004A5210"/>
    <w:rsid w:val="004A6C68"/>
    <w:rsid w:val="004B05FA"/>
    <w:rsid w:val="004B14AF"/>
    <w:rsid w:val="004C047B"/>
    <w:rsid w:val="004C195A"/>
    <w:rsid w:val="004C272A"/>
    <w:rsid w:val="004C45FB"/>
    <w:rsid w:val="004C5F23"/>
    <w:rsid w:val="004C5FF4"/>
    <w:rsid w:val="004C6759"/>
    <w:rsid w:val="004C6992"/>
    <w:rsid w:val="004C760D"/>
    <w:rsid w:val="004C7DEF"/>
    <w:rsid w:val="004D2110"/>
    <w:rsid w:val="004D27AA"/>
    <w:rsid w:val="004D3FD4"/>
    <w:rsid w:val="004D5904"/>
    <w:rsid w:val="004D5EF3"/>
    <w:rsid w:val="004D628B"/>
    <w:rsid w:val="004D699A"/>
    <w:rsid w:val="004E29E7"/>
    <w:rsid w:val="004E321B"/>
    <w:rsid w:val="004E3572"/>
    <w:rsid w:val="004E5140"/>
    <w:rsid w:val="004E6E11"/>
    <w:rsid w:val="004F0D3F"/>
    <w:rsid w:val="004F4FE5"/>
    <w:rsid w:val="004F738D"/>
    <w:rsid w:val="004F7EFF"/>
    <w:rsid w:val="00501CB8"/>
    <w:rsid w:val="00506759"/>
    <w:rsid w:val="005075CD"/>
    <w:rsid w:val="00510CD3"/>
    <w:rsid w:val="00513712"/>
    <w:rsid w:val="00514935"/>
    <w:rsid w:val="005156E7"/>
    <w:rsid w:val="005159EF"/>
    <w:rsid w:val="00520138"/>
    <w:rsid w:val="00521840"/>
    <w:rsid w:val="00524C5D"/>
    <w:rsid w:val="005309CA"/>
    <w:rsid w:val="00531E61"/>
    <w:rsid w:val="005333A4"/>
    <w:rsid w:val="00537F6F"/>
    <w:rsid w:val="0054159C"/>
    <w:rsid w:val="00546F2C"/>
    <w:rsid w:val="005475F7"/>
    <w:rsid w:val="00551719"/>
    <w:rsid w:val="0055395E"/>
    <w:rsid w:val="00560935"/>
    <w:rsid w:val="00561594"/>
    <w:rsid w:val="00563E74"/>
    <w:rsid w:val="00566A82"/>
    <w:rsid w:val="00566ECD"/>
    <w:rsid w:val="005727A3"/>
    <w:rsid w:val="005732B4"/>
    <w:rsid w:val="0057349D"/>
    <w:rsid w:val="005744F2"/>
    <w:rsid w:val="005755A4"/>
    <w:rsid w:val="00575D6B"/>
    <w:rsid w:val="00576514"/>
    <w:rsid w:val="00581D09"/>
    <w:rsid w:val="00585601"/>
    <w:rsid w:val="00587D92"/>
    <w:rsid w:val="00587E72"/>
    <w:rsid w:val="00590206"/>
    <w:rsid w:val="00593D11"/>
    <w:rsid w:val="0059431F"/>
    <w:rsid w:val="00595CEC"/>
    <w:rsid w:val="005964A8"/>
    <w:rsid w:val="005967F2"/>
    <w:rsid w:val="00596AEB"/>
    <w:rsid w:val="00597297"/>
    <w:rsid w:val="005A0B0A"/>
    <w:rsid w:val="005A2B6D"/>
    <w:rsid w:val="005A3685"/>
    <w:rsid w:val="005A41A2"/>
    <w:rsid w:val="005A5683"/>
    <w:rsid w:val="005A5E71"/>
    <w:rsid w:val="005B0465"/>
    <w:rsid w:val="005B4661"/>
    <w:rsid w:val="005B5AFE"/>
    <w:rsid w:val="005B5BF2"/>
    <w:rsid w:val="005B6AB9"/>
    <w:rsid w:val="005B7A83"/>
    <w:rsid w:val="005B7C0A"/>
    <w:rsid w:val="005C1498"/>
    <w:rsid w:val="005C1723"/>
    <w:rsid w:val="005C27C8"/>
    <w:rsid w:val="005D2AB6"/>
    <w:rsid w:val="005D5866"/>
    <w:rsid w:val="005D6E0E"/>
    <w:rsid w:val="005D7175"/>
    <w:rsid w:val="005D740B"/>
    <w:rsid w:val="005D78D9"/>
    <w:rsid w:val="005E2316"/>
    <w:rsid w:val="005E238A"/>
    <w:rsid w:val="005E267E"/>
    <w:rsid w:val="005E300B"/>
    <w:rsid w:val="005E591C"/>
    <w:rsid w:val="005E5979"/>
    <w:rsid w:val="005E631D"/>
    <w:rsid w:val="005F1087"/>
    <w:rsid w:val="005F6295"/>
    <w:rsid w:val="00601171"/>
    <w:rsid w:val="00602F42"/>
    <w:rsid w:val="006039BA"/>
    <w:rsid w:val="00605476"/>
    <w:rsid w:val="006061D7"/>
    <w:rsid w:val="00606991"/>
    <w:rsid w:val="00612F0F"/>
    <w:rsid w:val="00614113"/>
    <w:rsid w:val="0061462B"/>
    <w:rsid w:val="00614E79"/>
    <w:rsid w:val="0061777C"/>
    <w:rsid w:val="006202E2"/>
    <w:rsid w:val="0062051B"/>
    <w:rsid w:val="0062574A"/>
    <w:rsid w:val="00627813"/>
    <w:rsid w:val="006310EE"/>
    <w:rsid w:val="006319F6"/>
    <w:rsid w:val="00632029"/>
    <w:rsid w:val="00635B92"/>
    <w:rsid w:val="0063634D"/>
    <w:rsid w:val="00640FBF"/>
    <w:rsid w:val="00642456"/>
    <w:rsid w:val="006424F5"/>
    <w:rsid w:val="006434F1"/>
    <w:rsid w:val="00651A60"/>
    <w:rsid w:val="0065356D"/>
    <w:rsid w:val="006564B6"/>
    <w:rsid w:val="006567CF"/>
    <w:rsid w:val="00660D2B"/>
    <w:rsid w:val="00662E82"/>
    <w:rsid w:val="00664AB0"/>
    <w:rsid w:val="0066732D"/>
    <w:rsid w:val="00671397"/>
    <w:rsid w:val="00671ADF"/>
    <w:rsid w:val="00673583"/>
    <w:rsid w:val="0067388D"/>
    <w:rsid w:val="00677599"/>
    <w:rsid w:val="00680E0E"/>
    <w:rsid w:val="0068564E"/>
    <w:rsid w:val="00687BC7"/>
    <w:rsid w:val="00690401"/>
    <w:rsid w:val="00692655"/>
    <w:rsid w:val="0069526D"/>
    <w:rsid w:val="00695417"/>
    <w:rsid w:val="00695FC2"/>
    <w:rsid w:val="006A17F3"/>
    <w:rsid w:val="006A3A9A"/>
    <w:rsid w:val="006A4691"/>
    <w:rsid w:val="006A4A9E"/>
    <w:rsid w:val="006B2D4D"/>
    <w:rsid w:val="006B3CC2"/>
    <w:rsid w:val="006B54EC"/>
    <w:rsid w:val="006C52E5"/>
    <w:rsid w:val="006C5E69"/>
    <w:rsid w:val="006D111E"/>
    <w:rsid w:val="006D140E"/>
    <w:rsid w:val="006D2048"/>
    <w:rsid w:val="006D2EA7"/>
    <w:rsid w:val="006D2FD5"/>
    <w:rsid w:val="006D64B0"/>
    <w:rsid w:val="006D6AB2"/>
    <w:rsid w:val="006E24A2"/>
    <w:rsid w:val="006E2878"/>
    <w:rsid w:val="006E508E"/>
    <w:rsid w:val="006E6B4F"/>
    <w:rsid w:val="006F0B21"/>
    <w:rsid w:val="006F0BD6"/>
    <w:rsid w:val="006F11BD"/>
    <w:rsid w:val="006F1759"/>
    <w:rsid w:val="006F30A2"/>
    <w:rsid w:val="006F3FCE"/>
    <w:rsid w:val="006F45D2"/>
    <w:rsid w:val="006F79F3"/>
    <w:rsid w:val="00700487"/>
    <w:rsid w:val="0070216B"/>
    <w:rsid w:val="00702F32"/>
    <w:rsid w:val="0070589D"/>
    <w:rsid w:val="00707637"/>
    <w:rsid w:val="0070785C"/>
    <w:rsid w:val="00711C36"/>
    <w:rsid w:val="007123F1"/>
    <w:rsid w:val="0071287A"/>
    <w:rsid w:val="00715ED2"/>
    <w:rsid w:val="00717858"/>
    <w:rsid w:val="00717D48"/>
    <w:rsid w:val="00720038"/>
    <w:rsid w:val="0072256E"/>
    <w:rsid w:val="00722F7D"/>
    <w:rsid w:val="0073054D"/>
    <w:rsid w:val="00730E71"/>
    <w:rsid w:val="00730EC4"/>
    <w:rsid w:val="00731EE0"/>
    <w:rsid w:val="00732336"/>
    <w:rsid w:val="00734A04"/>
    <w:rsid w:val="00735F02"/>
    <w:rsid w:val="00736CA3"/>
    <w:rsid w:val="0074138C"/>
    <w:rsid w:val="00741E44"/>
    <w:rsid w:val="0074450D"/>
    <w:rsid w:val="007448AB"/>
    <w:rsid w:val="00746AAE"/>
    <w:rsid w:val="007505B3"/>
    <w:rsid w:val="00750BCA"/>
    <w:rsid w:val="00753FFA"/>
    <w:rsid w:val="007540D7"/>
    <w:rsid w:val="00754D3E"/>
    <w:rsid w:val="00756D40"/>
    <w:rsid w:val="007576F1"/>
    <w:rsid w:val="00760EAC"/>
    <w:rsid w:val="00761BE6"/>
    <w:rsid w:val="00765968"/>
    <w:rsid w:val="00766966"/>
    <w:rsid w:val="0076710C"/>
    <w:rsid w:val="00770571"/>
    <w:rsid w:val="007705C5"/>
    <w:rsid w:val="00770B51"/>
    <w:rsid w:val="0077178E"/>
    <w:rsid w:val="00772894"/>
    <w:rsid w:val="00776D8F"/>
    <w:rsid w:val="00780789"/>
    <w:rsid w:val="0078211E"/>
    <w:rsid w:val="00783BF1"/>
    <w:rsid w:val="00785015"/>
    <w:rsid w:val="007858DA"/>
    <w:rsid w:val="00785960"/>
    <w:rsid w:val="00785DB1"/>
    <w:rsid w:val="00791B34"/>
    <w:rsid w:val="00792992"/>
    <w:rsid w:val="00793D3B"/>
    <w:rsid w:val="00795385"/>
    <w:rsid w:val="007A0A59"/>
    <w:rsid w:val="007A7205"/>
    <w:rsid w:val="007B0359"/>
    <w:rsid w:val="007B1BD3"/>
    <w:rsid w:val="007B3C06"/>
    <w:rsid w:val="007C0177"/>
    <w:rsid w:val="007C0D75"/>
    <w:rsid w:val="007C6866"/>
    <w:rsid w:val="007D169B"/>
    <w:rsid w:val="007D49B7"/>
    <w:rsid w:val="007D4D5E"/>
    <w:rsid w:val="007E0B1A"/>
    <w:rsid w:val="007E15E1"/>
    <w:rsid w:val="007E41D3"/>
    <w:rsid w:val="007E625E"/>
    <w:rsid w:val="007E7542"/>
    <w:rsid w:val="007F03BD"/>
    <w:rsid w:val="007F0863"/>
    <w:rsid w:val="007F0E68"/>
    <w:rsid w:val="007F3AD7"/>
    <w:rsid w:val="007F4CE3"/>
    <w:rsid w:val="007F7B80"/>
    <w:rsid w:val="00800808"/>
    <w:rsid w:val="00801D0B"/>
    <w:rsid w:val="00802674"/>
    <w:rsid w:val="00802836"/>
    <w:rsid w:val="00803123"/>
    <w:rsid w:val="0080510F"/>
    <w:rsid w:val="00806322"/>
    <w:rsid w:val="00810FDD"/>
    <w:rsid w:val="00811852"/>
    <w:rsid w:val="00812A1B"/>
    <w:rsid w:val="0081516D"/>
    <w:rsid w:val="00821226"/>
    <w:rsid w:val="008230CF"/>
    <w:rsid w:val="00824116"/>
    <w:rsid w:val="00827127"/>
    <w:rsid w:val="00830903"/>
    <w:rsid w:val="0083415C"/>
    <w:rsid w:val="0083499B"/>
    <w:rsid w:val="008357D0"/>
    <w:rsid w:val="008359F4"/>
    <w:rsid w:val="0083790C"/>
    <w:rsid w:val="0084450B"/>
    <w:rsid w:val="00844C13"/>
    <w:rsid w:val="008539B8"/>
    <w:rsid w:val="00854CDA"/>
    <w:rsid w:val="0086004B"/>
    <w:rsid w:val="00861C9B"/>
    <w:rsid w:val="008663CF"/>
    <w:rsid w:val="008704B9"/>
    <w:rsid w:val="008715F2"/>
    <w:rsid w:val="00872475"/>
    <w:rsid w:val="00873603"/>
    <w:rsid w:val="008737CA"/>
    <w:rsid w:val="0087629D"/>
    <w:rsid w:val="0087745B"/>
    <w:rsid w:val="00880BF2"/>
    <w:rsid w:val="00882AB5"/>
    <w:rsid w:val="008832DE"/>
    <w:rsid w:val="0088388A"/>
    <w:rsid w:val="0088554D"/>
    <w:rsid w:val="00890CB6"/>
    <w:rsid w:val="00892491"/>
    <w:rsid w:val="008A0DBF"/>
    <w:rsid w:val="008A126E"/>
    <w:rsid w:val="008A1910"/>
    <w:rsid w:val="008A30F7"/>
    <w:rsid w:val="008A3255"/>
    <w:rsid w:val="008A4BF6"/>
    <w:rsid w:val="008B480D"/>
    <w:rsid w:val="008B7091"/>
    <w:rsid w:val="008C053F"/>
    <w:rsid w:val="008C235B"/>
    <w:rsid w:val="008C251E"/>
    <w:rsid w:val="008C6DE9"/>
    <w:rsid w:val="008C6E7A"/>
    <w:rsid w:val="008D1E27"/>
    <w:rsid w:val="008D2969"/>
    <w:rsid w:val="008D3624"/>
    <w:rsid w:val="008D37C2"/>
    <w:rsid w:val="008D6D75"/>
    <w:rsid w:val="008E16D6"/>
    <w:rsid w:val="008E176C"/>
    <w:rsid w:val="008E2BEA"/>
    <w:rsid w:val="008E4BAA"/>
    <w:rsid w:val="008E5295"/>
    <w:rsid w:val="008E558A"/>
    <w:rsid w:val="008E5CB0"/>
    <w:rsid w:val="008E7771"/>
    <w:rsid w:val="008F0DC5"/>
    <w:rsid w:val="008F27E0"/>
    <w:rsid w:val="008F43AD"/>
    <w:rsid w:val="008F4681"/>
    <w:rsid w:val="008F4B81"/>
    <w:rsid w:val="008F601A"/>
    <w:rsid w:val="008F79E5"/>
    <w:rsid w:val="00902E55"/>
    <w:rsid w:val="009112C5"/>
    <w:rsid w:val="009136FB"/>
    <w:rsid w:val="00914EE6"/>
    <w:rsid w:val="009214EB"/>
    <w:rsid w:val="0092557A"/>
    <w:rsid w:val="00931A29"/>
    <w:rsid w:val="009401BD"/>
    <w:rsid w:val="00940547"/>
    <w:rsid w:val="00943B6F"/>
    <w:rsid w:val="00943CC5"/>
    <w:rsid w:val="009449FF"/>
    <w:rsid w:val="00951141"/>
    <w:rsid w:val="0095167C"/>
    <w:rsid w:val="00951DFC"/>
    <w:rsid w:val="00952BC5"/>
    <w:rsid w:val="009531E1"/>
    <w:rsid w:val="00953E38"/>
    <w:rsid w:val="00957E2D"/>
    <w:rsid w:val="00957E44"/>
    <w:rsid w:val="00962849"/>
    <w:rsid w:val="0096443B"/>
    <w:rsid w:val="0096515E"/>
    <w:rsid w:val="00971DB5"/>
    <w:rsid w:val="0097235B"/>
    <w:rsid w:val="00973CC4"/>
    <w:rsid w:val="009807C2"/>
    <w:rsid w:val="009828A2"/>
    <w:rsid w:val="00983240"/>
    <w:rsid w:val="00987725"/>
    <w:rsid w:val="0099004D"/>
    <w:rsid w:val="0099048F"/>
    <w:rsid w:val="00990EAC"/>
    <w:rsid w:val="009914F6"/>
    <w:rsid w:val="0099418F"/>
    <w:rsid w:val="00994461"/>
    <w:rsid w:val="009945EB"/>
    <w:rsid w:val="00996426"/>
    <w:rsid w:val="00996C3F"/>
    <w:rsid w:val="009A2D49"/>
    <w:rsid w:val="009A44D3"/>
    <w:rsid w:val="009A6649"/>
    <w:rsid w:val="009A6E6A"/>
    <w:rsid w:val="009B6BCB"/>
    <w:rsid w:val="009C055D"/>
    <w:rsid w:val="009C2493"/>
    <w:rsid w:val="009C39E3"/>
    <w:rsid w:val="009C5EC9"/>
    <w:rsid w:val="009D0C1A"/>
    <w:rsid w:val="009D14DC"/>
    <w:rsid w:val="009D1B2E"/>
    <w:rsid w:val="009D75E2"/>
    <w:rsid w:val="009E1710"/>
    <w:rsid w:val="009E195D"/>
    <w:rsid w:val="009E36F0"/>
    <w:rsid w:val="009E60AB"/>
    <w:rsid w:val="009F4772"/>
    <w:rsid w:val="009F7B2D"/>
    <w:rsid w:val="00A01DA0"/>
    <w:rsid w:val="00A01E11"/>
    <w:rsid w:val="00A0253E"/>
    <w:rsid w:val="00A04187"/>
    <w:rsid w:val="00A04F66"/>
    <w:rsid w:val="00A07696"/>
    <w:rsid w:val="00A076C5"/>
    <w:rsid w:val="00A07F20"/>
    <w:rsid w:val="00A10E71"/>
    <w:rsid w:val="00A15615"/>
    <w:rsid w:val="00A15BBA"/>
    <w:rsid w:val="00A16660"/>
    <w:rsid w:val="00A202C8"/>
    <w:rsid w:val="00A203A4"/>
    <w:rsid w:val="00A2093E"/>
    <w:rsid w:val="00A22901"/>
    <w:rsid w:val="00A23534"/>
    <w:rsid w:val="00A2359B"/>
    <w:rsid w:val="00A30883"/>
    <w:rsid w:val="00A30D7B"/>
    <w:rsid w:val="00A3100B"/>
    <w:rsid w:val="00A33222"/>
    <w:rsid w:val="00A357BB"/>
    <w:rsid w:val="00A35B7B"/>
    <w:rsid w:val="00A35D03"/>
    <w:rsid w:val="00A3726E"/>
    <w:rsid w:val="00A43E24"/>
    <w:rsid w:val="00A50B48"/>
    <w:rsid w:val="00A52DB1"/>
    <w:rsid w:val="00A6237C"/>
    <w:rsid w:val="00A62C00"/>
    <w:rsid w:val="00A63FCA"/>
    <w:rsid w:val="00A65897"/>
    <w:rsid w:val="00A66FAD"/>
    <w:rsid w:val="00A746EE"/>
    <w:rsid w:val="00A77058"/>
    <w:rsid w:val="00A82679"/>
    <w:rsid w:val="00A86A91"/>
    <w:rsid w:val="00A925D6"/>
    <w:rsid w:val="00A93606"/>
    <w:rsid w:val="00A93A57"/>
    <w:rsid w:val="00A95509"/>
    <w:rsid w:val="00AA46F5"/>
    <w:rsid w:val="00AA62E8"/>
    <w:rsid w:val="00AB03C2"/>
    <w:rsid w:val="00AB0A20"/>
    <w:rsid w:val="00AB0E29"/>
    <w:rsid w:val="00AB141E"/>
    <w:rsid w:val="00AB23E0"/>
    <w:rsid w:val="00AB32DE"/>
    <w:rsid w:val="00AC085D"/>
    <w:rsid w:val="00AC08ED"/>
    <w:rsid w:val="00AC1644"/>
    <w:rsid w:val="00AC2849"/>
    <w:rsid w:val="00AC3A01"/>
    <w:rsid w:val="00AC6524"/>
    <w:rsid w:val="00AC6542"/>
    <w:rsid w:val="00AC70FF"/>
    <w:rsid w:val="00AD45A5"/>
    <w:rsid w:val="00AD6AAB"/>
    <w:rsid w:val="00AE1169"/>
    <w:rsid w:val="00AE2935"/>
    <w:rsid w:val="00AE441A"/>
    <w:rsid w:val="00AF0116"/>
    <w:rsid w:val="00AF0ADA"/>
    <w:rsid w:val="00AF2C78"/>
    <w:rsid w:val="00AF31CB"/>
    <w:rsid w:val="00AF7B7E"/>
    <w:rsid w:val="00B000A0"/>
    <w:rsid w:val="00B04446"/>
    <w:rsid w:val="00B06290"/>
    <w:rsid w:val="00B13DD9"/>
    <w:rsid w:val="00B1545B"/>
    <w:rsid w:val="00B21096"/>
    <w:rsid w:val="00B233D3"/>
    <w:rsid w:val="00B25997"/>
    <w:rsid w:val="00B2702C"/>
    <w:rsid w:val="00B31F50"/>
    <w:rsid w:val="00B327FE"/>
    <w:rsid w:val="00B369E6"/>
    <w:rsid w:val="00B36E8B"/>
    <w:rsid w:val="00B37BB9"/>
    <w:rsid w:val="00B37D5D"/>
    <w:rsid w:val="00B40208"/>
    <w:rsid w:val="00B46AF1"/>
    <w:rsid w:val="00B477FA"/>
    <w:rsid w:val="00B53545"/>
    <w:rsid w:val="00B53EC1"/>
    <w:rsid w:val="00B5631B"/>
    <w:rsid w:val="00B6182D"/>
    <w:rsid w:val="00B64F02"/>
    <w:rsid w:val="00B67015"/>
    <w:rsid w:val="00B748A3"/>
    <w:rsid w:val="00B758AC"/>
    <w:rsid w:val="00B82B2F"/>
    <w:rsid w:val="00B83044"/>
    <w:rsid w:val="00B83C28"/>
    <w:rsid w:val="00B83D2D"/>
    <w:rsid w:val="00B84E78"/>
    <w:rsid w:val="00B85787"/>
    <w:rsid w:val="00B92C2E"/>
    <w:rsid w:val="00B95FBC"/>
    <w:rsid w:val="00BA15A1"/>
    <w:rsid w:val="00BA273D"/>
    <w:rsid w:val="00BA4C09"/>
    <w:rsid w:val="00BB12ED"/>
    <w:rsid w:val="00BB1DC9"/>
    <w:rsid w:val="00BB47F3"/>
    <w:rsid w:val="00BB4E83"/>
    <w:rsid w:val="00BB79C2"/>
    <w:rsid w:val="00BC0600"/>
    <w:rsid w:val="00BC2199"/>
    <w:rsid w:val="00BC676D"/>
    <w:rsid w:val="00BD12FF"/>
    <w:rsid w:val="00BD1506"/>
    <w:rsid w:val="00BD46F7"/>
    <w:rsid w:val="00BE03A4"/>
    <w:rsid w:val="00BE128C"/>
    <w:rsid w:val="00BE1711"/>
    <w:rsid w:val="00BE1ED4"/>
    <w:rsid w:val="00BE3A76"/>
    <w:rsid w:val="00BE5AA9"/>
    <w:rsid w:val="00BF051D"/>
    <w:rsid w:val="00BF0C53"/>
    <w:rsid w:val="00BF13A2"/>
    <w:rsid w:val="00BF15AC"/>
    <w:rsid w:val="00BF4756"/>
    <w:rsid w:val="00BF58A0"/>
    <w:rsid w:val="00BF5F67"/>
    <w:rsid w:val="00BF6E88"/>
    <w:rsid w:val="00BF71E8"/>
    <w:rsid w:val="00C027B4"/>
    <w:rsid w:val="00C02904"/>
    <w:rsid w:val="00C06434"/>
    <w:rsid w:val="00C06D51"/>
    <w:rsid w:val="00C07E15"/>
    <w:rsid w:val="00C112B7"/>
    <w:rsid w:val="00C1210C"/>
    <w:rsid w:val="00C171A3"/>
    <w:rsid w:val="00C204F3"/>
    <w:rsid w:val="00C20C00"/>
    <w:rsid w:val="00C213FA"/>
    <w:rsid w:val="00C21B8F"/>
    <w:rsid w:val="00C2363A"/>
    <w:rsid w:val="00C241E5"/>
    <w:rsid w:val="00C26D5E"/>
    <w:rsid w:val="00C27B56"/>
    <w:rsid w:val="00C30573"/>
    <w:rsid w:val="00C31955"/>
    <w:rsid w:val="00C32744"/>
    <w:rsid w:val="00C345DC"/>
    <w:rsid w:val="00C34B32"/>
    <w:rsid w:val="00C377D0"/>
    <w:rsid w:val="00C400AB"/>
    <w:rsid w:val="00C400B3"/>
    <w:rsid w:val="00C4067B"/>
    <w:rsid w:val="00C406AE"/>
    <w:rsid w:val="00C41E6F"/>
    <w:rsid w:val="00C43FFE"/>
    <w:rsid w:val="00C459DC"/>
    <w:rsid w:val="00C46FD6"/>
    <w:rsid w:val="00C50A84"/>
    <w:rsid w:val="00C51808"/>
    <w:rsid w:val="00C54201"/>
    <w:rsid w:val="00C5533A"/>
    <w:rsid w:val="00C5668D"/>
    <w:rsid w:val="00C56D6F"/>
    <w:rsid w:val="00C60076"/>
    <w:rsid w:val="00C63349"/>
    <w:rsid w:val="00C63D1A"/>
    <w:rsid w:val="00C66E48"/>
    <w:rsid w:val="00C7047A"/>
    <w:rsid w:val="00C7094A"/>
    <w:rsid w:val="00C71704"/>
    <w:rsid w:val="00C75CB9"/>
    <w:rsid w:val="00C76105"/>
    <w:rsid w:val="00C81BCF"/>
    <w:rsid w:val="00C820F0"/>
    <w:rsid w:val="00C825F7"/>
    <w:rsid w:val="00C83162"/>
    <w:rsid w:val="00C84185"/>
    <w:rsid w:val="00C85F5C"/>
    <w:rsid w:val="00C86D4F"/>
    <w:rsid w:val="00C872CC"/>
    <w:rsid w:val="00C90CE3"/>
    <w:rsid w:val="00C929C7"/>
    <w:rsid w:val="00C93D29"/>
    <w:rsid w:val="00C94D67"/>
    <w:rsid w:val="00C950DE"/>
    <w:rsid w:val="00C9589C"/>
    <w:rsid w:val="00C96909"/>
    <w:rsid w:val="00CA0458"/>
    <w:rsid w:val="00CA2304"/>
    <w:rsid w:val="00CA3772"/>
    <w:rsid w:val="00CA3B5B"/>
    <w:rsid w:val="00CA4D69"/>
    <w:rsid w:val="00CA5376"/>
    <w:rsid w:val="00CB1272"/>
    <w:rsid w:val="00CB3CCE"/>
    <w:rsid w:val="00CB6810"/>
    <w:rsid w:val="00CB6DB0"/>
    <w:rsid w:val="00CB7BEF"/>
    <w:rsid w:val="00CC012F"/>
    <w:rsid w:val="00CC2A9C"/>
    <w:rsid w:val="00CC3AA7"/>
    <w:rsid w:val="00CC66D1"/>
    <w:rsid w:val="00CC67E2"/>
    <w:rsid w:val="00CC747B"/>
    <w:rsid w:val="00CC786D"/>
    <w:rsid w:val="00CC7C68"/>
    <w:rsid w:val="00CD1205"/>
    <w:rsid w:val="00CD1CF9"/>
    <w:rsid w:val="00CD5959"/>
    <w:rsid w:val="00CD6722"/>
    <w:rsid w:val="00CD721C"/>
    <w:rsid w:val="00CE598A"/>
    <w:rsid w:val="00CE5ECD"/>
    <w:rsid w:val="00CF2ADB"/>
    <w:rsid w:val="00CF52C6"/>
    <w:rsid w:val="00CF69EE"/>
    <w:rsid w:val="00D00488"/>
    <w:rsid w:val="00D01146"/>
    <w:rsid w:val="00D029F7"/>
    <w:rsid w:val="00D05104"/>
    <w:rsid w:val="00D05B7E"/>
    <w:rsid w:val="00D05DB9"/>
    <w:rsid w:val="00D15F5E"/>
    <w:rsid w:val="00D15F92"/>
    <w:rsid w:val="00D2467E"/>
    <w:rsid w:val="00D30276"/>
    <w:rsid w:val="00D33FC4"/>
    <w:rsid w:val="00D35F44"/>
    <w:rsid w:val="00D37133"/>
    <w:rsid w:val="00D37B11"/>
    <w:rsid w:val="00D37C0A"/>
    <w:rsid w:val="00D401A5"/>
    <w:rsid w:val="00D41985"/>
    <w:rsid w:val="00D41F6F"/>
    <w:rsid w:val="00D47DC5"/>
    <w:rsid w:val="00D509F7"/>
    <w:rsid w:val="00D50D98"/>
    <w:rsid w:val="00D56EB5"/>
    <w:rsid w:val="00D6298C"/>
    <w:rsid w:val="00D67BF3"/>
    <w:rsid w:val="00D70A32"/>
    <w:rsid w:val="00D70DB8"/>
    <w:rsid w:val="00D7343A"/>
    <w:rsid w:val="00D738E0"/>
    <w:rsid w:val="00D73C82"/>
    <w:rsid w:val="00D77BA9"/>
    <w:rsid w:val="00D77ECC"/>
    <w:rsid w:val="00D803C4"/>
    <w:rsid w:val="00D8057C"/>
    <w:rsid w:val="00D859CE"/>
    <w:rsid w:val="00D87F78"/>
    <w:rsid w:val="00D91ADB"/>
    <w:rsid w:val="00D921CF"/>
    <w:rsid w:val="00D933B3"/>
    <w:rsid w:val="00D9620E"/>
    <w:rsid w:val="00D965D3"/>
    <w:rsid w:val="00DA0134"/>
    <w:rsid w:val="00DA4778"/>
    <w:rsid w:val="00DB02D5"/>
    <w:rsid w:val="00DB04A6"/>
    <w:rsid w:val="00DB073E"/>
    <w:rsid w:val="00DB2A91"/>
    <w:rsid w:val="00DB5A05"/>
    <w:rsid w:val="00DC0757"/>
    <w:rsid w:val="00DC2B01"/>
    <w:rsid w:val="00DC6274"/>
    <w:rsid w:val="00DC6761"/>
    <w:rsid w:val="00DC721C"/>
    <w:rsid w:val="00DC7722"/>
    <w:rsid w:val="00DD4166"/>
    <w:rsid w:val="00DD7F47"/>
    <w:rsid w:val="00DE1617"/>
    <w:rsid w:val="00DE22D6"/>
    <w:rsid w:val="00DE33DE"/>
    <w:rsid w:val="00DE3AFD"/>
    <w:rsid w:val="00DE3E26"/>
    <w:rsid w:val="00DE777B"/>
    <w:rsid w:val="00DF6CB6"/>
    <w:rsid w:val="00DF7564"/>
    <w:rsid w:val="00E0106B"/>
    <w:rsid w:val="00E018A4"/>
    <w:rsid w:val="00E0332C"/>
    <w:rsid w:val="00E045E9"/>
    <w:rsid w:val="00E0470A"/>
    <w:rsid w:val="00E054AC"/>
    <w:rsid w:val="00E05B08"/>
    <w:rsid w:val="00E07101"/>
    <w:rsid w:val="00E1093F"/>
    <w:rsid w:val="00E1230D"/>
    <w:rsid w:val="00E13B56"/>
    <w:rsid w:val="00E13BEE"/>
    <w:rsid w:val="00E140D7"/>
    <w:rsid w:val="00E17311"/>
    <w:rsid w:val="00E17CAE"/>
    <w:rsid w:val="00E23BDD"/>
    <w:rsid w:val="00E256AE"/>
    <w:rsid w:val="00E276F2"/>
    <w:rsid w:val="00E279E2"/>
    <w:rsid w:val="00E31AF8"/>
    <w:rsid w:val="00E34A3C"/>
    <w:rsid w:val="00E35836"/>
    <w:rsid w:val="00E360A1"/>
    <w:rsid w:val="00E3691A"/>
    <w:rsid w:val="00E42538"/>
    <w:rsid w:val="00E44521"/>
    <w:rsid w:val="00E51461"/>
    <w:rsid w:val="00E548AB"/>
    <w:rsid w:val="00E553FF"/>
    <w:rsid w:val="00E6142F"/>
    <w:rsid w:val="00E6153E"/>
    <w:rsid w:val="00E61FAD"/>
    <w:rsid w:val="00E65090"/>
    <w:rsid w:val="00E6622B"/>
    <w:rsid w:val="00E6765B"/>
    <w:rsid w:val="00E74B2B"/>
    <w:rsid w:val="00E75E83"/>
    <w:rsid w:val="00E81583"/>
    <w:rsid w:val="00E81854"/>
    <w:rsid w:val="00E82B73"/>
    <w:rsid w:val="00E86B70"/>
    <w:rsid w:val="00E86D01"/>
    <w:rsid w:val="00E928C2"/>
    <w:rsid w:val="00E9456F"/>
    <w:rsid w:val="00E95B04"/>
    <w:rsid w:val="00EA2753"/>
    <w:rsid w:val="00EA6759"/>
    <w:rsid w:val="00EA6F85"/>
    <w:rsid w:val="00EB0D2D"/>
    <w:rsid w:val="00EB513C"/>
    <w:rsid w:val="00EB599D"/>
    <w:rsid w:val="00EB66A4"/>
    <w:rsid w:val="00EC0780"/>
    <w:rsid w:val="00EC31C8"/>
    <w:rsid w:val="00EC4956"/>
    <w:rsid w:val="00ED032E"/>
    <w:rsid w:val="00ED1169"/>
    <w:rsid w:val="00ED1CA5"/>
    <w:rsid w:val="00ED613E"/>
    <w:rsid w:val="00ED722E"/>
    <w:rsid w:val="00EE222F"/>
    <w:rsid w:val="00EE23E8"/>
    <w:rsid w:val="00EE3FBE"/>
    <w:rsid w:val="00EE5E43"/>
    <w:rsid w:val="00EE6C7A"/>
    <w:rsid w:val="00EF2A65"/>
    <w:rsid w:val="00EF3D57"/>
    <w:rsid w:val="00EF54C1"/>
    <w:rsid w:val="00EF7E9C"/>
    <w:rsid w:val="00F01F9D"/>
    <w:rsid w:val="00F031B8"/>
    <w:rsid w:val="00F03A5D"/>
    <w:rsid w:val="00F05963"/>
    <w:rsid w:val="00F06C76"/>
    <w:rsid w:val="00F07848"/>
    <w:rsid w:val="00F10C39"/>
    <w:rsid w:val="00F131E4"/>
    <w:rsid w:val="00F13ADA"/>
    <w:rsid w:val="00F17C66"/>
    <w:rsid w:val="00F20464"/>
    <w:rsid w:val="00F21B3C"/>
    <w:rsid w:val="00F23035"/>
    <w:rsid w:val="00F234D5"/>
    <w:rsid w:val="00F262BC"/>
    <w:rsid w:val="00F32043"/>
    <w:rsid w:val="00F32143"/>
    <w:rsid w:val="00F33A1B"/>
    <w:rsid w:val="00F34023"/>
    <w:rsid w:val="00F34794"/>
    <w:rsid w:val="00F3531C"/>
    <w:rsid w:val="00F41155"/>
    <w:rsid w:val="00F4141A"/>
    <w:rsid w:val="00F43437"/>
    <w:rsid w:val="00F4467D"/>
    <w:rsid w:val="00F45D10"/>
    <w:rsid w:val="00F47D5A"/>
    <w:rsid w:val="00F55584"/>
    <w:rsid w:val="00F55DF0"/>
    <w:rsid w:val="00F5659B"/>
    <w:rsid w:val="00F56D73"/>
    <w:rsid w:val="00F62E61"/>
    <w:rsid w:val="00F64E3F"/>
    <w:rsid w:val="00F66B83"/>
    <w:rsid w:val="00F705CB"/>
    <w:rsid w:val="00F708F5"/>
    <w:rsid w:val="00F717F2"/>
    <w:rsid w:val="00F72D1E"/>
    <w:rsid w:val="00F734B8"/>
    <w:rsid w:val="00F73975"/>
    <w:rsid w:val="00F751D0"/>
    <w:rsid w:val="00F8158B"/>
    <w:rsid w:val="00F82786"/>
    <w:rsid w:val="00F82D87"/>
    <w:rsid w:val="00F8306E"/>
    <w:rsid w:val="00F83A4E"/>
    <w:rsid w:val="00F85137"/>
    <w:rsid w:val="00F900E2"/>
    <w:rsid w:val="00F90C66"/>
    <w:rsid w:val="00F9236B"/>
    <w:rsid w:val="00F9319E"/>
    <w:rsid w:val="00F93F9C"/>
    <w:rsid w:val="00F94D4E"/>
    <w:rsid w:val="00FA00A3"/>
    <w:rsid w:val="00FA3001"/>
    <w:rsid w:val="00FA3EF7"/>
    <w:rsid w:val="00FA7FF6"/>
    <w:rsid w:val="00FB0B80"/>
    <w:rsid w:val="00FB3BFD"/>
    <w:rsid w:val="00FB6378"/>
    <w:rsid w:val="00FD18BC"/>
    <w:rsid w:val="00FD1BD8"/>
    <w:rsid w:val="00FD2541"/>
    <w:rsid w:val="00FD562B"/>
    <w:rsid w:val="00FD5B2A"/>
    <w:rsid w:val="00FD741E"/>
    <w:rsid w:val="00FE01DA"/>
    <w:rsid w:val="00FE038D"/>
    <w:rsid w:val="00FE0850"/>
    <w:rsid w:val="00FE207C"/>
    <w:rsid w:val="00FE27D8"/>
    <w:rsid w:val="00FE2AFA"/>
    <w:rsid w:val="00FF06A8"/>
    <w:rsid w:val="00FF06CF"/>
    <w:rsid w:val="00FF1568"/>
    <w:rsid w:val="00FF224B"/>
    <w:rsid w:val="00FF41BE"/>
    <w:rsid w:val="00FF6C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E22F0"/>
  <w15:docId w15:val="{60FD5895-452D-4062-BFD0-85FEC3B04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1D1D1B"/>
        <w:sz w:val="18"/>
        <w:szCs w:val="18"/>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10" w:unhideWhenUsed="1"/>
    <w:lsdException w:name="heading 4" w:semiHidden="1" w:uiPriority="10" w:unhideWhenUsed="1"/>
    <w:lsdException w:name="heading 5" w:semiHidden="1" w:uiPriority="10" w:unhideWhenUsed="1"/>
    <w:lsdException w:name="heading 6" w:semiHidden="1" w:uiPriority="9" w:unhideWhenUsed="1" w:qFormat="1"/>
    <w:lsdException w:name="heading 7" w:semiHidden="1" w:uiPriority="9" w:unhideWhenUsed="1" w:qFormat="1"/>
    <w:lsdException w:name="heading 8" w:semiHidden="1" w:uiPriority="10" w:qFormat="1"/>
    <w:lsdException w:name="heading 9" w:semiHidden="1" w:uiPriority="1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14"/>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7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14"/>
    <w:lsdException w:name="Body Text Indent 3" w:uiPriority="14"/>
    <w:lsdException w:name="Block Text" w:semiHidden="1" w:unhideWhenUsed="1"/>
    <w:lsdException w:name="Hyperlink" w:semiHidden="1" w:unhideWhenUsed="1"/>
    <w:lsdException w:name="FollowedHyperlink" w:semiHidden="1"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4"/>
    <w:lsdException w:name="Intense Quote" w:uiPriority="3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
    <w:lsdException w:name="Subtle Reference" w:qFormat="1"/>
    <w:lsdException w:name="Intense Reference" w:uiPriority="32" w:qFormat="1"/>
    <w:lsdException w:name="Book Title"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459DC"/>
    <w:pPr>
      <w:spacing w:before="120" w:after="120" w:line="264" w:lineRule="auto"/>
      <w:contextualSpacing/>
      <w:jc w:val="both"/>
    </w:pPr>
  </w:style>
  <w:style w:type="paragraph" w:styleId="Titre1">
    <w:name w:val="heading 1"/>
    <w:basedOn w:val="Normal"/>
    <w:next w:val="Normal"/>
    <w:link w:val="Titre1Car"/>
    <w:uiPriority w:val="9"/>
    <w:rsid w:val="00BE3A76"/>
    <w:pPr>
      <w:keepNext/>
      <w:keepLines/>
      <w:numPr>
        <w:numId w:val="2"/>
      </w:numPr>
      <w:spacing w:before="840" w:after="560" w:line="228" w:lineRule="auto"/>
      <w:jc w:val="left"/>
      <w:outlineLvl w:val="0"/>
    </w:pPr>
    <w:rPr>
      <w:rFonts w:asciiTheme="majorHAnsi" w:eastAsiaTheme="majorEastAsia" w:hAnsiTheme="majorHAnsi" w:cstheme="majorBidi"/>
      <w:color w:val="E3211B" w:themeColor="text2"/>
      <w:sz w:val="56"/>
      <w:szCs w:val="56"/>
    </w:rPr>
  </w:style>
  <w:style w:type="paragraph" w:styleId="Titre2">
    <w:name w:val="heading 2"/>
    <w:basedOn w:val="Normal"/>
    <w:next w:val="Normal"/>
    <w:link w:val="Titre2Car"/>
    <w:uiPriority w:val="9"/>
    <w:unhideWhenUsed/>
    <w:rsid w:val="00BE3A76"/>
    <w:pPr>
      <w:numPr>
        <w:ilvl w:val="1"/>
        <w:numId w:val="2"/>
      </w:numPr>
      <w:tabs>
        <w:tab w:val="clear" w:pos="794"/>
      </w:tabs>
      <w:spacing w:before="440" w:after="180" w:line="216" w:lineRule="auto"/>
      <w:ind w:left="1440" w:hanging="360"/>
      <w:jc w:val="left"/>
      <w:outlineLvl w:val="1"/>
    </w:pPr>
    <w:rPr>
      <w:rFonts w:ascii="Spectral" w:hAnsi="Spectral"/>
      <w:b/>
      <w:bCs/>
      <w:noProof/>
      <w:sz w:val="32"/>
      <w:szCs w:val="32"/>
    </w:rPr>
  </w:style>
  <w:style w:type="paragraph" w:styleId="Titre3">
    <w:name w:val="heading 3"/>
    <w:basedOn w:val="Normal"/>
    <w:next w:val="Normal"/>
    <w:link w:val="Titre3Car"/>
    <w:uiPriority w:val="10"/>
    <w:unhideWhenUsed/>
    <w:rsid w:val="00BE3A76"/>
    <w:pPr>
      <w:keepNext/>
      <w:keepLines/>
      <w:numPr>
        <w:ilvl w:val="2"/>
        <w:numId w:val="2"/>
      </w:numPr>
      <w:tabs>
        <w:tab w:val="clear" w:pos="794"/>
      </w:tabs>
      <w:spacing w:before="400" w:line="216" w:lineRule="auto"/>
      <w:ind w:left="1800" w:hanging="360"/>
      <w:jc w:val="left"/>
      <w:outlineLvl w:val="2"/>
    </w:pPr>
    <w:rPr>
      <w:rFonts w:ascii="Spectral" w:eastAsiaTheme="majorEastAsia" w:hAnsi="Spectral" w:cstheme="majorBidi"/>
      <w:b/>
      <w:color w:val="auto"/>
      <w:sz w:val="22"/>
    </w:rPr>
  </w:style>
  <w:style w:type="paragraph" w:styleId="Titre4">
    <w:name w:val="heading 4"/>
    <w:basedOn w:val="Normal"/>
    <w:next w:val="Normal"/>
    <w:link w:val="Titre4Car"/>
    <w:uiPriority w:val="10"/>
    <w:unhideWhenUsed/>
    <w:rsid w:val="00BE3A76"/>
    <w:pPr>
      <w:keepNext/>
      <w:keepLines/>
      <w:numPr>
        <w:ilvl w:val="3"/>
        <w:numId w:val="2"/>
      </w:numPr>
      <w:spacing w:before="360" w:line="216" w:lineRule="auto"/>
      <w:jc w:val="left"/>
      <w:outlineLvl w:val="3"/>
    </w:pPr>
    <w:rPr>
      <w:rFonts w:ascii="Spectral" w:eastAsiaTheme="majorEastAsia" w:hAnsi="Spectral" w:cstheme="majorBidi"/>
      <w:b/>
      <w:bCs/>
      <w:color w:val="auto"/>
    </w:rPr>
  </w:style>
  <w:style w:type="paragraph" w:styleId="Titre5">
    <w:name w:val="heading 5"/>
    <w:basedOn w:val="Normal"/>
    <w:next w:val="Normal"/>
    <w:link w:val="Titre5Car"/>
    <w:uiPriority w:val="10"/>
    <w:unhideWhenUsed/>
    <w:rsid w:val="00BE3A76"/>
    <w:pPr>
      <w:keepNext/>
      <w:keepLines/>
      <w:numPr>
        <w:ilvl w:val="4"/>
        <w:numId w:val="2"/>
      </w:numPr>
      <w:spacing w:before="240" w:line="240" w:lineRule="auto"/>
      <w:jc w:val="left"/>
      <w:outlineLvl w:val="4"/>
    </w:pPr>
    <w:rPr>
      <w:rFonts w:ascii="Spectral" w:eastAsiaTheme="majorEastAsia" w:hAnsi="Spectral" w:cstheme="majorBidi"/>
      <w:color w:val="auto"/>
    </w:rPr>
  </w:style>
  <w:style w:type="paragraph" w:styleId="Titre6">
    <w:name w:val="heading 6"/>
    <w:basedOn w:val="Normal"/>
    <w:next w:val="Normal"/>
    <w:link w:val="Titre6Car"/>
    <w:uiPriority w:val="10"/>
    <w:semiHidden/>
    <w:qFormat/>
    <w:rsid w:val="00BE3A76"/>
    <w:pPr>
      <w:keepNext/>
      <w:keepLines/>
      <w:spacing w:before="40" w:after="0"/>
      <w:jc w:val="left"/>
      <w:outlineLvl w:val="5"/>
    </w:pPr>
    <w:rPr>
      <w:rFonts w:asciiTheme="majorHAnsi" w:eastAsiaTheme="majorEastAsia" w:hAnsiTheme="majorHAnsi" w:cstheme="majorBidi"/>
      <w:color w:val="E3211B" w:themeColor="text2"/>
    </w:rPr>
  </w:style>
  <w:style w:type="paragraph" w:styleId="Titre7">
    <w:name w:val="heading 7"/>
    <w:basedOn w:val="Normal"/>
    <w:next w:val="Normal"/>
    <w:link w:val="Titre7Car"/>
    <w:uiPriority w:val="10"/>
    <w:semiHidden/>
    <w:qFormat/>
    <w:rsid w:val="00BE3A76"/>
    <w:pPr>
      <w:keepNext/>
      <w:keepLines/>
      <w:spacing w:before="40" w:after="0"/>
      <w:outlineLvl w:val="6"/>
    </w:pPr>
    <w:rPr>
      <w:rFonts w:asciiTheme="majorHAnsi" w:eastAsiaTheme="majorEastAsia" w:hAnsiTheme="majorHAnsi" w:cstheme="majorBidi"/>
      <w:i/>
      <w:iCs/>
      <w:color w:val="E3211B"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E3A76"/>
    <w:rPr>
      <w:rFonts w:asciiTheme="majorHAnsi" w:eastAsiaTheme="majorEastAsia" w:hAnsiTheme="majorHAnsi" w:cstheme="majorBidi"/>
      <w:color w:val="E3211B" w:themeColor="text2"/>
      <w:sz w:val="56"/>
      <w:szCs w:val="56"/>
    </w:rPr>
  </w:style>
  <w:style w:type="character" w:customStyle="1" w:styleId="Titre2Car">
    <w:name w:val="Titre 2 Car"/>
    <w:basedOn w:val="Policepardfaut"/>
    <w:link w:val="Titre2"/>
    <w:uiPriority w:val="9"/>
    <w:rsid w:val="00BE3A76"/>
    <w:rPr>
      <w:rFonts w:ascii="Spectral" w:hAnsi="Spectral"/>
      <w:b/>
      <w:bCs/>
      <w:noProof/>
      <w:sz w:val="32"/>
      <w:szCs w:val="32"/>
    </w:rPr>
  </w:style>
  <w:style w:type="character" w:customStyle="1" w:styleId="Titre3Car">
    <w:name w:val="Titre 3 Car"/>
    <w:basedOn w:val="Policepardfaut"/>
    <w:link w:val="Titre3"/>
    <w:uiPriority w:val="10"/>
    <w:rsid w:val="00BE3A76"/>
    <w:rPr>
      <w:rFonts w:ascii="Spectral" w:eastAsiaTheme="majorEastAsia" w:hAnsi="Spectral" w:cstheme="majorBidi"/>
      <w:b/>
      <w:color w:val="auto"/>
      <w:sz w:val="22"/>
    </w:rPr>
  </w:style>
  <w:style w:type="character" w:customStyle="1" w:styleId="Titre4Car">
    <w:name w:val="Titre 4 Car"/>
    <w:basedOn w:val="Policepardfaut"/>
    <w:link w:val="Titre4"/>
    <w:uiPriority w:val="10"/>
    <w:rsid w:val="00BE3A76"/>
    <w:rPr>
      <w:rFonts w:ascii="Spectral" w:eastAsiaTheme="majorEastAsia" w:hAnsi="Spectral" w:cstheme="majorBidi"/>
      <w:b/>
      <w:bCs/>
      <w:color w:val="auto"/>
    </w:rPr>
  </w:style>
  <w:style w:type="character" w:customStyle="1" w:styleId="Titre5Car">
    <w:name w:val="Titre 5 Car"/>
    <w:basedOn w:val="Policepardfaut"/>
    <w:link w:val="Titre5"/>
    <w:uiPriority w:val="10"/>
    <w:rsid w:val="00BE3A76"/>
    <w:rPr>
      <w:rFonts w:ascii="Spectral" w:eastAsiaTheme="majorEastAsia" w:hAnsi="Spectral" w:cstheme="majorBidi"/>
      <w:color w:val="auto"/>
    </w:rPr>
  </w:style>
  <w:style w:type="character" w:customStyle="1" w:styleId="Titre6Car">
    <w:name w:val="Titre 6 Car"/>
    <w:basedOn w:val="Policepardfaut"/>
    <w:link w:val="Titre6"/>
    <w:uiPriority w:val="10"/>
    <w:semiHidden/>
    <w:rsid w:val="00BE3A76"/>
    <w:rPr>
      <w:rFonts w:asciiTheme="majorHAnsi" w:eastAsiaTheme="majorEastAsia" w:hAnsiTheme="majorHAnsi" w:cstheme="majorBidi"/>
      <w:color w:val="E3211B" w:themeColor="text2"/>
    </w:rPr>
  </w:style>
  <w:style w:type="character" w:customStyle="1" w:styleId="Titre7Car">
    <w:name w:val="Titre 7 Car"/>
    <w:basedOn w:val="Policepardfaut"/>
    <w:link w:val="Titre7"/>
    <w:uiPriority w:val="10"/>
    <w:semiHidden/>
    <w:rsid w:val="00BE3A76"/>
    <w:rPr>
      <w:rFonts w:asciiTheme="majorHAnsi" w:eastAsiaTheme="majorEastAsia" w:hAnsiTheme="majorHAnsi" w:cstheme="majorBidi"/>
      <w:i/>
      <w:iCs/>
      <w:color w:val="E3211B" w:themeColor="text2"/>
    </w:rPr>
  </w:style>
  <w:style w:type="paragraph" w:styleId="Adressedestinataire">
    <w:name w:val="envelope address"/>
    <w:basedOn w:val="Normal"/>
    <w:uiPriority w:val="99"/>
    <w:semiHidden/>
    <w:rsid w:val="00BE3A76"/>
    <w:pPr>
      <w:spacing w:after="0" w:line="240" w:lineRule="auto"/>
      <w:ind w:left="4536" w:right="567"/>
    </w:pPr>
    <w:rPr>
      <w:rFonts w:eastAsiaTheme="majorEastAsia" w:cstheme="majorBidi"/>
      <w:szCs w:val="24"/>
    </w:rPr>
  </w:style>
  <w:style w:type="paragraph" w:styleId="En-tte">
    <w:name w:val="header"/>
    <w:link w:val="En-tteCar"/>
    <w:uiPriority w:val="99"/>
    <w:rsid w:val="004569E6"/>
    <w:pPr>
      <w:tabs>
        <w:tab w:val="left" w:pos="1758"/>
      </w:tabs>
      <w:spacing w:after="120" w:line="240" w:lineRule="auto"/>
    </w:pPr>
    <w:rPr>
      <w:caps/>
      <w:color w:val="E3211B" w:themeColor="text2"/>
      <w:sz w:val="16"/>
      <w:szCs w:val="16"/>
    </w:rPr>
  </w:style>
  <w:style w:type="character" w:customStyle="1" w:styleId="En-tteCar">
    <w:name w:val="En-tête Car"/>
    <w:basedOn w:val="Policepardfaut"/>
    <w:link w:val="En-tte"/>
    <w:uiPriority w:val="99"/>
    <w:rsid w:val="004569E6"/>
    <w:rPr>
      <w:caps/>
      <w:color w:val="E3211B" w:themeColor="text2"/>
      <w:sz w:val="16"/>
      <w:szCs w:val="16"/>
    </w:rPr>
  </w:style>
  <w:style w:type="paragraph" w:styleId="Pieddepage">
    <w:name w:val="footer"/>
    <w:basedOn w:val="Normal"/>
    <w:link w:val="PieddepageCar"/>
    <w:uiPriority w:val="87"/>
    <w:semiHidden/>
    <w:rsid w:val="00BE3A76"/>
    <w:pPr>
      <w:tabs>
        <w:tab w:val="center" w:pos="4536"/>
        <w:tab w:val="right" w:pos="9072"/>
      </w:tabs>
      <w:spacing w:before="360" w:after="0" w:line="200" w:lineRule="exact"/>
      <w:ind w:right="210"/>
      <w:jc w:val="right"/>
    </w:pPr>
    <w:rPr>
      <w:noProof/>
      <w:position w:val="2"/>
      <w:sz w:val="14"/>
    </w:rPr>
  </w:style>
  <w:style w:type="character" w:customStyle="1" w:styleId="PieddepageCar">
    <w:name w:val="Pied de page Car"/>
    <w:basedOn w:val="Policepardfaut"/>
    <w:link w:val="Pieddepage"/>
    <w:uiPriority w:val="87"/>
    <w:semiHidden/>
    <w:rsid w:val="00BE3A76"/>
    <w:rPr>
      <w:noProof/>
      <w:position w:val="2"/>
      <w:sz w:val="14"/>
    </w:rPr>
  </w:style>
  <w:style w:type="character" w:styleId="lev">
    <w:name w:val="Strong"/>
    <w:aliases w:val="Gras"/>
    <w:basedOn w:val="Policepardfaut"/>
    <w:uiPriority w:val="22"/>
    <w:qFormat/>
    <w:rsid w:val="00BE3A76"/>
    <w:rPr>
      <w:rFonts w:asciiTheme="majorHAnsi" w:hAnsiTheme="majorHAnsi"/>
      <w:b/>
      <w:bCs/>
      <w:color w:val="1D1D1B"/>
    </w:rPr>
  </w:style>
  <w:style w:type="paragraph" w:styleId="Textedebulles">
    <w:name w:val="Balloon Text"/>
    <w:basedOn w:val="Normal"/>
    <w:link w:val="TextedebullesCar"/>
    <w:uiPriority w:val="99"/>
    <w:semiHidden/>
    <w:unhideWhenUsed/>
    <w:rsid w:val="00BE3A76"/>
    <w:pPr>
      <w:spacing w:after="0" w:line="240" w:lineRule="auto"/>
    </w:pPr>
    <w:rPr>
      <w:rFonts w:ascii="Segoe UI" w:hAnsi="Segoe UI" w:cs="Segoe UI"/>
    </w:rPr>
  </w:style>
  <w:style w:type="character" w:customStyle="1" w:styleId="TextedebullesCar">
    <w:name w:val="Texte de bulles Car"/>
    <w:basedOn w:val="Policepardfaut"/>
    <w:link w:val="Textedebulles"/>
    <w:uiPriority w:val="99"/>
    <w:semiHidden/>
    <w:rsid w:val="00BE3A76"/>
    <w:rPr>
      <w:rFonts w:ascii="Segoe UI" w:hAnsi="Segoe UI" w:cs="Segoe UI"/>
    </w:rPr>
  </w:style>
  <w:style w:type="character" w:styleId="Textedelespacerserv">
    <w:name w:val="Placeholder Text"/>
    <w:basedOn w:val="Policepardfaut"/>
    <w:uiPriority w:val="99"/>
    <w:semiHidden/>
    <w:rsid w:val="00BE3A76"/>
    <w:rPr>
      <w:color w:val="808080"/>
    </w:rPr>
  </w:style>
  <w:style w:type="paragraph" w:styleId="Date">
    <w:name w:val="Date"/>
    <w:basedOn w:val="Normal"/>
    <w:next w:val="Normal"/>
    <w:link w:val="DateCar"/>
    <w:uiPriority w:val="79"/>
    <w:semiHidden/>
    <w:rsid w:val="00BE3A76"/>
  </w:style>
  <w:style w:type="character" w:customStyle="1" w:styleId="DateCar">
    <w:name w:val="Date Car"/>
    <w:basedOn w:val="Policepardfaut"/>
    <w:link w:val="Date"/>
    <w:uiPriority w:val="79"/>
    <w:semiHidden/>
    <w:rsid w:val="00BE3A76"/>
  </w:style>
  <w:style w:type="paragraph" w:styleId="Listenumros">
    <w:name w:val="List Number"/>
    <w:basedOn w:val="Normal"/>
    <w:uiPriority w:val="13"/>
    <w:rsid w:val="00BE3A76"/>
    <w:pPr>
      <w:numPr>
        <w:numId w:val="3"/>
      </w:numPr>
      <w:spacing w:before="40" w:after="0"/>
      <w:contextualSpacing w:val="0"/>
    </w:pPr>
  </w:style>
  <w:style w:type="paragraph" w:styleId="Listenumros2">
    <w:name w:val="List Number 2"/>
    <w:basedOn w:val="Normal"/>
    <w:uiPriority w:val="13"/>
    <w:rsid w:val="00BE3A76"/>
    <w:pPr>
      <w:numPr>
        <w:ilvl w:val="1"/>
        <w:numId w:val="3"/>
      </w:numPr>
      <w:spacing w:before="40" w:after="0"/>
      <w:contextualSpacing w:val="0"/>
    </w:pPr>
  </w:style>
  <w:style w:type="paragraph" w:styleId="Listenumros3">
    <w:name w:val="List Number 3"/>
    <w:basedOn w:val="Normal"/>
    <w:uiPriority w:val="13"/>
    <w:rsid w:val="00BE3A76"/>
    <w:pPr>
      <w:numPr>
        <w:ilvl w:val="2"/>
        <w:numId w:val="3"/>
      </w:numPr>
      <w:spacing w:before="40" w:after="0"/>
      <w:contextualSpacing w:val="0"/>
    </w:pPr>
  </w:style>
  <w:style w:type="paragraph" w:styleId="Listenumros4">
    <w:name w:val="List Number 4"/>
    <w:basedOn w:val="Normal"/>
    <w:uiPriority w:val="13"/>
    <w:semiHidden/>
    <w:rsid w:val="00BE3A76"/>
    <w:pPr>
      <w:numPr>
        <w:ilvl w:val="3"/>
        <w:numId w:val="3"/>
      </w:numPr>
      <w:spacing w:before="40" w:after="0"/>
      <w:contextualSpacing w:val="0"/>
    </w:pPr>
  </w:style>
  <w:style w:type="paragraph" w:styleId="Listenumros5">
    <w:name w:val="List Number 5"/>
    <w:basedOn w:val="Normal"/>
    <w:uiPriority w:val="13"/>
    <w:semiHidden/>
    <w:rsid w:val="00BE3A76"/>
    <w:pPr>
      <w:numPr>
        <w:ilvl w:val="4"/>
        <w:numId w:val="3"/>
      </w:numPr>
      <w:spacing w:before="40" w:after="0"/>
    </w:pPr>
  </w:style>
  <w:style w:type="paragraph" w:styleId="Listepuces">
    <w:name w:val="List Bullet"/>
    <w:basedOn w:val="Normal"/>
    <w:uiPriority w:val="13"/>
    <w:rsid w:val="00BE3A76"/>
    <w:pPr>
      <w:numPr>
        <w:numId w:val="1"/>
      </w:numPr>
      <w:spacing w:before="40" w:after="0"/>
      <w:contextualSpacing w:val="0"/>
    </w:pPr>
  </w:style>
  <w:style w:type="paragraph" w:styleId="Listepuces2">
    <w:name w:val="List Bullet 2"/>
    <w:basedOn w:val="Normal"/>
    <w:uiPriority w:val="13"/>
    <w:rsid w:val="00BE3A76"/>
    <w:pPr>
      <w:numPr>
        <w:ilvl w:val="1"/>
        <w:numId w:val="1"/>
      </w:numPr>
      <w:spacing w:before="40" w:after="0"/>
      <w:contextualSpacing w:val="0"/>
    </w:pPr>
  </w:style>
  <w:style w:type="paragraph" w:styleId="Listepuces3">
    <w:name w:val="List Bullet 3"/>
    <w:basedOn w:val="Normal"/>
    <w:uiPriority w:val="13"/>
    <w:rsid w:val="00BE3A76"/>
    <w:pPr>
      <w:numPr>
        <w:ilvl w:val="2"/>
        <w:numId w:val="1"/>
      </w:numPr>
      <w:spacing w:before="40" w:after="0"/>
      <w:contextualSpacing w:val="0"/>
    </w:pPr>
  </w:style>
  <w:style w:type="paragraph" w:styleId="Listepuces4">
    <w:name w:val="List Bullet 4"/>
    <w:basedOn w:val="Normal"/>
    <w:uiPriority w:val="13"/>
    <w:semiHidden/>
    <w:rsid w:val="00BE3A76"/>
    <w:pPr>
      <w:numPr>
        <w:ilvl w:val="3"/>
        <w:numId w:val="1"/>
      </w:numPr>
      <w:spacing w:before="40" w:after="0"/>
      <w:contextualSpacing w:val="0"/>
    </w:pPr>
  </w:style>
  <w:style w:type="paragraph" w:styleId="Listepuces5">
    <w:name w:val="List Bullet 5"/>
    <w:basedOn w:val="Normal"/>
    <w:uiPriority w:val="13"/>
    <w:semiHidden/>
    <w:rsid w:val="00BE3A76"/>
    <w:pPr>
      <w:numPr>
        <w:ilvl w:val="4"/>
        <w:numId w:val="1"/>
      </w:numPr>
      <w:spacing w:before="40" w:after="0"/>
      <w:contextualSpacing w:val="0"/>
    </w:pPr>
  </w:style>
  <w:style w:type="paragraph" w:styleId="Liste">
    <w:name w:val="List"/>
    <w:basedOn w:val="Normal"/>
    <w:uiPriority w:val="99"/>
    <w:semiHidden/>
    <w:rsid w:val="00BE3A76"/>
    <w:pPr>
      <w:ind w:left="283" w:hanging="283"/>
    </w:pPr>
  </w:style>
  <w:style w:type="paragraph" w:styleId="TM1">
    <w:name w:val="toc 1"/>
    <w:basedOn w:val="Normal"/>
    <w:next w:val="Normal"/>
    <w:autoRedefine/>
    <w:uiPriority w:val="39"/>
    <w:unhideWhenUsed/>
    <w:rsid w:val="001A5E1F"/>
    <w:pPr>
      <w:tabs>
        <w:tab w:val="right" w:leader="dot" w:pos="9060"/>
      </w:tabs>
      <w:contextualSpacing w:val="0"/>
      <w:jc w:val="left"/>
    </w:pPr>
    <w:rPr>
      <w:rFonts w:asciiTheme="majorHAnsi" w:hAnsiTheme="majorHAnsi"/>
      <w:b/>
      <w:bCs/>
      <w:caps/>
      <w:noProof/>
      <w:color w:val="810F3F"/>
      <w:sz w:val="24"/>
      <w:szCs w:val="24"/>
    </w:rPr>
  </w:style>
  <w:style w:type="paragraph" w:styleId="TM2">
    <w:name w:val="toc 2"/>
    <w:basedOn w:val="Normal"/>
    <w:next w:val="Normal"/>
    <w:autoRedefine/>
    <w:uiPriority w:val="39"/>
    <w:unhideWhenUsed/>
    <w:rsid w:val="00BE3A76"/>
    <w:pPr>
      <w:spacing w:before="240" w:after="0"/>
      <w:jc w:val="left"/>
    </w:pPr>
    <w:rPr>
      <w:b/>
      <w:bCs/>
      <w:sz w:val="20"/>
      <w:szCs w:val="20"/>
    </w:rPr>
  </w:style>
  <w:style w:type="paragraph" w:styleId="TM3">
    <w:name w:val="toc 3"/>
    <w:basedOn w:val="Normal"/>
    <w:next w:val="Normal"/>
    <w:autoRedefine/>
    <w:uiPriority w:val="39"/>
    <w:unhideWhenUsed/>
    <w:rsid w:val="00BE3A76"/>
    <w:pPr>
      <w:spacing w:before="0" w:after="0"/>
      <w:ind w:left="180"/>
      <w:jc w:val="left"/>
    </w:pPr>
    <w:rPr>
      <w:sz w:val="20"/>
      <w:szCs w:val="20"/>
    </w:rPr>
  </w:style>
  <w:style w:type="character" w:styleId="Lienhypertexte">
    <w:name w:val="Hyperlink"/>
    <w:basedOn w:val="Policepardfaut"/>
    <w:uiPriority w:val="99"/>
    <w:unhideWhenUsed/>
    <w:rsid w:val="00BE3A76"/>
    <w:rPr>
      <w:color w:val="7D4E5B" w:themeColor="accent1"/>
      <w:u w:val="single"/>
    </w:rPr>
  </w:style>
  <w:style w:type="paragraph" w:styleId="TM4">
    <w:name w:val="toc 4"/>
    <w:basedOn w:val="Normal"/>
    <w:next w:val="Normal"/>
    <w:autoRedefine/>
    <w:uiPriority w:val="39"/>
    <w:rsid w:val="00BE3A76"/>
    <w:pPr>
      <w:spacing w:before="0" w:after="0"/>
      <w:ind w:left="360"/>
      <w:jc w:val="left"/>
    </w:pPr>
    <w:rPr>
      <w:sz w:val="20"/>
      <w:szCs w:val="20"/>
    </w:rPr>
  </w:style>
  <w:style w:type="paragraph" w:styleId="TM5">
    <w:name w:val="toc 5"/>
    <w:basedOn w:val="Normal"/>
    <w:next w:val="Normal"/>
    <w:autoRedefine/>
    <w:uiPriority w:val="39"/>
    <w:rsid w:val="00BE3A76"/>
    <w:pPr>
      <w:spacing w:before="0" w:after="0"/>
      <w:ind w:left="540"/>
      <w:jc w:val="left"/>
    </w:pPr>
    <w:rPr>
      <w:sz w:val="20"/>
      <w:szCs w:val="20"/>
    </w:rPr>
  </w:style>
  <w:style w:type="paragraph" w:styleId="TM6">
    <w:name w:val="toc 6"/>
    <w:basedOn w:val="Normal"/>
    <w:next w:val="Normal"/>
    <w:autoRedefine/>
    <w:uiPriority w:val="39"/>
    <w:semiHidden/>
    <w:rsid w:val="00BE3A76"/>
    <w:pPr>
      <w:spacing w:before="0" w:after="0"/>
      <w:ind w:left="720"/>
      <w:jc w:val="left"/>
    </w:pPr>
    <w:rPr>
      <w:sz w:val="20"/>
      <w:szCs w:val="20"/>
    </w:rPr>
  </w:style>
  <w:style w:type="paragraph" w:styleId="TM7">
    <w:name w:val="toc 7"/>
    <w:basedOn w:val="Normal"/>
    <w:next w:val="Normal"/>
    <w:autoRedefine/>
    <w:uiPriority w:val="39"/>
    <w:semiHidden/>
    <w:rsid w:val="00BE3A76"/>
    <w:pPr>
      <w:spacing w:before="0" w:after="0"/>
      <w:ind w:left="900"/>
      <w:jc w:val="left"/>
    </w:pPr>
    <w:rPr>
      <w:sz w:val="20"/>
      <w:szCs w:val="20"/>
    </w:rPr>
  </w:style>
  <w:style w:type="paragraph" w:styleId="TM8">
    <w:name w:val="toc 8"/>
    <w:basedOn w:val="Normal"/>
    <w:next w:val="Normal"/>
    <w:autoRedefine/>
    <w:uiPriority w:val="39"/>
    <w:semiHidden/>
    <w:rsid w:val="00BE3A76"/>
    <w:pPr>
      <w:spacing w:before="0" w:after="0"/>
      <w:ind w:left="1080"/>
      <w:jc w:val="left"/>
    </w:pPr>
    <w:rPr>
      <w:sz w:val="20"/>
      <w:szCs w:val="20"/>
    </w:rPr>
  </w:style>
  <w:style w:type="paragraph" w:styleId="TM9">
    <w:name w:val="toc 9"/>
    <w:basedOn w:val="Normal"/>
    <w:next w:val="Normal"/>
    <w:autoRedefine/>
    <w:uiPriority w:val="39"/>
    <w:semiHidden/>
    <w:rsid w:val="00BE3A76"/>
    <w:pPr>
      <w:spacing w:before="0" w:after="0"/>
      <w:ind w:left="1260"/>
      <w:jc w:val="left"/>
    </w:pPr>
    <w:rPr>
      <w:sz w:val="20"/>
      <w:szCs w:val="20"/>
    </w:rPr>
  </w:style>
  <w:style w:type="paragraph" w:styleId="En-ttedetabledesmatires">
    <w:name w:val="TOC Heading"/>
    <w:basedOn w:val="Titre1"/>
    <w:next w:val="Normal"/>
    <w:uiPriority w:val="39"/>
    <w:rsid w:val="00BE3A76"/>
    <w:pPr>
      <w:numPr>
        <w:numId w:val="0"/>
      </w:numPr>
      <w:outlineLvl w:val="9"/>
    </w:pPr>
    <w:rPr>
      <w:color w:val="0E4194" w:themeColor="accent2"/>
    </w:rPr>
  </w:style>
  <w:style w:type="character" w:styleId="Emphaseintense">
    <w:name w:val="Intense Emphasis"/>
    <w:basedOn w:val="Policepardfaut"/>
    <w:uiPriority w:val="2"/>
    <w:rsid w:val="00BE3A76"/>
    <w:rPr>
      <w:rFonts w:asciiTheme="minorHAnsi" w:hAnsiTheme="minorHAnsi"/>
      <w:b/>
      <w:i/>
      <w:iCs/>
      <w:color w:val="E3211B" w:themeColor="text2"/>
    </w:rPr>
  </w:style>
  <w:style w:type="paragraph" w:styleId="Lgende">
    <w:name w:val="caption"/>
    <w:basedOn w:val="Normal"/>
    <w:next w:val="Normal"/>
    <w:link w:val="LgendeCar"/>
    <w:uiPriority w:val="20"/>
    <w:rsid w:val="00BE3A76"/>
    <w:pPr>
      <w:spacing w:after="200" w:line="240" w:lineRule="auto"/>
      <w:jc w:val="left"/>
    </w:pPr>
    <w:rPr>
      <w:i/>
      <w:iCs/>
      <w:color w:val="E3211B" w:themeColor="text2"/>
      <w:sz w:val="16"/>
      <w:szCs w:val="16"/>
    </w:rPr>
  </w:style>
  <w:style w:type="character" w:customStyle="1" w:styleId="LgendeCar">
    <w:name w:val="Légende Car"/>
    <w:basedOn w:val="Policepardfaut"/>
    <w:link w:val="Lgende"/>
    <w:uiPriority w:val="20"/>
    <w:rsid w:val="00BE3A76"/>
    <w:rPr>
      <w:i/>
      <w:iCs/>
      <w:color w:val="E3211B" w:themeColor="text2"/>
      <w:sz w:val="16"/>
      <w:szCs w:val="16"/>
    </w:rPr>
  </w:style>
  <w:style w:type="paragraph" w:styleId="Normalcentr">
    <w:name w:val="Block Text"/>
    <w:basedOn w:val="Normal"/>
    <w:uiPriority w:val="99"/>
    <w:semiHidden/>
    <w:unhideWhenUsed/>
    <w:rsid w:val="00BE3A76"/>
    <w:pPr>
      <w:pBdr>
        <w:top w:val="single" w:sz="2" w:space="10" w:color="E3211B" w:themeColor="text2"/>
        <w:left w:val="single" w:sz="2" w:space="10" w:color="E3211B" w:themeColor="text2"/>
        <w:bottom w:val="single" w:sz="2" w:space="10" w:color="E3211B" w:themeColor="text2"/>
        <w:right w:val="single" w:sz="2" w:space="10" w:color="E3211B" w:themeColor="text2"/>
      </w:pBdr>
      <w:ind w:left="1152" w:right="1152"/>
    </w:pPr>
    <w:rPr>
      <w:rFonts w:eastAsiaTheme="minorEastAsia"/>
      <w:i/>
      <w:iCs/>
      <w:color w:val="E3211B" w:themeColor="text2"/>
    </w:rPr>
  </w:style>
  <w:style w:type="character" w:styleId="Rfrenceintense">
    <w:name w:val="Intense Reference"/>
    <w:basedOn w:val="Policepardfaut"/>
    <w:uiPriority w:val="99"/>
    <w:semiHidden/>
    <w:qFormat/>
    <w:rsid w:val="00BE3A76"/>
    <w:rPr>
      <w:b/>
      <w:bCs/>
      <w:smallCaps/>
      <w:color w:val="E3211B" w:themeColor="text2"/>
      <w:spacing w:val="5"/>
    </w:rPr>
  </w:style>
  <w:style w:type="paragraph" w:styleId="Notedefin">
    <w:name w:val="endnote text"/>
    <w:basedOn w:val="Normal"/>
    <w:link w:val="NotedefinCar"/>
    <w:uiPriority w:val="99"/>
    <w:semiHidden/>
    <w:unhideWhenUsed/>
    <w:rsid w:val="00BE3A76"/>
    <w:pPr>
      <w:spacing w:after="0" w:line="240" w:lineRule="auto"/>
    </w:pPr>
  </w:style>
  <w:style w:type="character" w:customStyle="1" w:styleId="NotedefinCar">
    <w:name w:val="Note de fin Car"/>
    <w:basedOn w:val="Policepardfaut"/>
    <w:link w:val="Notedefin"/>
    <w:uiPriority w:val="99"/>
    <w:semiHidden/>
    <w:rsid w:val="00BE3A76"/>
  </w:style>
  <w:style w:type="character" w:styleId="Appeldenotedefin">
    <w:name w:val="endnote reference"/>
    <w:basedOn w:val="Policepardfaut"/>
    <w:uiPriority w:val="99"/>
    <w:semiHidden/>
    <w:unhideWhenUsed/>
    <w:rsid w:val="00BE3A76"/>
    <w:rPr>
      <w:b/>
      <w:color w:val="E3211B" w:themeColor="text2"/>
      <w:vertAlign w:val="superscript"/>
    </w:rPr>
  </w:style>
  <w:style w:type="paragraph" w:styleId="Notedebasdepage">
    <w:name w:val="footnote text"/>
    <w:aliases w:val="Footnote text,Reference,Fußnote,Footnote Text Char Char,Footnote Text Char Char Char Char,Footnote Text1,Footnote Text Char Char Char,RSK-FT,RSK-FT1,RSK-FT2,-E Fußnotentext,Fußnotentext Ursprung,-E Fußnotentext1,o,-E Fußnotentext2"/>
    <w:basedOn w:val="Normal"/>
    <w:link w:val="NotedebasdepageCar"/>
    <w:qFormat/>
    <w:rsid w:val="00BE3A76"/>
  </w:style>
  <w:style w:type="character" w:customStyle="1" w:styleId="NotedebasdepageCar">
    <w:name w:val="Note de bas de page Car"/>
    <w:aliases w:val="Footnote text Car,Reference Car,Fußnote Car,Footnote Text Char Char Car,Footnote Text Char Char Char Char Car,Footnote Text1 Car,Footnote Text Char Char Char Car,RSK-FT Car,RSK-FT1 Car,RSK-FT2 Car,-E Fußnotentext Car,o Car"/>
    <w:basedOn w:val="Policepardfaut"/>
    <w:link w:val="Notedebasdepage"/>
    <w:rsid w:val="00BE3A76"/>
  </w:style>
  <w:style w:type="character" w:styleId="Appelnotedebasdep">
    <w:name w:val="footnote reference"/>
    <w:basedOn w:val="Policepardfaut"/>
    <w:uiPriority w:val="99"/>
    <w:semiHidden/>
    <w:unhideWhenUsed/>
    <w:rsid w:val="00BE3A76"/>
    <w:rPr>
      <w:b/>
      <w:color w:val="E3211B" w:themeColor="text2"/>
      <w:vertAlign w:val="superscript"/>
    </w:rPr>
  </w:style>
  <w:style w:type="paragraph" w:styleId="Titre">
    <w:name w:val="Title"/>
    <w:basedOn w:val="Normal"/>
    <w:next w:val="Normal"/>
    <w:link w:val="TitreCar"/>
    <w:uiPriority w:val="79"/>
    <w:semiHidden/>
    <w:qFormat/>
    <w:rsid w:val="00BE3A76"/>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79"/>
    <w:semiHidden/>
    <w:rsid w:val="00BE3A76"/>
    <w:rPr>
      <w:rFonts w:asciiTheme="majorHAnsi" w:eastAsiaTheme="majorEastAsia" w:hAnsiTheme="majorHAnsi" w:cstheme="majorBidi"/>
      <w:spacing w:val="-10"/>
      <w:kern w:val="28"/>
      <w:sz w:val="56"/>
      <w:szCs w:val="56"/>
    </w:rPr>
  </w:style>
  <w:style w:type="paragraph" w:customStyle="1" w:styleId="PieddepageGardeNepaseffacer">
    <w:name w:val="Pied de page Garde (Ne pas effacer)"/>
    <w:basedOn w:val="Pieddepage"/>
    <w:link w:val="PieddepageGardeNepaseffacerCar"/>
    <w:uiPriority w:val="87"/>
    <w:semiHidden/>
    <w:qFormat/>
    <w:rsid w:val="00BE3A76"/>
    <w:pPr>
      <w:tabs>
        <w:tab w:val="clear" w:pos="9072"/>
        <w:tab w:val="right" w:pos="9015"/>
      </w:tabs>
      <w:jc w:val="both"/>
    </w:pPr>
    <w:rPr>
      <w:color w:val="auto"/>
    </w:rPr>
  </w:style>
  <w:style w:type="character" w:customStyle="1" w:styleId="PieddepageGardeNepaseffacerCar">
    <w:name w:val="Pied de page Garde (Ne pas effacer) Car"/>
    <w:basedOn w:val="PieddepageCar"/>
    <w:link w:val="PieddepageGardeNepaseffacer"/>
    <w:uiPriority w:val="87"/>
    <w:semiHidden/>
    <w:rsid w:val="00BE3A76"/>
    <w:rPr>
      <w:noProof/>
      <w:color w:val="auto"/>
      <w:position w:val="2"/>
      <w:sz w:val="14"/>
    </w:rPr>
  </w:style>
  <w:style w:type="paragraph" w:customStyle="1" w:styleId="Titre1nonindex">
    <w:name w:val="Titre 1 non indexé"/>
    <w:basedOn w:val="Titre1"/>
    <w:link w:val="Titre1nonindexCar"/>
    <w:uiPriority w:val="9"/>
    <w:rsid w:val="00BE3A76"/>
    <w:pPr>
      <w:numPr>
        <w:numId w:val="0"/>
      </w:numPr>
    </w:pPr>
  </w:style>
  <w:style w:type="character" w:customStyle="1" w:styleId="Titre1nonindexCar">
    <w:name w:val="Titre 1 non indexé Car"/>
    <w:basedOn w:val="Titre1Car"/>
    <w:link w:val="Titre1nonindex"/>
    <w:uiPriority w:val="9"/>
    <w:rsid w:val="00BE3A76"/>
    <w:rPr>
      <w:rFonts w:asciiTheme="majorHAnsi" w:eastAsiaTheme="majorEastAsia" w:hAnsiTheme="majorHAnsi" w:cstheme="majorBidi"/>
      <w:color w:val="E3211B" w:themeColor="text2"/>
      <w:sz w:val="56"/>
      <w:szCs w:val="56"/>
    </w:rPr>
  </w:style>
  <w:style w:type="table" w:styleId="Grilledutableau">
    <w:name w:val="Table Grid"/>
    <w:basedOn w:val="TableauNormal"/>
    <w:uiPriority w:val="39"/>
    <w:rsid w:val="00BE3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uleur1">
    <w:name w:val="Couleur 1"/>
    <w:uiPriority w:val="3"/>
    <w:semiHidden/>
    <w:rsid w:val="00BE3A76"/>
    <w:rPr>
      <w:color w:val="7D4E5B" w:themeColor="accent1"/>
    </w:rPr>
  </w:style>
  <w:style w:type="character" w:customStyle="1" w:styleId="Couleur2">
    <w:name w:val="Couleur 2"/>
    <w:uiPriority w:val="3"/>
    <w:semiHidden/>
    <w:rsid w:val="00990EAC"/>
    <w:rPr>
      <w:color w:val="0E4194" w:themeColor="accent2"/>
    </w:rPr>
  </w:style>
  <w:style w:type="character" w:customStyle="1" w:styleId="Couleur3">
    <w:name w:val="Couleur 3"/>
    <w:uiPriority w:val="3"/>
    <w:semiHidden/>
    <w:rsid w:val="00BE3A76"/>
    <w:rPr>
      <w:color w:val="748FC9" w:themeColor="accent3"/>
    </w:rPr>
  </w:style>
  <w:style w:type="character" w:customStyle="1" w:styleId="Couleur4">
    <w:name w:val="Couleur 4"/>
    <w:uiPriority w:val="3"/>
    <w:semiHidden/>
    <w:rsid w:val="00BE3A76"/>
    <w:rPr>
      <w:color w:val="00B2CC" w:themeColor="accent4"/>
    </w:rPr>
  </w:style>
  <w:style w:type="character" w:customStyle="1" w:styleId="Couleur5">
    <w:name w:val="Couleur 5"/>
    <w:uiPriority w:val="3"/>
    <w:semiHidden/>
    <w:rsid w:val="00BE3A76"/>
    <w:rPr>
      <w:color w:val="ED7483" w:themeColor="accent5"/>
    </w:rPr>
  </w:style>
  <w:style w:type="character" w:customStyle="1" w:styleId="Couleur6">
    <w:name w:val="Couleur 6"/>
    <w:uiPriority w:val="3"/>
    <w:semiHidden/>
    <w:rsid w:val="00BE3A76"/>
    <w:rPr>
      <w:color w:val="80CEF3" w:themeColor="accent6"/>
    </w:rPr>
  </w:style>
  <w:style w:type="character" w:styleId="Accentuation">
    <w:name w:val="Emphasis"/>
    <w:basedOn w:val="Policepardfaut"/>
    <w:uiPriority w:val="2"/>
    <w:rsid w:val="00BE3A76"/>
    <w:rPr>
      <w:i/>
      <w:iCs/>
      <w:color w:val="7D4E5B" w:themeColor="accent1"/>
    </w:rPr>
  </w:style>
  <w:style w:type="paragraph" w:customStyle="1" w:styleId="Intertitrenoir">
    <w:name w:val="Intertitre noir"/>
    <w:basedOn w:val="Intertitrerouge"/>
    <w:next w:val="Normal"/>
    <w:link w:val="IntertitrenoirCar"/>
    <w:uiPriority w:val="10"/>
    <w:rsid w:val="00C204F3"/>
    <w:rPr>
      <w:color w:val="1D1D1B"/>
    </w:rPr>
  </w:style>
  <w:style w:type="paragraph" w:customStyle="1" w:styleId="CoverSous-titreDate">
    <w:name w:val="Cover : Sous-titre/Date"/>
    <w:basedOn w:val="Normal"/>
    <w:link w:val="CoverSous-titreDateCar"/>
    <w:uiPriority w:val="87"/>
    <w:rsid w:val="0062574A"/>
    <w:pPr>
      <w:spacing w:before="0" w:after="0" w:line="240" w:lineRule="auto"/>
      <w:ind w:left="454" w:right="1247"/>
      <w:jc w:val="left"/>
    </w:pPr>
    <w:rPr>
      <w:rFonts w:ascii="Marianne" w:hAnsi="Marianne"/>
      <w:b/>
      <w:bCs/>
      <w:sz w:val="40"/>
      <w:szCs w:val="40"/>
    </w:rPr>
  </w:style>
  <w:style w:type="character" w:customStyle="1" w:styleId="CoverSous-titreDateCar">
    <w:name w:val="Cover : Sous-titre/Date Car"/>
    <w:basedOn w:val="Policepardfaut"/>
    <w:link w:val="CoverSous-titreDate"/>
    <w:uiPriority w:val="87"/>
    <w:rsid w:val="0062574A"/>
    <w:rPr>
      <w:rFonts w:ascii="Marianne" w:hAnsi="Marianne"/>
      <w:b/>
      <w:bCs/>
      <w:sz w:val="40"/>
      <w:szCs w:val="40"/>
    </w:rPr>
  </w:style>
  <w:style w:type="paragraph" w:customStyle="1" w:styleId="CoverTitreprogramme">
    <w:name w:val="Cover : Titre programme"/>
    <w:basedOn w:val="Normal"/>
    <w:next w:val="CoverTitredudocument"/>
    <w:link w:val="CoverTitreprogrammeCar"/>
    <w:uiPriority w:val="87"/>
    <w:rsid w:val="00BE3A76"/>
    <w:pPr>
      <w:spacing w:before="0" w:after="0" w:line="216" w:lineRule="auto"/>
      <w:ind w:left="454"/>
      <w:jc w:val="left"/>
    </w:pPr>
    <w:rPr>
      <w:rFonts w:ascii="Marianne" w:hAnsi="Marianne"/>
      <w:b/>
      <w:bCs/>
      <w:caps/>
      <w:sz w:val="26"/>
      <w:szCs w:val="26"/>
    </w:rPr>
  </w:style>
  <w:style w:type="paragraph" w:customStyle="1" w:styleId="CoverTitredudocument">
    <w:name w:val="Cover : Titre du document"/>
    <w:basedOn w:val="Normal"/>
    <w:next w:val="CoverSous-titreDate"/>
    <w:link w:val="CoverTitredudocumentCar"/>
    <w:uiPriority w:val="87"/>
    <w:rsid w:val="0062574A"/>
    <w:pPr>
      <w:spacing w:before="0" w:after="0" w:line="240" w:lineRule="auto"/>
      <w:ind w:left="454" w:right="1247"/>
      <w:jc w:val="left"/>
    </w:pPr>
    <w:rPr>
      <w:rFonts w:ascii="Marianne" w:hAnsi="Marianne"/>
      <w:b/>
      <w:bCs/>
      <w:sz w:val="64"/>
      <w:szCs w:val="64"/>
    </w:rPr>
  </w:style>
  <w:style w:type="character" w:customStyle="1" w:styleId="CoverTitredudocumentCar">
    <w:name w:val="Cover : Titre du document Car"/>
    <w:basedOn w:val="Policepardfaut"/>
    <w:link w:val="CoverTitredudocument"/>
    <w:uiPriority w:val="87"/>
    <w:rsid w:val="0062574A"/>
    <w:rPr>
      <w:rFonts w:ascii="Marianne" w:hAnsi="Marianne"/>
      <w:b/>
      <w:bCs/>
      <w:sz w:val="64"/>
      <w:szCs w:val="64"/>
    </w:rPr>
  </w:style>
  <w:style w:type="character" w:customStyle="1" w:styleId="CoverTitreprogrammeCar">
    <w:name w:val="Cover : Titre programme Car"/>
    <w:basedOn w:val="Policepardfaut"/>
    <w:link w:val="CoverTitreprogramme"/>
    <w:uiPriority w:val="87"/>
    <w:rsid w:val="00BE3A76"/>
    <w:rPr>
      <w:rFonts w:ascii="Marianne" w:hAnsi="Marianne"/>
      <w:b/>
      <w:bCs/>
      <w:caps/>
      <w:sz w:val="26"/>
      <w:szCs w:val="26"/>
    </w:rPr>
  </w:style>
  <w:style w:type="character" w:customStyle="1" w:styleId="Mentionnonrsolue1">
    <w:name w:val="Mention non résolue1"/>
    <w:basedOn w:val="Policepardfaut"/>
    <w:uiPriority w:val="99"/>
    <w:semiHidden/>
    <w:unhideWhenUsed/>
    <w:rsid w:val="00BE3A76"/>
    <w:rPr>
      <w:color w:val="605E5C"/>
      <w:shd w:val="clear" w:color="auto" w:fill="E1DFDD"/>
    </w:rPr>
  </w:style>
  <w:style w:type="character" w:styleId="Numrodepage">
    <w:name w:val="page number"/>
    <w:basedOn w:val="Policepardfaut"/>
    <w:uiPriority w:val="99"/>
    <w:semiHidden/>
    <w:rsid w:val="00BE3A76"/>
    <w:rPr>
      <w:rFonts w:asciiTheme="majorHAnsi" w:hAnsiTheme="majorHAnsi"/>
      <w:b/>
    </w:rPr>
  </w:style>
  <w:style w:type="paragraph" w:styleId="Paragraphedeliste">
    <w:name w:val="List Paragraph"/>
    <w:aliases w:val="Resume Title,Listes,Citation List,Ha,List Paragraph1,Body,List Paragraph_Table bullets,Bullet List Paragraph,1st level - Bullet List Paragraph,Lettre d'introduction,Paragrafo elenco,Medium Grid 1 - Accent 21,AFW Body,Normal bullet 2"/>
    <w:basedOn w:val="Normal"/>
    <w:link w:val="ParagraphedelisteCar"/>
    <w:uiPriority w:val="34"/>
    <w:qFormat/>
    <w:rsid w:val="00BE3A76"/>
    <w:pPr>
      <w:ind w:left="720"/>
    </w:pPr>
  </w:style>
  <w:style w:type="character" w:customStyle="1" w:styleId="ParagraphedelisteCar">
    <w:name w:val="Paragraphe de liste Car"/>
    <w:aliases w:val="Resume Title Car,Listes Car,Citation List Car,Ha Car,List Paragraph1 Car,Body Car,List Paragraph_Table bullets Car,Bullet List Paragraph Car,1st level - Bullet List Paragraph Car,Lettre d'introduction Car,Paragrafo elenco Car"/>
    <w:basedOn w:val="Policepardfaut"/>
    <w:link w:val="Paragraphedeliste"/>
    <w:uiPriority w:val="34"/>
    <w:qFormat/>
    <w:rsid w:val="00BE3A76"/>
  </w:style>
  <w:style w:type="paragraph" w:customStyle="1" w:styleId="FINTitreforabout">
    <w:name w:val="FIN : Titre for about"/>
    <w:basedOn w:val="Intertitrenoir"/>
    <w:link w:val="FINTitreforaboutCar"/>
    <w:uiPriority w:val="97"/>
    <w:rsid w:val="00BE3A76"/>
    <w:pPr>
      <w:spacing w:line="216" w:lineRule="auto"/>
    </w:pPr>
    <w:rPr>
      <w:rFonts w:asciiTheme="majorHAnsi" w:hAnsiTheme="majorHAnsi"/>
      <w:caps/>
      <w:sz w:val="24"/>
    </w:rPr>
  </w:style>
  <w:style w:type="character" w:customStyle="1" w:styleId="IntertitrenoirCar">
    <w:name w:val="Intertitre noir Car"/>
    <w:basedOn w:val="IntertitrerougeCar"/>
    <w:link w:val="Intertitrenoir"/>
    <w:uiPriority w:val="10"/>
    <w:rsid w:val="00C204F3"/>
    <w:rPr>
      <w:rFonts w:ascii="Spectral" w:hAnsi="Spectral"/>
      <w:b/>
      <w:color w:val="E3211B" w:themeColor="text2"/>
      <w:sz w:val="22"/>
    </w:rPr>
  </w:style>
  <w:style w:type="paragraph" w:styleId="Retraitcorpsdetexte">
    <w:name w:val="Body Text Indent"/>
    <w:basedOn w:val="Normal"/>
    <w:link w:val="RetraitcorpsdetexteCar"/>
    <w:uiPriority w:val="15"/>
    <w:rsid w:val="00BE3A76"/>
    <w:pPr>
      <w:spacing w:before="40" w:after="0"/>
      <w:ind w:left="227"/>
      <w:contextualSpacing w:val="0"/>
    </w:pPr>
  </w:style>
  <w:style w:type="character" w:customStyle="1" w:styleId="RetraitcorpsdetexteCar">
    <w:name w:val="Retrait corps de texte Car"/>
    <w:basedOn w:val="Policepardfaut"/>
    <w:link w:val="Retraitcorpsdetexte"/>
    <w:uiPriority w:val="15"/>
    <w:rsid w:val="00BE3A76"/>
  </w:style>
  <w:style w:type="paragraph" w:styleId="Retraitcorpsdetexte2">
    <w:name w:val="Body Text Indent 2"/>
    <w:basedOn w:val="Normal"/>
    <w:link w:val="Retraitcorpsdetexte2Car"/>
    <w:uiPriority w:val="15"/>
    <w:rsid w:val="00BE3A76"/>
    <w:pPr>
      <w:spacing w:before="40" w:after="0"/>
      <w:ind w:left="454"/>
      <w:contextualSpacing w:val="0"/>
    </w:pPr>
  </w:style>
  <w:style w:type="character" w:customStyle="1" w:styleId="Retraitcorpsdetexte2Car">
    <w:name w:val="Retrait corps de texte 2 Car"/>
    <w:basedOn w:val="Policepardfaut"/>
    <w:link w:val="Retraitcorpsdetexte2"/>
    <w:uiPriority w:val="15"/>
    <w:rsid w:val="00BE3A76"/>
  </w:style>
  <w:style w:type="paragraph" w:styleId="Retraitcorpsdetexte3">
    <w:name w:val="Body Text Indent 3"/>
    <w:basedOn w:val="Normal"/>
    <w:link w:val="Retraitcorpsdetexte3Car"/>
    <w:uiPriority w:val="15"/>
    <w:rsid w:val="00BE3A76"/>
    <w:pPr>
      <w:spacing w:before="40" w:after="0"/>
      <w:ind w:left="510"/>
      <w:contextualSpacing w:val="0"/>
    </w:pPr>
  </w:style>
  <w:style w:type="character" w:customStyle="1" w:styleId="Retraitcorpsdetexte3Car">
    <w:name w:val="Retrait corps de texte 3 Car"/>
    <w:basedOn w:val="Policepardfaut"/>
    <w:link w:val="Retraitcorpsdetexte3"/>
    <w:uiPriority w:val="15"/>
    <w:rsid w:val="00BE3A76"/>
  </w:style>
  <w:style w:type="paragraph" w:customStyle="1" w:styleId="Intertitrerouge">
    <w:name w:val="Intertitre rouge"/>
    <w:basedOn w:val="Normal"/>
    <w:next w:val="Normal"/>
    <w:link w:val="IntertitrerougeCar"/>
    <w:uiPriority w:val="10"/>
    <w:rsid w:val="00BE3A76"/>
    <w:pPr>
      <w:spacing w:before="240"/>
      <w:jc w:val="left"/>
    </w:pPr>
    <w:rPr>
      <w:rFonts w:ascii="Spectral" w:hAnsi="Spectral"/>
      <w:b/>
      <w:color w:val="E3211B" w:themeColor="text2"/>
      <w:sz w:val="22"/>
    </w:rPr>
  </w:style>
  <w:style w:type="character" w:customStyle="1" w:styleId="IntertitrerougeCar">
    <w:name w:val="Intertitre rouge Car"/>
    <w:basedOn w:val="Policepardfaut"/>
    <w:link w:val="Intertitrerouge"/>
    <w:uiPriority w:val="10"/>
    <w:rsid w:val="00BE3A76"/>
    <w:rPr>
      <w:rFonts w:ascii="Spectral" w:hAnsi="Spectral"/>
      <w:b/>
      <w:color w:val="E3211B" w:themeColor="text2"/>
      <w:sz w:val="22"/>
    </w:rPr>
  </w:style>
  <w:style w:type="character" w:styleId="Emphaseple">
    <w:name w:val="Subtle Emphasis"/>
    <w:basedOn w:val="Policepardfaut"/>
    <w:uiPriority w:val="19"/>
    <w:semiHidden/>
    <w:qFormat/>
    <w:rsid w:val="00BE3A76"/>
    <w:rPr>
      <w:i/>
      <w:iCs/>
      <w:color w:val="E3211B" w:themeColor="text2"/>
    </w:rPr>
  </w:style>
  <w:style w:type="table" w:customStyle="1" w:styleId="TABADEMRouge">
    <w:name w:val="TAB. ADEM Rouge"/>
    <w:basedOn w:val="TableauNormal"/>
    <w:uiPriority w:val="99"/>
    <w:rsid w:val="00BE3A76"/>
    <w:pPr>
      <w:spacing w:before="100" w:beforeAutospacing="1" w:after="0" w:afterAutospacing="1" w:line="240" w:lineRule="auto"/>
      <w:contextualSpacing/>
    </w:pPr>
    <w:rPr>
      <w:lang w:val="it-IT"/>
    </w:rPr>
    <w:tblPr>
      <w:tblStyleRowBandSize w:val="1"/>
      <w:tblStyleColBandSize w:val="1"/>
      <w:tblBorders>
        <w:top w:val="single" w:sz="2" w:space="0" w:color="auto"/>
        <w:bottom w:val="single" w:sz="2" w:space="0" w:color="auto"/>
        <w:insideH w:val="single" w:sz="2" w:space="0" w:color="auto"/>
      </w:tblBorders>
      <w:tblCellMar>
        <w:top w:w="57" w:type="dxa"/>
        <w:left w:w="57" w:type="dxa"/>
        <w:bottom w:w="57" w:type="dxa"/>
        <w:right w:w="57" w:type="dxa"/>
      </w:tblCellMar>
    </w:tblPr>
    <w:tcPr>
      <w:vAlign w:val="center"/>
    </w:tcPr>
    <w:tblStylePr w:type="firstRow">
      <w:pPr>
        <w:wordWrap/>
        <w:spacing w:beforeLines="0" w:before="100" w:beforeAutospacing="1" w:afterLines="0" w:after="100" w:afterAutospacing="1" w:line="240" w:lineRule="auto"/>
        <w:contextualSpacing/>
      </w:pPr>
      <w:rPr>
        <w:rFonts w:asciiTheme="majorHAnsi" w:hAnsiTheme="majorHAnsi"/>
        <w:b/>
        <w:i w:val="0"/>
        <w:color w:val="E3211B" w:themeColor="text2"/>
      </w:rPr>
      <w:tblPr/>
      <w:tcPr>
        <w:tcBorders>
          <w:top w:val="single" w:sz="12" w:space="0" w:color="E3211B" w:themeColor="text2"/>
          <w:left w:val="nil"/>
          <w:bottom w:val="single" w:sz="2" w:space="0" w:color="E3211B" w:themeColor="text2"/>
          <w:right w:val="nil"/>
          <w:insideH w:val="nil"/>
          <w:insideV w:val="nil"/>
          <w:tl2br w:val="nil"/>
          <w:tr2bl w:val="nil"/>
        </w:tcBorders>
      </w:tcPr>
    </w:tblStylePr>
    <w:tblStylePr w:type="lastRow">
      <w:rPr>
        <w:rFonts w:asciiTheme="minorHAnsi" w:hAnsiTheme="minorHAnsi"/>
        <w:b/>
        <w:i w:val="0"/>
        <w:color w:val="E3211B" w:themeColor="text2"/>
      </w:rPr>
      <w:tblPr/>
      <w:tcPr>
        <w:tcBorders>
          <w:top w:val="single" w:sz="2" w:space="0" w:color="D8D8D8" w:themeColor="background2"/>
          <w:left w:val="nil"/>
          <w:bottom w:val="single" w:sz="12" w:space="0" w:color="D8D8D8" w:themeColor="background2"/>
          <w:right w:val="nil"/>
          <w:insideH w:val="nil"/>
          <w:insideV w:val="nil"/>
          <w:tl2br w:val="nil"/>
          <w:tr2bl w:val="nil"/>
        </w:tcBorders>
        <w:shd w:val="clear" w:color="auto" w:fill="F2F2F2" w:themeFill="background1" w:themeFillShade="F2"/>
      </w:tcPr>
    </w:tblStylePr>
    <w:tblStylePr w:type="firstCol">
      <w:rPr>
        <w:rFonts w:ascii="Marianne Medium" w:hAnsi="Marianne Medium"/>
        <w:b/>
        <w:i w:val="0"/>
        <w:color w:val="E3211B" w:themeColor="text2"/>
      </w:rPr>
    </w:tblStylePr>
    <w:tblStylePr w:type="lastCol">
      <w:rPr>
        <w:rFonts w:asciiTheme="minorHAnsi" w:hAnsiTheme="minorHAnsi"/>
        <w:b/>
        <w:i w:val="0"/>
      </w:rPr>
      <w:tblPr/>
      <w:tcPr>
        <w:shd w:val="clear" w:color="auto" w:fill="F2F2F2" w:themeFill="background1" w:themeFillShade="F2"/>
      </w:tcPr>
    </w:tblStylePr>
    <w:tblStylePr w:type="band1Vert">
      <w:tblPr/>
      <w:tcPr>
        <w:tcBorders>
          <w:top w:val="nil"/>
          <w:left w:val="nil"/>
          <w:bottom w:val="single" w:sz="12" w:space="0" w:color="E3211B" w:themeColor="text2"/>
          <w:right w:val="nil"/>
          <w:insideH w:val="nil"/>
          <w:insideV w:val="nil"/>
          <w:tl2br w:val="nil"/>
          <w:tr2bl w:val="nil"/>
        </w:tcBorders>
      </w:tcPr>
    </w:tblStylePr>
    <w:tblStylePr w:type="band2Vert">
      <w:tblPr/>
      <w:tcPr>
        <w:tcBorders>
          <w:top w:val="nil"/>
          <w:left w:val="nil"/>
          <w:bottom w:val="single" w:sz="12" w:space="0" w:color="E3211B" w:themeColor="text2"/>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enhypertexteactif1">
    <w:name w:val="Lien hypertexte actif1"/>
    <w:basedOn w:val="Policepardfaut"/>
    <w:uiPriority w:val="99"/>
    <w:semiHidden/>
    <w:unhideWhenUsed/>
    <w:rsid w:val="00BE3A76"/>
    <w:rPr>
      <w:color w:val="7D4E5B" w:themeColor="accent1"/>
      <w:u w:val="dotted"/>
    </w:rPr>
  </w:style>
  <w:style w:type="character" w:styleId="Lienhypertextesuivivisit">
    <w:name w:val="FollowedHyperlink"/>
    <w:basedOn w:val="Policepardfaut"/>
    <w:uiPriority w:val="99"/>
    <w:semiHidden/>
    <w:unhideWhenUsed/>
    <w:rsid w:val="00BE3A76"/>
    <w:rPr>
      <w:color w:val="7D4E5B" w:themeColor="accent1"/>
      <w:u w:val="single"/>
    </w:rPr>
  </w:style>
  <w:style w:type="paragraph" w:styleId="Citation">
    <w:name w:val="Quote"/>
    <w:basedOn w:val="Citationintense"/>
    <w:next w:val="Normal"/>
    <w:link w:val="CitationCar"/>
    <w:uiPriority w:val="34"/>
    <w:rsid w:val="00BE3A76"/>
    <w:pPr>
      <w:pBdr>
        <w:left w:val="single" w:sz="48" w:space="2" w:color="E3211B" w:themeColor="text2"/>
      </w:pBdr>
    </w:pPr>
    <w:rPr>
      <w:iCs w:val="0"/>
      <w:color w:val="E3211B" w:themeColor="text2"/>
    </w:rPr>
  </w:style>
  <w:style w:type="paragraph" w:styleId="Citationintense">
    <w:name w:val="Intense Quote"/>
    <w:basedOn w:val="Normal"/>
    <w:next w:val="Normal"/>
    <w:link w:val="CitationintenseCar"/>
    <w:uiPriority w:val="35"/>
    <w:rsid w:val="00BE3A76"/>
    <w:pPr>
      <w:pBdr>
        <w:top w:val="single" w:sz="2" w:space="4" w:color="FFFFFF" w:themeColor="background1"/>
        <w:left w:val="single" w:sz="48" w:space="2" w:color="7D4E5B" w:themeColor="accent1"/>
        <w:bottom w:val="single" w:sz="2" w:space="4" w:color="FFFFFF" w:themeColor="background1"/>
      </w:pBdr>
      <w:shd w:val="clear" w:color="auto" w:fill="F1F2F3"/>
      <w:spacing w:before="240" w:after="240"/>
      <w:ind w:left="993" w:right="-2"/>
      <w:jc w:val="left"/>
    </w:pPr>
    <w:rPr>
      <w:i/>
      <w:iCs/>
      <w:color w:val="7D4E5B" w:themeColor="accent1"/>
    </w:rPr>
  </w:style>
  <w:style w:type="character" w:customStyle="1" w:styleId="CitationintenseCar">
    <w:name w:val="Citation intense Car"/>
    <w:basedOn w:val="Policepardfaut"/>
    <w:link w:val="Citationintense"/>
    <w:uiPriority w:val="35"/>
    <w:rsid w:val="00BE3A76"/>
    <w:rPr>
      <w:i/>
      <w:iCs/>
      <w:color w:val="7D4E5B" w:themeColor="accent1"/>
      <w:shd w:val="clear" w:color="auto" w:fill="F1F2F3"/>
    </w:rPr>
  </w:style>
  <w:style w:type="character" w:customStyle="1" w:styleId="CitationCar">
    <w:name w:val="Citation Car"/>
    <w:basedOn w:val="Policepardfaut"/>
    <w:link w:val="Citation"/>
    <w:uiPriority w:val="34"/>
    <w:rsid w:val="00BE3A76"/>
    <w:rPr>
      <w:i/>
      <w:color w:val="E3211B" w:themeColor="text2"/>
      <w:shd w:val="clear" w:color="auto" w:fill="F1F2F3"/>
    </w:rPr>
  </w:style>
  <w:style w:type="paragraph" w:customStyle="1" w:styleId="EnteteGardeNepaseffacer">
    <w:name w:val="Entete Garde (Ne pas effacer)"/>
    <w:link w:val="EnteteGardeNepaseffacerCar"/>
    <w:uiPriority w:val="97"/>
    <w:semiHidden/>
    <w:qFormat/>
    <w:rsid w:val="00BE3A76"/>
    <w:pPr>
      <w:spacing w:after="2460"/>
    </w:pPr>
    <w:rPr>
      <w:noProof/>
      <w:color w:val="E3211B" w:themeColor="text2"/>
      <w:sz w:val="16"/>
      <w:szCs w:val="16"/>
    </w:rPr>
  </w:style>
  <w:style w:type="character" w:customStyle="1" w:styleId="EnteteGardeNepaseffacerCar">
    <w:name w:val="Entete Garde (Ne pas effacer) Car"/>
    <w:basedOn w:val="En-tteCar"/>
    <w:link w:val="EnteteGardeNepaseffacer"/>
    <w:uiPriority w:val="97"/>
    <w:semiHidden/>
    <w:rsid w:val="00BE3A76"/>
    <w:rPr>
      <w:caps w:val="0"/>
      <w:noProof/>
      <w:color w:val="E3211B" w:themeColor="text2"/>
      <w:sz w:val="16"/>
      <w:szCs w:val="16"/>
    </w:rPr>
  </w:style>
  <w:style w:type="paragraph" w:customStyle="1" w:styleId="CaleGarde">
    <w:name w:val="Cale Garde"/>
    <w:link w:val="CaleGardeCar"/>
    <w:uiPriority w:val="97"/>
    <w:semiHidden/>
    <w:rsid w:val="00BE3A76"/>
    <w:pPr>
      <w:spacing w:after="0" w:line="240" w:lineRule="auto"/>
      <w:contextualSpacing/>
    </w:pPr>
  </w:style>
  <w:style w:type="character" w:customStyle="1" w:styleId="CaleGardeCar">
    <w:name w:val="Cale Garde Car"/>
    <w:basedOn w:val="Policepardfaut"/>
    <w:link w:val="CaleGarde"/>
    <w:uiPriority w:val="97"/>
    <w:semiHidden/>
    <w:rsid w:val="00BE3A76"/>
  </w:style>
  <w:style w:type="paragraph" w:styleId="Sansinterligne">
    <w:name w:val="No Spacing"/>
    <w:basedOn w:val="Normal"/>
    <w:next w:val="Normal"/>
    <w:link w:val="SansinterligneCar"/>
    <w:uiPriority w:val="1"/>
    <w:rsid w:val="00BE3A76"/>
    <w:pPr>
      <w:spacing w:after="0" w:line="240" w:lineRule="auto"/>
    </w:pPr>
  </w:style>
  <w:style w:type="character" w:customStyle="1" w:styleId="SansinterligneCar">
    <w:name w:val="Sans interligne Car"/>
    <w:basedOn w:val="Policepardfaut"/>
    <w:link w:val="Sansinterligne"/>
    <w:uiPriority w:val="1"/>
    <w:rsid w:val="00BE3A76"/>
  </w:style>
  <w:style w:type="paragraph" w:styleId="Tabledesillustrations">
    <w:name w:val="table of figures"/>
    <w:basedOn w:val="Normal"/>
    <w:next w:val="Normal"/>
    <w:uiPriority w:val="99"/>
    <w:rsid w:val="00BE3A76"/>
    <w:pPr>
      <w:suppressLineNumbers/>
      <w:suppressAutoHyphens/>
      <w:spacing w:after="0" w:line="240" w:lineRule="auto"/>
      <w:jc w:val="left"/>
    </w:pPr>
    <w:rPr>
      <w:rFonts w:ascii="Arial" w:eastAsiaTheme="minorEastAsia" w:hAnsi="Arial"/>
      <w:color w:val="auto"/>
      <w:sz w:val="20"/>
      <w:szCs w:val="22"/>
      <w:lang w:eastAsia="fr-FR"/>
    </w:rPr>
  </w:style>
  <w:style w:type="paragraph" w:styleId="TitreTR">
    <w:name w:val="toa heading"/>
    <w:basedOn w:val="Normal"/>
    <w:next w:val="Normal"/>
    <w:uiPriority w:val="99"/>
    <w:unhideWhenUsed/>
    <w:rsid w:val="00BE3A76"/>
    <w:rPr>
      <w:rFonts w:asciiTheme="majorHAnsi" w:eastAsiaTheme="majorEastAsia" w:hAnsiTheme="majorHAnsi" w:cstheme="majorBidi"/>
      <w:b/>
      <w:bCs/>
      <w:sz w:val="24"/>
      <w:szCs w:val="24"/>
    </w:rPr>
  </w:style>
  <w:style w:type="paragraph" w:styleId="Index1">
    <w:name w:val="index 1"/>
    <w:basedOn w:val="Normal"/>
    <w:next w:val="Normal"/>
    <w:autoRedefine/>
    <w:uiPriority w:val="99"/>
    <w:semiHidden/>
    <w:unhideWhenUsed/>
    <w:rsid w:val="00BE3A76"/>
    <w:pPr>
      <w:spacing w:after="0" w:line="240" w:lineRule="auto"/>
      <w:ind w:left="180" w:hanging="180"/>
    </w:pPr>
  </w:style>
  <w:style w:type="paragraph" w:styleId="Titreindex">
    <w:name w:val="index heading"/>
    <w:basedOn w:val="Normal"/>
    <w:next w:val="Index1"/>
    <w:uiPriority w:val="99"/>
    <w:rsid w:val="00BE3A76"/>
    <w:pPr>
      <w:spacing w:before="480"/>
    </w:pPr>
    <w:rPr>
      <w:rFonts w:ascii="Spectral" w:eastAsiaTheme="majorEastAsia" w:hAnsi="Spectral" w:cstheme="majorBidi"/>
      <w:b/>
      <w:bCs/>
      <w:sz w:val="32"/>
      <w:szCs w:val="32"/>
    </w:rPr>
  </w:style>
  <w:style w:type="table" w:styleId="Listeclaire-Accent3">
    <w:name w:val="Light List Accent 3"/>
    <w:basedOn w:val="TableauNormal"/>
    <w:uiPriority w:val="61"/>
    <w:rsid w:val="00BE3A76"/>
    <w:pPr>
      <w:spacing w:after="0" w:line="240" w:lineRule="auto"/>
    </w:pPr>
    <w:rPr>
      <w:rFonts w:eastAsiaTheme="minorEastAsia"/>
      <w:color w:val="auto"/>
      <w:sz w:val="22"/>
      <w:szCs w:val="22"/>
      <w:lang w:eastAsia="fr-FR"/>
    </w:rPr>
    <w:tblPr>
      <w:tblStyleRowBandSize w:val="1"/>
      <w:tblStyleColBandSize w:val="1"/>
      <w:tblBorders>
        <w:top w:val="single" w:sz="8" w:space="0" w:color="748FC9" w:themeColor="accent3"/>
        <w:left w:val="single" w:sz="8" w:space="0" w:color="748FC9" w:themeColor="accent3"/>
        <w:bottom w:val="single" w:sz="8" w:space="0" w:color="748FC9" w:themeColor="accent3"/>
        <w:right w:val="single" w:sz="8" w:space="0" w:color="748FC9" w:themeColor="accent3"/>
      </w:tblBorders>
    </w:tblPr>
    <w:tblStylePr w:type="firstRow">
      <w:pPr>
        <w:spacing w:before="0" w:after="0" w:line="240" w:lineRule="auto"/>
      </w:pPr>
      <w:rPr>
        <w:b/>
        <w:bCs/>
        <w:color w:val="FFFFFF" w:themeColor="background1"/>
      </w:rPr>
      <w:tblPr/>
      <w:tcPr>
        <w:shd w:val="clear" w:color="auto" w:fill="748FC9" w:themeFill="accent3"/>
      </w:tcPr>
    </w:tblStylePr>
    <w:tblStylePr w:type="lastRow">
      <w:pPr>
        <w:spacing w:before="0" w:after="0" w:line="240" w:lineRule="auto"/>
      </w:pPr>
      <w:rPr>
        <w:b/>
        <w:bCs/>
      </w:rPr>
      <w:tblPr/>
      <w:tcPr>
        <w:tcBorders>
          <w:top w:val="double" w:sz="6" w:space="0" w:color="748FC9" w:themeColor="accent3"/>
          <w:left w:val="single" w:sz="8" w:space="0" w:color="748FC9" w:themeColor="accent3"/>
          <w:bottom w:val="single" w:sz="8" w:space="0" w:color="748FC9" w:themeColor="accent3"/>
          <w:right w:val="single" w:sz="8" w:space="0" w:color="748FC9" w:themeColor="accent3"/>
        </w:tcBorders>
      </w:tcPr>
    </w:tblStylePr>
    <w:tblStylePr w:type="firstCol">
      <w:rPr>
        <w:b/>
        <w:bCs/>
      </w:rPr>
    </w:tblStylePr>
    <w:tblStylePr w:type="lastCol">
      <w:rPr>
        <w:b/>
        <w:bCs/>
      </w:rPr>
    </w:tblStylePr>
    <w:tblStylePr w:type="band1Vert">
      <w:tblPr/>
      <w:tcPr>
        <w:tcBorders>
          <w:top w:val="single" w:sz="8" w:space="0" w:color="748FC9" w:themeColor="accent3"/>
          <w:left w:val="single" w:sz="8" w:space="0" w:color="748FC9" w:themeColor="accent3"/>
          <w:bottom w:val="single" w:sz="8" w:space="0" w:color="748FC9" w:themeColor="accent3"/>
          <w:right w:val="single" w:sz="8" w:space="0" w:color="748FC9" w:themeColor="accent3"/>
        </w:tcBorders>
      </w:tcPr>
    </w:tblStylePr>
    <w:tblStylePr w:type="band1Horz">
      <w:tblPr/>
      <w:tcPr>
        <w:tcBorders>
          <w:top w:val="single" w:sz="8" w:space="0" w:color="748FC9" w:themeColor="accent3"/>
          <w:left w:val="single" w:sz="8" w:space="0" w:color="748FC9" w:themeColor="accent3"/>
          <w:bottom w:val="single" w:sz="8" w:space="0" w:color="748FC9" w:themeColor="accent3"/>
          <w:right w:val="single" w:sz="8" w:space="0" w:color="748FC9" w:themeColor="accent3"/>
        </w:tcBorders>
      </w:tcPr>
    </w:tblStylePr>
  </w:style>
  <w:style w:type="table" w:styleId="Trameclaire-Accent1">
    <w:name w:val="Light Shading Accent 1"/>
    <w:basedOn w:val="TableauNormal"/>
    <w:uiPriority w:val="60"/>
    <w:rsid w:val="00BE3A76"/>
    <w:pPr>
      <w:spacing w:after="0" w:line="240" w:lineRule="auto"/>
    </w:pPr>
    <w:rPr>
      <w:rFonts w:eastAsiaTheme="minorEastAsia"/>
      <w:color w:val="5D3A44" w:themeColor="accent1" w:themeShade="BF"/>
      <w:sz w:val="22"/>
      <w:szCs w:val="22"/>
      <w:lang w:eastAsia="fr-FR"/>
    </w:rPr>
    <w:tblPr>
      <w:tblStyleRowBandSize w:val="1"/>
      <w:tblStyleColBandSize w:val="1"/>
      <w:tblBorders>
        <w:top w:val="single" w:sz="8" w:space="0" w:color="7D4E5B" w:themeColor="accent1"/>
        <w:bottom w:val="single" w:sz="8" w:space="0" w:color="7D4E5B" w:themeColor="accent1"/>
      </w:tblBorders>
    </w:tblPr>
    <w:tblStylePr w:type="firstRow">
      <w:pPr>
        <w:spacing w:before="0" w:after="0" w:line="240" w:lineRule="auto"/>
      </w:pPr>
      <w:rPr>
        <w:b/>
        <w:bCs/>
      </w:rPr>
      <w:tblPr/>
      <w:tcPr>
        <w:tcBorders>
          <w:top w:val="single" w:sz="8" w:space="0" w:color="7D4E5B" w:themeColor="accent1"/>
          <w:left w:val="nil"/>
          <w:bottom w:val="single" w:sz="8" w:space="0" w:color="7D4E5B" w:themeColor="accent1"/>
          <w:right w:val="nil"/>
          <w:insideH w:val="nil"/>
          <w:insideV w:val="nil"/>
        </w:tcBorders>
      </w:tcPr>
    </w:tblStylePr>
    <w:tblStylePr w:type="lastRow">
      <w:pPr>
        <w:spacing w:before="0" w:after="0" w:line="240" w:lineRule="auto"/>
      </w:pPr>
      <w:rPr>
        <w:b/>
        <w:bCs/>
      </w:rPr>
      <w:tblPr/>
      <w:tcPr>
        <w:tcBorders>
          <w:top w:val="single" w:sz="8" w:space="0" w:color="7D4E5B" w:themeColor="accent1"/>
          <w:left w:val="nil"/>
          <w:bottom w:val="single" w:sz="8" w:space="0" w:color="7D4E5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0D5" w:themeFill="accent1" w:themeFillTint="3F"/>
      </w:tcPr>
    </w:tblStylePr>
    <w:tblStylePr w:type="band1Horz">
      <w:tblPr/>
      <w:tcPr>
        <w:tcBorders>
          <w:left w:val="nil"/>
          <w:right w:val="nil"/>
          <w:insideH w:val="nil"/>
          <w:insideV w:val="nil"/>
        </w:tcBorders>
        <w:shd w:val="clear" w:color="auto" w:fill="E1D0D5" w:themeFill="accent1" w:themeFillTint="3F"/>
      </w:tcPr>
    </w:tblStylePr>
  </w:style>
  <w:style w:type="character" w:customStyle="1" w:styleId="FINTitreforaboutCar">
    <w:name w:val="FIN : Titre for about Car"/>
    <w:basedOn w:val="IntertitrenoirCar"/>
    <w:link w:val="FINTitreforabout"/>
    <w:uiPriority w:val="97"/>
    <w:rsid w:val="00BE3A76"/>
    <w:rPr>
      <w:rFonts w:asciiTheme="majorHAnsi" w:hAnsiTheme="majorHAnsi"/>
      <w:b/>
      <w:caps/>
      <w:color w:val="E3211B" w:themeColor="text2"/>
      <w:sz w:val="24"/>
    </w:rPr>
  </w:style>
  <w:style w:type="paragraph" w:customStyle="1" w:styleId="CoverFinLogospartenaires">
    <w:name w:val="Cover/Fin : Logos partenaires"/>
    <w:basedOn w:val="Normal"/>
    <w:link w:val="CoverFinLogospartenairesCar"/>
    <w:uiPriority w:val="97"/>
    <w:rsid w:val="00BE3A76"/>
    <w:pPr>
      <w:spacing w:before="0" w:after="0" w:line="240" w:lineRule="auto"/>
      <w:ind w:right="1072"/>
      <w:jc w:val="right"/>
    </w:pPr>
    <w:rPr>
      <w:noProof/>
    </w:rPr>
  </w:style>
  <w:style w:type="character" w:customStyle="1" w:styleId="CoverFinLogospartenairesCar">
    <w:name w:val="Cover/Fin : Logos partenaires Car"/>
    <w:basedOn w:val="Policepardfaut"/>
    <w:link w:val="CoverFinLogospartenaires"/>
    <w:uiPriority w:val="97"/>
    <w:rsid w:val="00BE3A76"/>
    <w:rPr>
      <w:noProof/>
    </w:rPr>
  </w:style>
  <w:style w:type="paragraph" w:customStyle="1" w:styleId="Gardecaletableau">
    <w:name w:val="Garde cale tableau"/>
    <w:link w:val="GardecaletableauCar"/>
    <w:uiPriority w:val="97"/>
    <w:semiHidden/>
    <w:qFormat/>
    <w:rsid w:val="00FE27D8"/>
    <w:pPr>
      <w:spacing w:after="0" w:line="240" w:lineRule="auto"/>
    </w:pPr>
    <w:rPr>
      <w:sz w:val="2"/>
      <w:szCs w:val="2"/>
    </w:rPr>
  </w:style>
  <w:style w:type="character" w:customStyle="1" w:styleId="GardecaletableauCar">
    <w:name w:val="Garde cale tableau Car"/>
    <w:basedOn w:val="CaleGardeCar"/>
    <w:link w:val="Gardecaletableau"/>
    <w:uiPriority w:val="97"/>
    <w:semiHidden/>
    <w:rsid w:val="00FE27D8"/>
    <w:rPr>
      <w:sz w:val="2"/>
      <w:szCs w:val="2"/>
    </w:rPr>
  </w:style>
  <w:style w:type="character" w:customStyle="1" w:styleId="Couleurbleue">
    <w:name w:val="Couleur bleue"/>
    <w:uiPriority w:val="3"/>
    <w:rsid w:val="00BE3A76"/>
    <w:rPr>
      <w:color w:val="0E4194" w:themeColor="accent2"/>
    </w:rPr>
  </w:style>
  <w:style w:type="paragraph" w:customStyle="1" w:styleId="FINTitrersum">
    <w:name w:val="FIN : Titre résumé"/>
    <w:basedOn w:val="FINTitreforabout"/>
    <w:link w:val="FINTitrersumCar"/>
    <w:uiPriority w:val="99"/>
    <w:rsid w:val="00BE3A76"/>
    <w:pPr>
      <w:spacing w:before="0"/>
    </w:pPr>
  </w:style>
  <w:style w:type="paragraph" w:customStyle="1" w:styleId="Listenumrobleue">
    <w:name w:val="Liste à numéro bleue"/>
    <w:basedOn w:val="Listenumros"/>
    <w:link w:val="ListenumrobleueCar"/>
    <w:uiPriority w:val="14"/>
    <w:rsid w:val="00BE3A76"/>
    <w:pPr>
      <w:numPr>
        <w:numId w:val="4"/>
      </w:numPr>
    </w:pPr>
  </w:style>
  <w:style w:type="character" w:customStyle="1" w:styleId="FINTitrersumCar">
    <w:name w:val="FIN : Titre résumé Car"/>
    <w:basedOn w:val="FINTitreforaboutCar"/>
    <w:link w:val="FINTitrersum"/>
    <w:uiPriority w:val="99"/>
    <w:rsid w:val="00BE3A76"/>
    <w:rPr>
      <w:rFonts w:asciiTheme="majorHAnsi" w:hAnsiTheme="majorHAnsi"/>
      <w:b/>
      <w:caps/>
      <w:color w:val="E3211B" w:themeColor="text2"/>
      <w:sz w:val="24"/>
    </w:rPr>
  </w:style>
  <w:style w:type="paragraph" w:customStyle="1" w:styleId="Listenumrobleue2">
    <w:name w:val="Liste à numéro bleue 2"/>
    <w:basedOn w:val="Listenumros2"/>
    <w:link w:val="Listenumrobleue2Car"/>
    <w:uiPriority w:val="14"/>
    <w:rsid w:val="00BE3A76"/>
    <w:pPr>
      <w:numPr>
        <w:numId w:val="4"/>
      </w:numPr>
    </w:pPr>
  </w:style>
  <w:style w:type="character" w:customStyle="1" w:styleId="ListenumrobleueCar">
    <w:name w:val="Liste à numéro bleue Car"/>
    <w:basedOn w:val="Policepardfaut"/>
    <w:link w:val="Listenumrobleue"/>
    <w:uiPriority w:val="14"/>
    <w:rsid w:val="00BE3A76"/>
  </w:style>
  <w:style w:type="paragraph" w:customStyle="1" w:styleId="Listenumrobleue3">
    <w:name w:val="Liste à numéro bleue 3"/>
    <w:basedOn w:val="Listenumros3"/>
    <w:link w:val="Listenumrobleue3Car"/>
    <w:uiPriority w:val="14"/>
    <w:rsid w:val="00BE3A76"/>
    <w:pPr>
      <w:numPr>
        <w:numId w:val="4"/>
      </w:numPr>
    </w:pPr>
  </w:style>
  <w:style w:type="character" w:customStyle="1" w:styleId="Listenumrobleue2Car">
    <w:name w:val="Liste à numéro bleue 2 Car"/>
    <w:basedOn w:val="Policepardfaut"/>
    <w:link w:val="Listenumrobleue2"/>
    <w:uiPriority w:val="14"/>
    <w:rsid w:val="00BE3A76"/>
  </w:style>
  <w:style w:type="paragraph" w:customStyle="1" w:styleId="Listenumrobleue4">
    <w:name w:val="Liste à numéro bleue 4"/>
    <w:basedOn w:val="Listenumros4"/>
    <w:link w:val="Listenumrobleue4Car"/>
    <w:uiPriority w:val="14"/>
    <w:rsid w:val="00BE3A76"/>
    <w:pPr>
      <w:numPr>
        <w:numId w:val="4"/>
      </w:numPr>
    </w:pPr>
  </w:style>
  <w:style w:type="character" w:customStyle="1" w:styleId="Listenumrobleue3Car">
    <w:name w:val="Liste à numéro bleue 3 Car"/>
    <w:basedOn w:val="Policepardfaut"/>
    <w:link w:val="Listenumrobleue3"/>
    <w:uiPriority w:val="14"/>
    <w:rsid w:val="00BE3A76"/>
  </w:style>
  <w:style w:type="paragraph" w:customStyle="1" w:styleId="Listenumrobleue5">
    <w:name w:val="Liste à numéro bleue 5"/>
    <w:basedOn w:val="Listenumros5"/>
    <w:link w:val="Listenumrobleue5Car"/>
    <w:uiPriority w:val="14"/>
    <w:rsid w:val="00BE3A76"/>
    <w:pPr>
      <w:numPr>
        <w:numId w:val="4"/>
      </w:numPr>
    </w:pPr>
  </w:style>
  <w:style w:type="character" w:customStyle="1" w:styleId="Listenumrobleue4Car">
    <w:name w:val="Liste à numéro bleue 4 Car"/>
    <w:basedOn w:val="Policepardfaut"/>
    <w:link w:val="Listenumrobleue4"/>
    <w:uiPriority w:val="14"/>
    <w:rsid w:val="00BE3A76"/>
  </w:style>
  <w:style w:type="character" w:customStyle="1" w:styleId="Listenumrobleue5Car">
    <w:name w:val="Liste à numéro bleue 5 Car"/>
    <w:basedOn w:val="Policepardfaut"/>
    <w:link w:val="Listenumrobleue5"/>
    <w:uiPriority w:val="14"/>
    <w:rsid w:val="00BE3A76"/>
  </w:style>
  <w:style w:type="paragraph" w:customStyle="1" w:styleId="Listepucebleue">
    <w:name w:val="Liste à puce bleue"/>
    <w:basedOn w:val="Listepuces"/>
    <w:link w:val="ListepucebleueCar"/>
    <w:uiPriority w:val="14"/>
    <w:rsid w:val="00BE3A76"/>
    <w:pPr>
      <w:numPr>
        <w:numId w:val="5"/>
      </w:numPr>
    </w:pPr>
  </w:style>
  <w:style w:type="paragraph" w:customStyle="1" w:styleId="Listepucebleue2">
    <w:name w:val="Liste à puce bleue 2"/>
    <w:basedOn w:val="Listepuces2"/>
    <w:link w:val="Listepucebleue2Car"/>
    <w:uiPriority w:val="14"/>
    <w:rsid w:val="00BE3A76"/>
    <w:pPr>
      <w:numPr>
        <w:numId w:val="5"/>
      </w:numPr>
    </w:pPr>
  </w:style>
  <w:style w:type="character" w:customStyle="1" w:styleId="ListepucebleueCar">
    <w:name w:val="Liste à puce bleue Car"/>
    <w:basedOn w:val="Policepardfaut"/>
    <w:link w:val="Listepucebleue"/>
    <w:uiPriority w:val="14"/>
    <w:rsid w:val="00BE3A76"/>
  </w:style>
  <w:style w:type="paragraph" w:customStyle="1" w:styleId="Listepucebleue3">
    <w:name w:val="Liste à puce bleue 3"/>
    <w:basedOn w:val="Listepuces3"/>
    <w:link w:val="Listepucebleue3Car"/>
    <w:uiPriority w:val="14"/>
    <w:rsid w:val="00BE3A76"/>
    <w:pPr>
      <w:numPr>
        <w:numId w:val="5"/>
      </w:numPr>
    </w:pPr>
  </w:style>
  <w:style w:type="character" w:customStyle="1" w:styleId="Listepucebleue2Car">
    <w:name w:val="Liste à puce bleue 2 Car"/>
    <w:basedOn w:val="Policepardfaut"/>
    <w:link w:val="Listepucebleue2"/>
    <w:uiPriority w:val="14"/>
    <w:rsid w:val="00BE3A76"/>
  </w:style>
  <w:style w:type="paragraph" w:customStyle="1" w:styleId="Listepucebleue4">
    <w:name w:val="Liste à puce bleue 4"/>
    <w:basedOn w:val="Listepuces4"/>
    <w:link w:val="Listepucebleue4Car"/>
    <w:uiPriority w:val="14"/>
    <w:rsid w:val="00BE3A76"/>
    <w:pPr>
      <w:numPr>
        <w:numId w:val="5"/>
      </w:numPr>
    </w:pPr>
  </w:style>
  <w:style w:type="character" w:customStyle="1" w:styleId="Listepucebleue3Car">
    <w:name w:val="Liste à puce bleue 3 Car"/>
    <w:basedOn w:val="Policepardfaut"/>
    <w:link w:val="Listepucebleue3"/>
    <w:uiPriority w:val="14"/>
    <w:rsid w:val="00BE3A76"/>
  </w:style>
  <w:style w:type="paragraph" w:customStyle="1" w:styleId="Listepucebleue5">
    <w:name w:val="Liste à puce bleue 5"/>
    <w:basedOn w:val="Listepuces5"/>
    <w:link w:val="Listepucebleue5Car"/>
    <w:uiPriority w:val="14"/>
    <w:rsid w:val="00BE3A76"/>
    <w:pPr>
      <w:numPr>
        <w:numId w:val="5"/>
      </w:numPr>
    </w:pPr>
  </w:style>
  <w:style w:type="character" w:customStyle="1" w:styleId="Listepucebleue4Car">
    <w:name w:val="Liste à puce bleue 4 Car"/>
    <w:basedOn w:val="Policepardfaut"/>
    <w:link w:val="Listepucebleue4"/>
    <w:uiPriority w:val="14"/>
    <w:rsid w:val="00BE3A76"/>
  </w:style>
  <w:style w:type="character" w:customStyle="1" w:styleId="Listepucebleue5Car">
    <w:name w:val="Liste à puce bleue 5 Car"/>
    <w:basedOn w:val="Policepardfaut"/>
    <w:link w:val="Listepucebleue5"/>
    <w:uiPriority w:val="14"/>
    <w:rsid w:val="00BE3A76"/>
  </w:style>
  <w:style w:type="paragraph" w:customStyle="1" w:styleId="Intertitrebleu">
    <w:name w:val="Intertitre bleu"/>
    <w:basedOn w:val="Intertitrerouge"/>
    <w:next w:val="Normal"/>
    <w:link w:val="IntertitrebleuCar"/>
    <w:uiPriority w:val="10"/>
    <w:rsid w:val="00BE3A76"/>
    <w:rPr>
      <w:color w:val="0E4194" w:themeColor="accent2"/>
    </w:rPr>
  </w:style>
  <w:style w:type="paragraph" w:customStyle="1" w:styleId="Citationbleue">
    <w:name w:val="Citation bleue"/>
    <w:basedOn w:val="Citationintense"/>
    <w:link w:val="CitationbleueCar"/>
    <w:uiPriority w:val="35"/>
    <w:rsid w:val="00BE3A76"/>
    <w:pPr>
      <w:pBdr>
        <w:left w:val="single" w:sz="48" w:space="2" w:color="0E4194" w:themeColor="accent2"/>
      </w:pBdr>
    </w:pPr>
    <w:rPr>
      <w:color w:val="0E4194" w:themeColor="accent2"/>
    </w:rPr>
  </w:style>
  <w:style w:type="character" w:customStyle="1" w:styleId="IntertitrebleuCar">
    <w:name w:val="Intertitre bleu Car"/>
    <w:basedOn w:val="IntertitrerougeCar"/>
    <w:link w:val="Intertitrebleu"/>
    <w:uiPriority w:val="10"/>
    <w:rsid w:val="00BE3A76"/>
    <w:rPr>
      <w:rFonts w:ascii="Spectral" w:hAnsi="Spectral"/>
      <w:b/>
      <w:color w:val="0E4194" w:themeColor="accent2"/>
      <w:sz w:val="22"/>
    </w:rPr>
  </w:style>
  <w:style w:type="paragraph" w:customStyle="1" w:styleId="Pieddepagepaire">
    <w:name w:val="Pied de page paire"/>
    <w:basedOn w:val="Pieddepage"/>
    <w:link w:val="PieddepagepaireCar"/>
    <w:uiPriority w:val="87"/>
    <w:semiHidden/>
    <w:qFormat/>
    <w:rsid w:val="00BE3A76"/>
    <w:pPr>
      <w:ind w:left="227"/>
      <w:jc w:val="left"/>
    </w:pPr>
  </w:style>
  <w:style w:type="character" w:customStyle="1" w:styleId="CitationbleueCar">
    <w:name w:val="Citation bleue Car"/>
    <w:basedOn w:val="CitationintenseCar"/>
    <w:link w:val="Citationbleue"/>
    <w:uiPriority w:val="35"/>
    <w:rsid w:val="00BE3A76"/>
    <w:rPr>
      <w:i/>
      <w:iCs/>
      <w:color w:val="0E4194" w:themeColor="accent2"/>
      <w:shd w:val="clear" w:color="auto" w:fill="F1F2F3"/>
    </w:rPr>
  </w:style>
  <w:style w:type="paragraph" w:customStyle="1" w:styleId="Entetegarde">
    <w:name w:val="Entete garde"/>
    <w:basedOn w:val="En-tte"/>
    <w:link w:val="EntetegardeCar"/>
    <w:uiPriority w:val="87"/>
    <w:semiHidden/>
    <w:qFormat/>
    <w:rsid w:val="00BE3A76"/>
    <w:pPr>
      <w:spacing w:after="2520"/>
    </w:pPr>
  </w:style>
  <w:style w:type="character" w:customStyle="1" w:styleId="PieddepagepaireCar">
    <w:name w:val="Pied de page paire Car"/>
    <w:basedOn w:val="PieddepageCar"/>
    <w:link w:val="Pieddepagepaire"/>
    <w:uiPriority w:val="87"/>
    <w:semiHidden/>
    <w:rsid w:val="00BE3A76"/>
    <w:rPr>
      <w:noProof/>
      <w:position w:val="2"/>
      <w:sz w:val="14"/>
    </w:rPr>
  </w:style>
  <w:style w:type="character" w:customStyle="1" w:styleId="EntetegardeCar">
    <w:name w:val="Entete garde Car"/>
    <w:basedOn w:val="En-tteCar"/>
    <w:link w:val="Entetegarde"/>
    <w:uiPriority w:val="87"/>
    <w:semiHidden/>
    <w:rsid w:val="00C204F3"/>
    <w:rPr>
      <w:caps/>
      <w:color w:val="E3211B" w:themeColor="text2"/>
      <w:sz w:val="16"/>
      <w:szCs w:val="16"/>
    </w:rPr>
  </w:style>
  <w:style w:type="paragraph" w:customStyle="1" w:styleId="Sommaire-titrechapitre">
    <w:name w:val="Sommaire - titre chapitre"/>
    <w:basedOn w:val="Normal"/>
    <w:link w:val="Sommaire-titrechapitreCar"/>
    <w:uiPriority w:val="99"/>
    <w:rsid w:val="00AB23E0"/>
    <w:pPr>
      <w:tabs>
        <w:tab w:val="left" w:pos="360"/>
        <w:tab w:val="right" w:leader="dot" w:pos="9071"/>
      </w:tabs>
      <w:autoSpaceDE w:val="0"/>
      <w:autoSpaceDN w:val="0"/>
      <w:adjustRightInd w:val="0"/>
      <w:spacing w:before="0" w:after="85" w:line="288" w:lineRule="auto"/>
      <w:contextualSpacing w:val="0"/>
      <w:jc w:val="left"/>
      <w:textAlignment w:val="center"/>
    </w:pPr>
    <w:rPr>
      <w:rFonts w:ascii="Source Sans Pro" w:eastAsia="MS Mincho" w:hAnsi="Source Sans Pro" w:cs="Source Sans Pro"/>
      <w:color w:val="004899"/>
      <w:sz w:val="20"/>
      <w:szCs w:val="20"/>
    </w:rPr>
  </w:style>
  <w:style w:type="paragraph" w:customStyle="1" w:styleId="TITRE-sansnumeroation">
    <w:name w:val="TITRE - sans numeroation"/>
    <w:basedOn w:val="Normal"/>
    <w:link w:val="TITRE-sansnumeroationCar"/>
    <w:rsid w:val="00F85137"/>
    <w:pPr>
      <w:pBdr>
        <w:bottom w:val="thickThinLargeGap" w:sz="24" w:space="1" w:color="810F3F"/>
      </w:pBdr>
      <w:spacing w:before="360" w:after="60" w:line="240" w:lineRule="auto"/>
      <w:contextualSpacing w:val="0"/>
      <w:jc w:val="left"/>
    </w:pPr>
    <w:rPr>
      <w:rFonts w:ascii="Marianne" w:eastAsia="Times New Roman" w:hAnsi="Marianne" w:cs="Arial"/>
      <w:b/>
      <w:bCs/>
      <w:smallCaps/>
      <w:color w:val="810F3F"/>
      <w:sz w:val="32"/>
      <w:szCs w:val="24"/>
    </w:rPr>
  </w:style>
  <w:style w:type="character" w:customStyle="1" w:styleId="TITRE-sansnumeroationCar">
    <w:name w:val="TITRE - sans numeroation Car"/>
    <w:link w:val="TITRE-sansnumeroation"/>
    <w:rsid w:val="00F85137"/>
    <w:rPr>
      <w:rFonts w:ascii="Marianne" w:eastAsia="Times New Roman" w:hAnsi="Marianne" w:cs="Arial"/>
      <w:b/>
      <w:bCs/>
      <w:smallCaps/>
      <w:color w:val="810F3F"/>
      <w:sz w:val="32"/>
      <w:szCs w:val="24"/>
    </w:rPr>
  </w:style>
  <w:style w:type="paragraph" w:customStyle="1" w:styleId="RESUME">
    <w:name w:val="RESUME"/>
    <w:link w:val="RESUMECar"/>
    <w:rsid w:val="00DA4778"/>
    <w:pPr>
      <w:spacing w:after="360" w:line="240" w:lineRule="auto"/>
    </w:pPr>
    <w:rPr>
      <w:rFonts w:ascii="Marianne" w:eastAsia="MS Mincho" w:hAnsi="Marianne" w:cs="Arial"/>
      <w:b/>
      <w:color w:val="810F3F"/>
      <w:sz w:val="26"/>
      <w:szCs w:val="32"/>
    </w:rPr>
  </w:style>
  <w:style w:type="paragraph" w:customStyle="1" w:styleId="Texteencadrgris">
    <w:name w:val="Texte encadré gris"/>
    <w:basedOn w:val="Normal"/>
    <w:link w:val="TexteencadrgrisCar"/>
    <w:rsid w:val="00AB23E0"/>
    <w:pPr>
      <w:spacing w:before="0" w:after="80" w:line="240" w:lineRule="exact"/>
      <w:contextualSpacing w:val="0"/>
    </w:pPr>
    <w:rPr>
      <w:rFonts w:ascii="Arial" w:eastAsia="MS Mincho" w:hAnsi="Arial" w:cs="Arial"/>
      <w:iCs/>
      <w:color w:val="000000"/>
      <w:sz w:val="22"/>
      <w:szCs w:val="22"/>
    </w:rPr>
  </w:style>
  <w:style w:type="character" w:customStyle="1" w:styleId="RESUMECar">
    <w:name w:val="RESUME Car"/>
    <w:link w:val="RESUME"/>
    <w:rsid w:val="00DA4778"/>
    <w:rPr>
      <w:rFonts w:ascii="Marianne" w:eastAsia="MS Mincho" w:hAnsi="Marianne" w:cs="Arial"/>
      <w:b/>
      <w:color w:val="810F3F"/>
      <w:sz w:val="26"/>
      <w:szCs w:val="32"/>
    </w:rPr>
  </w:style>
  <w:style w:type="paragraph" w:customStyle="1" w:styleId="Lgendesimagestableau">
    <w:name w:val="Légendes images / tableau"/>
    <w:basedOn w:val="Normal"/>
    <w:link w:val="LgendesimagestableauCar"/>
    <w:rsid w:val="00AB23E0"/>
    <w:pPr>
      <w:spacing w:before="480" w:after="240" w:line="240" w:lineRule="exact"/>
      <w:contextualSpacing w:val="0"/>
      <w:jc w:val="center"/>
    </w:pPr>
    <w:rPr>
      <w:rFonts w:ascii="Arial" w:eastAsia="Times New Roman" w:hAnsi="Arial" w:cs="Arial"/>
      <w:b/>
      <w:i/>
      <w:color w:val="004899"/>
      <w:sz w:val="20"/>
      <w:szCs w:val="20"/>
    </w:rPr>
  </w:style>
  <w:style w:type="character" w:customStyle="1" w:styleId="TexteencadrgrisCar">
    <w:name w:val="Texte encadré gris Car"/>
    <w:link w:val="Texteencadrgris"/>
    <w:rsid w:val="00AB23E0"/>
    <w:rPr>
      <w:rFonts w:ascii="Arial" w:eastAsia="MS Mincho" w:hAnsi="Arial" w:cs="Arial"/>
      <w:iCs/>
      <w:color w:val="000000"/>
      <w:sz w:val="22"/>
      <w:szCs w:val="22"/>
    </w:rPr>
  </w:style>
  <w:style w:type="paragraph" w:customStyle="1" w:styleId="TexteavecPUCE">
    <w:name w:val="Texte avec PUCE"/>
    <w:basedOn w:val="Paragraphedeliste"/>
    <w:link w:val="TexteavecPUCECar"/>
    <w:rsid w:val="00AB23E0"/>
    <w:pPr>
      <w:numPr>
        <w:numId w:val="6"/>
      </w:numPr>
      <w:spacing w:before="0" w:after="80" w:line="240" w:lineRule="exact"/>
    </w:pPr>
    <w:rPr>
      <w:rFonts w:ascii="Arial" w:eastAsia="Times New Roman" w:hAnsi="Arial" w:cs="Arial"/>
      <w:color w:val="auto"/>
      <w:sz w:val="20"/>
      <w:szCs w:val="20"/>
    </w:rPr>
  </w:style>
  <w:style w:type="character" w:customStyle="1" w:styleId="LgendesimagestableauCar">
    <w:name w:val="Légendes images / tableau Car"/>
    <w:link w:val="Lgendesimagestableau"/>
    <w:rsid w:val="00AB23E0"/>
    <w:rPr>
      <w:rFonts w:ascii="Arial" w:eastAsia="Times New Roman" w:hAnsi="Arial" w:cs="Arial"/>
      <w:b/>
      <w:i/>
      <w:color w:val="004899"/>
      <w:sz w:val="20"/>
      <w:szCs w:val="20"/>
    </w:rPr>
  </w:style>
  <w:style w:type="character" w:customStyle="1" w:styleId="TexteavecPUCECar">
    <w:name w:val="Texte avec PUCE Car"/>
    <w:link w:val="TexteavecPUCE"/>
    <w:rsid w:val="00AB23E0"/>
    <w:rPr>
      <w:rFonts w:ascii="Arial" w:eastAsia="Times New Roman" w:hAnsi="Arial" w:cs="Arial"/>
      <w:color w:val="auto"/>
      <w:sz w:val="20"/>
      <w:szCs w:val="20"/>
    </w:rPr>
  </w:style>
  <w:style w:type="paragraph" w:customStyle="1" w:styleId="ADEMEAide">
    <w:name w:val="ADEME Aide"/>
    <w:link w:val="ADEMEAideCar"/>
    <w:rsid w:val="00AB23E0"/>
    <w:pPr>
      <w:suppressLineNumbers/>
      <w:suppressAutoHyphens/>
      <w:spacing w:after="0" w:line="240" w:lineRule="auto"/>
    </w:pPr>
    <w:rPr>
      <w:rFonts w:ascii="Arial" w:eastAsia="Cambria" w:hAnsi="Arial" w:cs="Times New Roman"/>
      <w:i/>
      <w:color w:val="404040"/>
      <w:sz w:val="20"/>
      <w:szCs w:val="20"/>
    </w:rPr>
  </w:style>
  <w:style w:type="character" w:customStyle="1" w:styleId="ADEMEAideCar">
    <w:name w:val="ADEME Aide Car"/>
    <w:link w:val="ADEMEAide"/>
    <w:rsid w:val="00AB23E0"/>
    <w:rPr>
      <w:rFonts w:ascii="Arial" w:eastAsia="Cambria" w:hAnsi="Arial" w:cs="Times New Roman"/>
      <w:i/>
      <w:color w:val="404040"/>
      <w:sz w:val="20"/>
      <w:szCs w:val="20"/>
    </w:rPr>
  </w:style>
  <w:style w:type="paragraph" w:customStyle="1" w:styleId="auteurreferencebibliographique">
    <w:name w:val="auteur_reference_bibliographique"/>
    <w:basedOn w:val="Normal"/>
    <w:link w:val="auteurreferencebibliographiqueCar"/>
    <w:rsid w:val="00AB23E0"/>
    <w:pPr>
      <w:numPr>
        <w:numId w:val="7"/>
      </w:numPr>
      <w:suppressLineNumbers/>
      <w:suppressAutoHyphens/>
      <w:spacing w:before="0" w:after="0" w:line="360" w:lineRule="auto"/>
      <w:contextualSpacing w:val="0"/>
      <w:jc w:val="left"/>
    </w:pPr>
    <w:rPr>
      <w:rFonts w:ascii="Arial" w:eastAsia="MS Mincho" w:hAnsi="Arial" w:cs="Arial"/>
      <w:color w:val="auto"/>
      <w:sz w:val="20"/>
      <w:szCs w:val="24"/>
    </w:rPr>
  </w:style>
  <w:style w:type="character" w:customStyle="1" w:styleId="auteurreferencebibliographiqueCar">
    <w:name w:val="auteur_reference_bibliographique Car"/>
    <w:link w:val="auteurreferencebibliographique"/>
    <w:rsid w:val="00AB23E0"/>
    <w:rPr>
      <w:rFonts w:ascii="Arial" w:eastAsia="MS Mincho" w:hAnsi="Arial" w:cs="Arial"/>
      <w:color w:val="auto"/>
      <w:sz w:val="20"/>
      <w:szCs w:val="24"/>
    </w:rPr>
  </w:style>
  <w:style w:type="paragraph" w:customStyle="1" w:styleId="1TITRE1">
    <w:name w:val="1. TITRE 1"/>
    <w:basedOn w:val="Paragraphedeliste"/>
    <w:link w:val="1TITRE1Car"/>
    <w:rsid w:val="00953E38"/>
    <w:pPr>
      <w:numPr>
        <w:numId w:val="8"/>
      </w:numPr>
      <w:pBdr>
        <w:bottom w:val="thickThinLargeGap" w:sz="24" w:space="1" w:color="810F3F"/>
      </w:pBdr>
      <w:spacing w:before="360" w:line="240" w:lineRule="auto"/>
    </w:pPr>
    <w:rPr>
      <w:rFonts w:ascii="Marianne" w:eastAsia="Times New Roman" w:hAnsi="Marianne" w:cs="Times New Roman"/>
      <w:b/>
      <w:color w:val="810F3F"/>
      <w:sz w:val="32"/>
      <w:szCs w:val="24"/>
      <w:lang w:val="en-US"/>
    </w:rPr>
  </w:style>
  <w:style w:type="paragraph" w:customStyle="1" w:styleId="11Soustitre1">
    <w:name w:val="1.1 Sous titre 1"/>
    <w:basedOn w:val="Paragraphedeliste"/>
    <w:link w:val="11Soustitre1Car"/>
    <w:rsid w:val="00AB23E0"/>
    <w:pPr>
      <w:numPr>
        <w:ilvl w:val="1"/>
        <w:numId w:val="8"/>
      </w:numPr>
      <w:spacing w:before="240" w:after="80" w:line="240" w:lineRule="auto"/>
      <w:ind w:left="792"/>
    </w:pPr>
    <w:rPr>
      <w:rFonts w:ascii="Marianne" w:eastAsia="Times New Roman" w:hAnsi="Marianne" w:cs="Times New Roman"/>
      <w:b/>
      <w:color w:val="810F3F"/>
      <w:sz w:val="22"/>
      <w:szCs w:val="24"/>
      <w:u w:val="single"/>
      <w:lang w:val="en-US"/>
      <w14:textOutline w14:w="9525" w14:cap="rnd" w14:cmpd="sng" w14:algn="ctr">
        <w14:noFill/>
        <w14:prstDash w14:val="solid"/>
        <w14:bevel/>
      </w14:textOutline>
    </w:rPr>
  </w:style>
  <w:style w:type="character" w:customStyle="1" w:styleId="1TITRE1Car">
    <w:name w:val="1. TITRE 1 Car"/>
    <w:basedOn w:val="ParagraphedelisteCar"/>
    <w:link w:val="1TITRE1"/>
    <w:rsid w:val="00953E38"/>
    <w:rPr>
      <w:rFonts w:ascii="Marianne" w:eastAsia="Times New Roman" w:hAnsi="Marianne" w:cs="Times New Roman"/>
      <w:b/>
      <w:color w:val="810F3F"/>
      <w:sz w:val="32"/>
      <w:szCs w:val="24"/>
      <w:lang w:val="en-US"/>
    </w:rPr>
  </w:style>
  <w:style w:type="paragraph" w:customStyle="1" w:styleId="111soustitre2">
    <w:name w:val="1.1.1 sous titre 2"/>
    <w:basedOn w:val="Paragraphedeliste"/>
    <w:link w:val="111soustitre2Car"/>
    <w:rsid w:val="00AB23E0"/>
    <w:pPr>
      <w:numPr>
        <w:ilvl w:val="2"/>
        <w:numId w:val="8"/>
      </w:numPr>
      <w:spacing w:before="160" w:after="80" w:line="240" w:lineRule="auto"/>
    </w:pPr>
    <w:rPr>
      <w:rFonts w:ascii="Marianne" w:eastAsia="Times New Roman" w:hAnsi="Marianne" w:cs="Times New Roman"/>
      <w:b/>
      <w:color w:val="810F3F"/>
      <w:sz w:val="22"/>
      <w:szCs w:val="24"/>
      <w:lang w:val="en-US"/>
    </w:rPr>
  </w:style>
  <w:style w:type="character" w:customStyle="1" w:styleId="11Soustitre1Car">
    <w:name w:val="1.1 Sous titre 1 Car"/>
    <w:basedOn w:val="ParagraphedelisteCar"/>
    <w:link w:val="11Soustitre1"/>
    <w:rsid w:val="00AB23E0"/>
    <w:rPr>
      <w:rFonts w:ascii="Marianne" w:eastAsia="Times New Roman" w:hAnsi="Marianne" w:cs="Times New Roman"/>
      <w:b/>
      <w:color w:val="810F3F"/>
      <w:sz w:val="22"/>
      <w:szCs w:val="24"/>
      <w:u w:val="single"/>
      <w:lang w:val="en-US"/>
      <w14:textOutline w14:w="9525" w14:cap="rnd" w14:cmpd="sng" w14:algn="ctr">
        <w14:noFill/>
        <w14:prstDash w14:val="solid"/>
        <w14:bevel/>
      </w14:textOutline>
    </w:rPr>
  </w:style>
  <w:style w:type="paragraph" w:customStyle="1" w:styleId="1111Soustitre3">
    <w:name w:val="1.1.1.1 Sous titre 3"/>
    <w:basedOn w:val="Paragraphedeliste"/>
    <w:link w:val="1111Soustitre3Car"/>
    <w:rsid w:val="00AB23E0"/>
    <w:pPr>
      <w:numPr>
        <w:ilvl w:val="3"/>
        <w:numId w:val="8"/>
      </w:numPr>
      <w:spacing w:before="160" w:after="80" w:line="240" w:lineRule="auto"/>
    </w:pPr>
    <w:rPr>
      <w:rFonts w:ascii="Marianne" w:eastAsia="Times New Roman" w:hAnsi="Marianne" w:cs="Times New Roman"/>
      <w:color w:val="810F3F"/>
      <w:sz w:val="22"/>
      <w:szCs w:val="24"/>
      <w:lang w:val="en-US"/>
    </w:rPr>
  </w:style>
  <w:style w:type="character" w:customStyle="1" w:styleId="111soustitre2Car">
    <w:name w:val="1.1.1 sous titre 2 Car"/>
    <w:basedOn w:val="ParagraphedelisteCar"/>
    <w:link w:val="111soustitre2"/>
    <w:rsid w:val="00AB23E0"/>
    <w:rPr>
      <w:rFonts w:ascii="Marianne" w:eastAsia="Times New Roman" w:hAnsi="Marianne" w:cs="Times New Roman"/>
      <w:b/>
      <w:color w:val="810F3F"/>
      <w:sz w:val="22"/>
      <w:szCs w:val="24"/>
      <w:lang w:val="en-US"/>
    </w:rPr>
  </w:style>
  <w:style w:type="paragraph" w:customStyle="1" w:styleId="11111soustitre4">
    <w:name w:val="1.1.1.1.1 sous titre 4"/>
    <w:link w:val="11111soustitre4Car"/>
    <w:rsid w:val="00AB23E0"/>
    <w:pPr>
      <w:numPr>
        <w:ilvl w:val="4"/>
        <w:numId w:val="8"/>
      </w:numPr>
      <w:tabs>
        <w:tab w:val="left" w:pos="851"/>
        <w:tab w:val="left" w:pos="1701"/>
        <w:tab w:val="left" w:pos="2127"/>
      </w:tabs>
      <w:spacing w:before="160" w:after="120" w:line="240" w:lineRule="auto"/>
    </w:pPr>
    <w:rPr>
      <w:rFonts w:ascii="Marianne" w:eastAsia="Times New Roman" w:hAnsi="Marianne" w:cs="Times New Roman"/>
      <w:i/>
      <w:color w:val="810F3F"/>
      <w:sz w:val="22"/>
      <w:szCs w:val="24"/>
      <w:lang w:val="en-US"/>
    </w:rPr>
  </w:style>
  <w:style w:type="character" w:customStyle="1" w:styleId="1111Soustitre3Car">
    <w:name w:val="1.1.1.1 Sous titre 3 Car"/>
    <w:basedOn w:val="ParagraphedelisteCar"/>
    <w:link w:val="1111Soustitre3"/>
    <w:rsid w:val="00AB23E0"/>
    <w:rPr>
      <w:rFonts w:ascii="Marianne" w:eastAsia="Times New Roman" w:hAnsi="Marianne" w:cs="Times New Roman"/>
      <w:color w:val="810F3F"/>
      <w:sz w:val="22"/>
      <w:szCs w:val="24"/>
      <w:lang w:val="en-US"/>
    </w:rPr>
  </w:style>
  <w:style w:type="character" w:customStyle="1" w:styleId="11111soustitre4Car">
    <w:name w:val="1.1.1.1.1 sous titre 4 Car"/>
    <w:basedOn w:val="1111Soustitre3Car"/>
    <w:link w:val="11111soustitre4"/>
    <w:rsid w:val="00AB23E0"/>
    <w:rPr>
      <w:rFonts w:ascii="Marianne" w:eastAsia="Times New Roman" w:hAnsi="Marianne" w:cs="Times New Roman"/>
      <w:i/>
      <w:color w:val="810F3F"/>
      <w:sz w:val="22"/>
      <w:szCs w:val="24"/>
      <w:lang w:val="en-US"/>
    </w:rPr>
  </w:style>
  <w:style w:type="paragraph" w:customStyle="1" w:styleId="11111Soustitre5">
    <w:name w:val="1.1.1.1.1. Sous titre 5"/>
    <w:basedOn w:val="11111soustitre4"/>
    <w:link w:val="11111Soustitre5Car"/>
    <w:rsid w:val="00AB23E0"/>
  </w:style>
  <w:style w:type="paragraph" w:customStyle="1" w:styleId="ADEMENormal">
    <w:name w:val="ADEME Normal"/>
    <w:link w:val="ADEMENormalCar"/>
    <w:rsid w:val="004C6759"/>
    <w:pPr>
      <w:suppressLineNumbers/>
      <w:suppressAutoHyphens/>
      <w:spacing w:after="0" w:line="240" w:lineRule="auto"/>
      <w:jc w:val="both"/>
    </w:pPr>
    <w:rPr>
      <w:rFonts w:ascii="Arial" w:eastAsia="Cambria" w:hAnsi="Arial" w:cs="Times New Roman"/>
      <w:color w:val="404040"/>
      <w:sz w:val="20"/>
      <w:szCs w:val="20"/>
    </w:rPr>
  </w:style>
  <w:style w:type="character" w:customStyle="1" w:styleId="11111Soustitre5Car">
    <w:name w:val="1.1.1.1.1. Sous titre 5 Car"/>
    <w:basedOn w:val="11111soustitre4Car"/>
    <w:link w:val="11111Soustitre5"/>
    <w:rsid w:val="00AB23E0"/>
    <w:rPr>
      <w:rFonts w:ascii="Marianne" w:eastAsia="Times New Roman" w:hAnsi="Marianne" w:cs="Times New Roman"/>
      <w:i/>
      <w:color w:val="810F3F"/>
      <w:sz w:val="22"/>
      <w:szCs w:val="24"/>
      <w:lang w:val="en-US"/>
    </w:rPr>
  </w:style>
  <w:style w:type="character" w:customStyle="1" w:styleId="ADEMENormalCar">
    <w:name w:val="ADEME Normal Car"/>
    <w:link w:val="ADEMENormal"/>
    <w:rsid w:val="004C6759"/>
    <w:rPr>
      <w:rFonts w:ascii="Arial" w:eastAsia="Cambria" w:hAnsi="Arial" w:cs="Times New Roman"/>
      <w:color w:val="404040"/>
      <w:sz w:val="20"/>
      <w:szCs w:val="20"/>
    </w:rPr>
  </w:style>
  <w:style w:type="paragraph" w:customStyle="1" w:styleId="ADEMETexteRemerciements">
    <w:name w:val="ADEME Texte Remerciements"/>
    <w:link w:val="ADEMETexteRemerciementsCar"/>
    <w:rsid w:val="004C6759"/>
    <w:pPr>
      <w:suppressLineNumbers/>
      <w:suppressAutoHyphens/>
      <w:spacing w:after="0" w:line="240" w:lineRule="auto"/>
    </w:pPr>
    <w:rPr>
      <w:rFonts w:ascii="Arial" w:eastAsia="MS Mincho" w:hAnsi="Arial" w:cs="Times New Roman"/>
      <w:color w:val="404040"/>
      <w:sz w:val="20"/>
      <w:szCs w:val="22"/>
      <w:lang w:eastAsia="fr-FR"/>
    </w:rPr>
  </w:style>
  <w:style w:type="character" w:customStyle="1" w:styleId="ADEMETexteRemerciementsCar">
    <w:name w:val="ADEME Texte Remerciements Car"/>
    <w:link w:val="ADEMETexteRemerciements"/>
    <w:rsid w:val="004C6759"/>
    <w:rPr>
      <w:rFonts w:ascii="Arial" w:eastAsia="MS Mincho" w:hAnsi="Arial" w:cs="Times New Roman"/>
      <w:color w:val="404040"/>
      <w:sz w:val="20"/>
      <w:szCs w:val="22"/>
      <w:lang w:eastAsia="fr-FR"/>
    </w:rPr>
  </w:style>
  <w:style w:type="paragraph" w:customStyle="1" w:styleId="ADEMETitreCitation">
    <w:name w:val="ADEME Titre Citation"/>
    <w:next w:val="ADEMENormal"/>
    <w:link w:val="ADEMETitreCitationCar"/>
    <w:autoRedefine/>
    <w:rsid w:val="004C6759"/>
    <w:pPr>
      <w:suppressLineNumbers/>
      <w:suppressAutoHyphens/>
      <w:spacing w:after="0" w:line="240" w:lineRule="auto"/>
      <w:jc w:val="center"/>
    </w:pPr>
    <w:rPr>
      <w:rFonts w:ascii="Marianne" w:eastAsia="MS Mincho" w:hAnsi="Marianne" w:cs="Arial"/>
      <w:b/>
      <w:caps/>
      <w:color w:val="810F3F"/>
      <w:sz w:val="28"/>
      <w:szCs w:val="22"/>
      <w:lang w:eastAsia="fr-FR"/>
    </w:rPr>
  </w:style>
  <w:style w:type="character" w:customStyle="1" w:styleId="ADEMETitreCitationCar">
    <w:name w:val="ADEME Titre Citation Car"/>
    <w:link w:val="ADEMETitreCitation"/>
    <w:rsid w:val="004C6759"/>
    <w:rPr>
      <w:rFonts w:ascii="Marianne" w:eastAsia="MS Mincho" w:hAnsi="Marianne" w:cs="Arial"/>
      <w:b/>
      <w:caps/>
      <w:color w:val="810F3F"/>
      <w:sz w:val="28"/>
      <w:szCs w:val="22"/>
      <w:lang w:eastAsia="fr-FR"/>
    </w:rPr>
  </w:style>
  <w:style w:type="paragraph" w:customStyle="1" w:styleId="ADEMEAideRemerciements">
    <w:name w:val="ADEME Aide Remerciements"/>
    <w:link w:val="ADEMEAideRemerciementsCar"/>
    <w:rsid w:val="004C6759"/>
    <w:pPr>
      <w:suppressLineNumbers/>
      <w:suppressAutoHyphens/>
      <w:spacing w:after="0" w:line="240" w:lineRule="auto"/>
      <w:jc w:val="center"/>
    </w:pPr>
    <w:rPr>
      <w:rFonts w:ascii="Arial" w:eastAsia="Cambria" w:hAnsi="Arial" w:cs="Times New Roman"/>
      <w:i/>
      <w:color w:val="404040"/>
      <w:sz w:val="20"/>
      <w:szCs w:val="20"/>
    </w:rPr>
  </w:style>
  <w:style w:type="character" w:customStyle="1" w:styleId="ADEMEAideRemerciementsCar">
    <w:name w:val="ADEME Aide Remerciements Car"/>
    <w:link w:val="ADEMEAideRemerciements"/>
    <w:rsid w:val="004C6759"/>
    <w:rPr>
      <w:rFonts w:ascii="Arial" w:eastAsia="Cambria" w:hAnsi="Arial" w:cs="Times New Roman"/>
      <w:i/>
      <w:color w:val="404040"/>
      <w:sz w:val="20"/>
      <w:szCs w:val="20"/>
    </w:rPr>
  </w:style>
  <w:style w:type="paragraph" w:customStyle="1" w:styleId="TITRECOUVERTURE">
    <w:name w:val="TITRE COUVERTURE"/>
    <w:basedOn w:val="Normal"/>
    <w:link w:val="TITRECOUVERTURECar"/>
    <w:qFormat/>
    <w:rsid w:val="00083876"/>
    <w:pPr>
      <w:jc w:val="left"/>
    </w:pPr>
    <w:rPr>
      <w:rFonts w:ascii="Marianne" w:hAnsi="Marianne"/>
      <w:b/>
      <w:bCs/>
      <w:color w:val="810F3F"/>
      <w:sz w:val="52"/>
      <w:szCs w:val="72"/>
    </w:rPr>
  </w:style>
  <w:style w:type="paragraph" w:customStyle="1" w:styleId="SousTitreCouverture">
    <w:name w:val="Sous Titre Couverture"/>
    <w:basedOn w:val="CoverSous-titreDate"/>
    <w:link w:val="SousTitreCouvertureCar"/>
    <w:qFormat/>
    <w:rsid w:val="004E6E11"/>
    <w:pPr>
      <w:ind w:left="0" w:right="0"/>
      <w:jc w:val="right"/>
    </w:pPr>
    <w:rPr>
      <w:rFonts w:asciiTheme="minorHAnsi" w:hAnsiTheme="minorHAnsi"/>
      <w:b w:val="0"/>
      <w:bCs w:val="0"/>
      <w:color w:val="1D1D1B" w:themeColor="text1"/>
    </w:rPr>
  </w:style>
  <w:style w:type="character" w:customStyle="1" w:styleId="TITRECOUVERTURECar">
    <w:name w:val="TITRE COUVERTURE Car"/>
    <w:basedOn w:val="Policepardfaut"/>
    <w:link w:val="TITRECOUVERTURE"/>
    <w:rsid w:val="00083876"/>
    <w:rPr>
      <w:rFonts w:ascii="Marianne" w:hAnsi="Marianne"/>
      <w:b/>
      <w:bCs/>
      <w:color w:val="810F3F"/>
      <w:sz w:val="52"/>
      <w:szCs w:val="72"/>
    </w:rPr>
  </w:style>
  <w:style w:type="paragraph" w:customStyle="1" w:styleId="Rsume-Abstract">
    <w:name w:val="Résume - Abstract"/>
    <w:basedOn w:val="RESUME"/>
    <w:link w:val="Rsume-AbstractCar"/>
    <w:qFormat/>
    <w:rsid w:val="004E6E11"/>
  </w:style>
  <w:style w:type="character" w:customStyle="1" w:styleId="SousTitreCouvertureCar">
    <w:name w:val="Sous Titre Couverture Car"/>
    <w:basedOn w:val="CoverSous-titreDateCar"/>
    <w:link w:val="SousTitreCouverture"/>
    <w:rsid w:val="004E6E11"/>
    <w:rPr>
      <w:rFonts w:ascii="Marianne" w:hAnsi="Marianne"/>
      <w:b w:val="0"/>
      <w:bCs w:val="0"/>
      <w:color w:val="1D1D1B" w:themeColor="text1"/>
      <w:sz w:val="40"/>
      <w:szCs w:val="40"/>
    </w:rPr>
  </w:style>
  <w:style w:type="paragraph" w:customStyle="1" w:styleId="TextenoirRESUMEABSTRACT">
    <w:name w:val="Texte noir RESUME/ABSTRACT"/>
    <w:basedOn w:val="Sommaire-titrechapitre"/>
    <w:link w:val="TextenoirRESUMEABSTRACTCar"/>
    <w:qFormat/>
    <w:rsid w:val="004E6E11"/>
    <w:pPr>
      <w:shd w:val="clear" w:color="auto" w:fill="FFFFFF" w:themeFill="background1"/>
      <w:jc w:val="both"/>
    </w:pPr>
    <w:rPr>
      <w:rFonts w:asciiTheme="minorHAnsi" w:hAnsiTheme="minorHAnsi" w:cs="Arial"/>
      <w:iCs/>
      <w:color w:val="000000"/>
    </w:rPr>
  </w:style>
  <w:style w:type="character" w:customStyle="1" w:styleId="Rsume-AbstractCar">
    <w:name w:val="Résume - Abstract Car"/>
    <w:basedOn w:val="RESUMECar"/>
    <w:link w:val="Rsume-Abstract"/>
    <w:rsid w:val="004E6E11"/>
    <w:rPr>
      <w:rFonts w:ascii="Marianne" w:eastAsia="MS Mincho" w:hAnsi="Marianne" w:cs="Arial"/>
      <w:b/>
      <w:color w:val="810F3F"/>
      <w:sz w:val="26"/>
      <w:szCs w:val="32"/>
    </w:rPr>
  </w:style>
  <w:style w:type="paragraph" w:customStyle="1" w:styleId="TitrePartie">
    <w:name w:val="Titre Partie"/>
    <w:basedOn w:val="1TITRE1"/>
    <w:next w:val="TexteCourantNOIR"/>
    <w:link w:val="TitrePartieCar"/>
    <w:qFormat/>
    <w:rsid w:val="004E6E11"/>
  </w:style>
  <w:style w:type="character" w:customStyle="1" w:styleId="Sommaire-titrechapitreCar">
    <w:name w:val="Sommaire - titre chapitre Car"/>
    <w:basedOn w:val="Policepardfaut"/>
    <w:link w:val="Sommaire-titrechapitre"/>
    <w:uiPriority w:val="99"/>
    <w:rsid w:val="004E6E11"/>
    <w:rPr>
      <w:rFonts w:ascii="Source Sans Pro" w:eastAsia="MS Mincho" w:hAnsi="Source Sans Pro" w:cs="Source Sans Pro"/>
      <w:color w:val="004899"/>
      <w:sz w:val="20"/>
      <w:szCs w:val="20"/>
    </w:rPr>
  </w:style>
  <w:style w:type="character" w:customStyle="1" w:styleId="TextenoirRESUMEABSTRACTCar">
    <w:name w:val="Texte noir RESUME/ABSTRACT Car"/>
    <w:basedOn w:val="Sommaire-titrechapitreCar"/>
    <w:link w:val="TextenoirRESUMEABSTRACT"/>
    <w:rsid w:val="004E6E11"/>
    <w:rPr>
      <w:rFonts w:ascii="Source Sans Pro" w:eastAsia="MS Mincho" w:hAnsi="Source Sans Pro" w:cs="Arial"/>
      <w:iCs/>
      <w:color w:val="000000"/>
      <w:sz w:val="20"/>
      <w:szCs w:val="20"/>
      <w:shd w:val="clear" w:color="auto" w:fill="FFFFFF" w:themeFill="background1"/>
    </w:rPr>
  </w:style>
  <w:style w:type="paragraph" w:customStyle="1" w:styleId="Sous-Titre111">
    <w:name w:val="Sous-Titre 1 (1.1.)"/>
    <w:basedOn w:val="11Soustitre1"/>
    <w:next w:val="TexteCourantNOIR"/>
    <w:link w:val="Sous-Titre111Car"/>
    <w:qFormat/>
    <w:rsid w:val="004E6E11"/>
  </w:style>
  <w:style w:type="character" w:customStyle="1" w:styleId="TitrePartieCar">
    <w:name w:val="Titre Partie Car"/>
    <w:basedOn w:val="1TITRE1Car"/>
    <w:link w:val="TitrePartie"/>
    <w:rsid w:val="004E6E11"/>
    <w:rPr>
      <w:rFonts w:ascii="Marianne" w:eastAsia="Times New Roman" w:hAnsi="Marianne" w:cs="Times New Roman"/>
      <w:b/>
      <w:color w:val="810F3F"/>
      <w:sz w:val="32"/>
      <w:szCs w:val="24"/>
      <w:lang w:val="en-US"/>
    </w:rPr>
  </w:style>
  <w:style w:type="paragraph" w:customStyle="1" w:styleId="Sous-Titre2111">
    <w:name w:val="Sous-Titre 2 (1.1.1.)"/>
    <w:basedOn w:val="111soustitre2"/>
    <w:next w:val="TexteCourantNOIR"/>
    <w:link w:val="Sous-Titre2111Car"/>
    <w:qFormat/>
    <w:rsid w:val="004E6E11"/>
  </w:style>
  <w:style w:type="character" w:customStyle="1" w:styleId="Sous-Titre111Car">
    <w:name w:val="Sous-Titre 1 (1.1.) Car"/>
    <w:basedOn w:val="11Soustitre1Car"/>
    <w:link w:val="Sous-Titre111"/>
    <w:rsid w:val="004E6E11"/>
    <w:rPr>
      <w:rFonts w:ascii="Marianne" w:eastAsia="Times New Roman" w:hAnsi="Marianne" w:cs="Times New Roman"/>
      <w:b/>
      <w:color w:val="810F3F"/>
      <w:sz w:val="22"/>
      <w:szCs w:val="24"/>
      <w:u w:val="single"/>
      <w:lang w:val="en-US"/>
      <w14:textOutline w14:w="9525" w14:cap="rnd" w14:cmpd="sng" w14:algn="ctr">
        <w14:noFill/>
        <w14:prstDash w14:val="solid"/>
        <w14:bevel/>
      </w14:textOutline>
    </w:rPr>
  </w:style>
  <w:style w:type="paragraph" w:customStyle="1" w:styleId="Sous-Titre31111">
    <w:name w:val="Sous-Titre 3 (1.1.1.1.)"/>
    <w:basedOn w:val="1111Soustitre3"/>
    <w:link w:val="Sous-Titre31111Car"/>
    <w:qFormat/>
    <w:rsid w:val="004E6E11"/>
  </w:style>
  <w:style w:type="character" w:customStyle="1" w:styleId="Sous-Titre2111Car">
    <w:name w:val="Sous-Titre 2 (1.1.1.) Car"/>
    <w:basedOn w:val="111soustitre2Car"/>
    <w:link w:val="Sous-Titre2111"/>
    <w:rsid w:val="004E6E11"/>
    <w:rPr>
      <w:rFonts w:ascii="Marianne" w:eastAsia="Times New Roman" w:hAnsi="Marianne" w:cs="Times New Roman"/>
      <w:b/>
      <w:color w:val="810F3F"/>
      <w:sz w:val="22"/>
      <w:szCs w:val="24"/>
      <w:lang w:val="en-US"/>
    </w:rPr>
  </w:style>
  <w:style w:type="paragraph" w:customStyle="1" w:styleId="Sous-Titre411111">
    <w:name w:val="Sous-Titre 4 (1.1.1.1.1.)"/>
    <w:basedOn w:val="11111Soustitre5"/>
    <w:link w:val="Sous-Titre411111Car"/>
    <w:qFormat/>
    <w:rsid w:val="004E6E11"/>
  </w:style>
  <w:style w:type="character" w:customStyle="1" w:styleId="Sous-Titre31111Car">
    <w:name w:val="Sous-Titre 3 (1.1.1.1.) Car"/>
    <w:basedOn w:val="1111Soustitre3Car"/>
    <w:link w:val="Sous-Titre31111"/>
    <w:rsid w:val="004E6E11"/>
    <w:rPr>
      <w:rFonts w:ascii="Marianne" w:eastAsia="Times New Roman" w:hAnsi="Marianne" w:cs="Times New Roman"/>
      <w:color w:val="810F3F"/>
      <w:sz w:val="22"/>
      <w:szCs w:val="24"/>
      <w:lang w:val="en-US"/>
    </w:rPr>
  </w:style>
  <w:style w:type="paragraph" w:customStyle="1" w:styleId="TexteCourantNOIR">
    <w:name w:val="Texte Courant NOIR"/>
    <w:basedOn w:val="Normal"/>
    <w:link w:val="TexteCourantNOIRCar"/>
    <w:qFormat/>
    <w:rsid w:val="004E6E11"/>
  </w:style>
  <w:style w:type="character" w:customStyle="1" w:styleId="Sous-Titre411111Car">
    <w:name w:val="Sous-Titre 4 (1.1.1.1.1.) Car"/>
    <w:basedOn w:val="11111Soustitre5Car"/>
    <w:link w:val="Sous-Titre411111"/>
    <w:rsid w:val="004E6E11"/>
    <w:rPr>
      <w:rFonts w:ascii="Marianne" w:eastAsia="Times New Roman" w:hAnsi="Marianne" w:cs="Times New Roman"/>
      <w:i/>
      <w:color w:val="810F3F"/>
      <w:sz w:val="22"/>
      <w:szCs w:val="24"/>
      <w:lang w:val="en-US"/>
    </w:rPr>
  </w:style>
  <w:style w:type="paragraph" w:customStyle="1" w:styleId="sous-titresansnumeroationnoir">
    <w:name w:val="sous-titre sans numeroation noir"/>
    <w:basedOn w:val="Normal"/>
    <w:link w:val="sous-titresansnumeroationnoirCar"/>
    <w:qFormat/>
    <w:rsid w:val="004C047B"/>
    <w:pPr>
      <w:spacing w:after="240"/>
    </w:pPr>
    <w:rPr>
      <w:rFonts w:asciiTheme="majorHAnsi" w:hAnsiTheme="majorHAnsi" w:cs="Arial"/>
      <w:smallCaps/>
      <w:color w:val="000000"/>
      <w:sz w:val="28"/>
    </w:rPr>
  </w:style>
  <w:style w:type="character" w:customStyle="1" w:styleId="TexteCourantNOIRCar">
    <w:name w:val="Texte Courant NOIR Car"/>
    <w:basedOn w:val="Policepardfaut"/>
    <w:link w:val="TexteCourantNOIR"/>
    <w:rsid w:val="004E6E11"/>
  </w:style>
  <w:style w:type="paragraph" w:customStyle="1" w:styleId="TextePUCE">
    <w:name w:val="Texte PUCE"/>
    <w:basedOn w:val="TexteavecPUCE"/>
    <w:link w:val="TextePUCECar"/>
    <w:qFormat/>
    <w:rsid w:val="008F0DC5"/>
    <w:rPr>
      <w:rFonts w:asciiTheme="minorHAnsi" w:hAnsiTheme="minorHAnsi"/>
      <w:sz w:val="18"/>
      <w:szCs w:val="18"/>
    </w:rPr>
  </w:style>
  <w:style w:type="character" w:customStyle="1" w:styleId="sous-titresansnumeroationnoirCar">
    <w:name w:val="sous-titre sans numeroation noir Car"/>
    <w:basedOn w:val="Policepardfaut"/>
    <w:link w:val="sous-titresansnumeroationnoir"/>
    <w:rsid w:val="004C047B"/>
    <w:rPr>
      <w:rFonts w:asciiTheme="majorHAnsi" w:hAnsiTheme="majorHAnsi" w:cs="Arial"/>
      <w:smallCaps/>
      <w:color w:val="000000"/>
      <w:sz w:val="28"/>
    </w:rPr>
  </w:style>
  <w:style w:type="paragraph" w:customStyle="1" w:styleId="TexteITALIC">
    <w:name w:val="Texte ITALIC"/>
    <w:basedOn w:val="Normal"/>
    <w:link w:val="TexteITALICCar"/>
    <w:qFormat/>
    <w:rsid w:val="004C047B"/>
    <w:rPr>
      <w:rFonts w:eastAsia="Cambria" w:cs="Arial"/>
      <w:i/>
      <w:szCs w:val="20"/>
    </w:rPr>
  </w:style>
  <w:style w:type="character" w:customStyle="1" w:styleId="TextePUCECar">
    <w:name w:val="Texte PUCE Car"/>
    <w:basedOn w:val="TexteavecPUCECar"/>
    <w:link w:val="TextePUCE"/>
    <w:rsid w:val="008F0DC5"/>
    <w:rPr>
      <w:rFonts w:ascii="Arial" w:eastAsia="Times New Roman" w:hAnsi="Arial" w:cs="Arial"/>
      <w:color w:val="auto"/>
      <w:sz w:val="20"/>
      <w:szCs w:val="20"/>
    </w:rPr>
  </w:style>
  <w:style w:type="paragraph" w:customStyle="1" w:styleId="TITREPARTIE-SANSNUMEROTATION">
    <w:name w:val="TITRE PARTIE - SANS NUMEROTATION"/>
    <w:basedOn w:val="TITRE-sansnumeroation"/>
    <w:link w:val="TITREPARTIE-SANSNUMEROTATIONCar"/>
    <w:qFormat/>
    <w:rsid w:val="004C047B"/>
  </w:style>
  <w:style w:type="character" w:customStyle="1" w:styleId="TexteITALICCar">
    <w:name w:val="Texte ITALIC Car"/>
    <w:basedOn w:val="Policepardfaut"/>
    <w:link w:val="TexteITALIC"/>
    <w:rsid w:val="004C047B"/>
    <w:rPr>
      <w:rFonts w:eastAsia="Cambria" w:cs="Arial"/>
      <w:i/>
      <w:szCs w:val="20"/>
    </w:rPr>
  </w:style>
  <w:style w:type="paragraph" w:customStyle="1" w:styleId="EXPLICATION">
    <w:name w:val="EXPLICATION"/>
    <w:basedOn w:val="ADEMEAide"/>
    <w:link w:val="EXPLICATIONCar"/>
    <w:qFormat/>
    <w:rsid w:val="001B415A"/>
    <w:pPr>
      <w:shd w:val="clear" w:color="auto" w:fill="FFFFFF" w:themeFill="background1"/>
    </w:pPr>
    <w:rPr>
      <w:rFonts w:asciiTheme="minorHAnsi" w:hAnsiTheme="minorHAnsi" w:cs="Arial"/>
      <w:sz w:val="18"/>
      <w:szCs w:val="18"/>
    </w:rPr>
  </w:style>
  <w:style w:type="character" w:customStyle="1" w:styleId="TITREPARTIE-SANSNUMEROTATIONCar">
    <w:name w:val="TITRE PARTIE - SANS NUMEROTATION Car"/>
    <w:basedOn w:val="TITRE-sansnumeroationCar"/>
    <w:link w:val="TITREPARTIE-SANSNUMEROTATION"/>
    <w:rsid w:val="004C047B"/>
    <w:rPr>
      <w:rFonts w:ascii="Marianne" w:eastAsia="Times New Roman" w:hAnsi="Marianne" w:cs="Arial"/>
      <w:b/>
      <w:bCs/>
      <w:smallCaps/>
      <w:color w:val="810F3F"/>
      <w:sz w:val="32"/>
      <w:szCs w:val="24"/>
    </w:rPr>
  </w:style>
  <w:style w:type="character" w:customStyle="1" w:styleId="EXPLICATIONCar">
    <w:name w:val="EXPLICATION Car"/>
    <w:basedOn w:val="ADEMEAideCar"/>
    <w:link w:val="EXPLICATION"/>
    <w:rsid w:val="001B415A"/>
    <w:rPr>
      <w:rFonts w:ascii="Arial" w:eastAsia="Cambria" w:hAnsi="Arial" w:cs="Arial"/>
      <w:i/>
      <w:color w:val="404040"/>
      <w:sz w:val="20"/>
      <w:szCs w:val="20"/>
      <w:shd w:val="clear" w:color="auto" w:fill="FFFFFF" w:themeFill="background1"/>
    </w:rPr>
  </w:style>
  <w:style w:type="paragraph" w:customStyle="1" w:styleId="AvisIntertableau">
    <w:name w:val="Avis_Inter tableau"/>
    <w:basedOn w:val="Normal"/>
    <w:qFormat/>
    <w:rsid w:val="00A357BB"/>
    <w:pPr>
      <w:suppressAutoHyphens/>
      <w:spacing w:before="0" w:after="140" w:line="288" w:lineRule="auto"/>
      <w:contextualSpacing w:val="0"/>
    </w:pPr>
    <w:rPr>
      <w:rFonts w:ascii="Verdana" w:eastAsia="Verdana" w:hAnsi="Verdana" w:cs="Verdana"/>
      <w:color w:val="auto"/>
      <w:sz w:val="16"/>
      <w:lang w:eastAsia="fr-FR"/>
    </w:rPr>
  </w:style>
  <w:style w:type="character" w:styleId="Marquedecommentaire">
    <w:name w:val="annotation reference"/>
    <w:basedOn w:val="Policepardfaut"/>
    <w:uiPriority w:val="99"/>
    <w:semiHidden/>
    <w:unhideWhenUsed/>
    <w:rsid w:val="00575D6B"/>
    <w:rPr>
      <w:sz w:val="16"/>
      <w:szCs w:val="16"/>
    </w:rPr>
  </w:style>
  <w:style w:type="paragraph" w:styleId="Commentaire">
    <w:name w:val="annotation text"/>
    <w:basedOn w:val="Normal"/>
    <w:link w:val="CommentaireCar"/>
    <w:uiPriority w:val="99"/>
    <w:unhideWhenUsed/>
    <w:rsid w:val="00575D6B"/>
    <w:pPr>
      <w:spacing w:line="240" w:lineRule="auto"/>
    </w:pPr>
    <w:rPr>
      <w:sz w:val="20"/>
      <w:szCs w:val="20"/>
    </w:rPr>
  </w:style>
  <w:style w:type="character" w:customStyle="1" w:styleId="CommentaireCar">
    <w:name w:val="Commentaire Car"/>
    <w:basedOn w:val="Policepardfaut"/>
    <w:link w:val="Commentaire"/>
    <w:uiPriority w:val="99"/>
    <w:rsid w:val="00575D6B"/>
    <w:rPr>
      <w:sz w:val="20"/>
      <w:szCs w:val="20"/>
    </w:rPr>
  </w:style>
  <w:style w:type="paragraph" w:styleId="Objetducommentaire">
    <w:name w:val="annotation subject"/>
    <w:basedOn w:val="Commentaire"/>
    <w:next w:val="Commentaire"/>
    <w:link w:val="ObjetducommentaireCar"/>
    <w:uiPriority w:val="99"/>
    <w:semiHidden/>
    <w:unhideWhenUsed/>
    <w:rsid w:val="00575D6B"/>
    <w:rPr>
      <w:b/>
      <w:bCs/>
    </w:rPr>
  </w:style>
  <w:style w:type="character" w:customStyle="1" w:styleId="ObjetducommentaireCar">
    <w:name w:val="Objet du commentaire Car"/>
    <w:basedOn w:val="CommentaireCar"/>
    <w:link w:val="Objetducommentaire"/>
    <w:uiPriority w:val="99"/>
    <w:semiHidden/>
    <w:rsid w:val="00575D6B"/>
    <w:rPr>
      <w:b/>
      <w:bCs/>
      <w:sz w:val="20"/>
      <w:szCs w:val="20"/>
    </w:rPr>
  </w:style>
  <w:style w:type="paragraph" w:styleId="NormalWeb">
    <w:name w:val="Normal (Web)"/>
    <w:basedOn w:val="Normal"/>
    <w:uiPriority w:val="99"/>
    <w:semiHidden/>
    <w:unhideWhenUsed/>
    <w:rsid w:val="002622EE"/>
    <w:pPr>
      <w:spacing w:before="100" w:beforeAutospacing="1" w:after="100" w:afterAutospacing="1" w:line="240" w:lineRule="auto"/>
      <w:contextualSpacing w:val="0"/>
      <w:jc w:val="left"/>
    </w:pPr>
    <w:rPr>
      <w:rFonts w:ascii="Times New Roman" w:eastAsia="Times New Roman" w:hAnsi="Times New Roman" w:cs="Times New Roman"/>
      <w:color w:val="auto"/>
      <w:sz w:val="24"/>
      <w:szCs w:val="24"/>
      <w:lang w:eastAsia="fr-FR"/>
    </w:rPr>
  </w:style>
  <w:style w:type="paragraph" w:customStyle="1" w:styleId="Default">
    <w:name w:val="Default"/>
    <w:rsid w:val="00100592"/>
    <w:pPr>
      <w:autoSpaceDE w:val="0"/>
      <w:autoSpaceDN w:val="0"/>
      <w:adjustRightInd w:val="0"/>
      <w:spacing w:after="0" w:line="240" w:lineRule="auto"/>
    </w:pPr>
    <w:rPr>
      <w:rFonts w:ascii="Arial" w:hAnsi="Arial" w:cs="Arial"/>
      <w:color w:val="000000"/>
      <w:sz w:val="24"/>
      <w:szCs w:val="24"/>
    </w:rPr>
  </w:style>
  <w:style w:type="character" w:customStyle="1" w:styleId="Mentionnonrsolue2">
    <w:name w:val="Mention non résolue2"/>
    <w:basedOn w:val="Policepardfaut"/>
    <w:uiPriority w:val="99"/>
    <w:semiHidden/>
    <w:unhideWhenUsed/>
    <w:rsid w:val="00A66FAD"/>
    <w:rPr>
      <w:color w:val="605E5C"/>
      <w:shd w:val="clear" w:color="auto" w:fill="E1DFDD"/>
    </w:rPr>
  </w:style>
  <w:style w:type="paragraph" w:styleId="Rvision">
    <w:name w:val="Revision"/>
    <w:hidden/>
    <w:uiPriority w:val="99"/>
    <w:semiHidden/>
    <w:rsid w:val="00FD1BD8"/>
    <w:pPr>
      <w:spacing w:after="0" w:line="240" w:lineRule="auto"/>
    </w:pPr>
  </w:style>
  <w:style w:type="character" w:customStyle="1" w:styleId="highlight-3631ejzz9hpyjwaabgybgq">
    <w:name w:val="highlight-3631ejzz9hpyjwaabgybgq"/>
    <w:basedOn w:val="Policepardfaut"/>
    <w:rsid w:val="00D01146"/>
  </w:style>
  <w:style w:type="character" w:customStyle="1" w:styleId="size">
    <w:name w:val="size"/>
    <w:basedOn w:val="Policepardfaut"/>
    <w:rsid w:val="00C92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94101">
      <w:bodyDiv w:val="1"/>
      <w:marLeft w:val="0"/>
      <w:marRight w:val="0"/>
      <w:marTop w:val="0"/>
      <w:marBottom w:val="0"/>
      <w:divBdr>
        <w:top w:val="none" w:sz="0" w:space="0" w:color="auto"/>
        <w:left w:val="none" w:sz="0" w:space="0" w:color="auto"/>
        <w:bottom w:val="none" w:sz="0" w:space="0" w:color="auto"/>
        <w:right w:val="none" w:sz="0" w:space="0" w:color="auto"/>
      </w:divBdr>
    </w:div>
    <w:div w:id="99955106">
      <w:bodyDiv w:val="1"/>
      <w:marLeft w:val="0"/>
      <w:marRight w:val="0"/>
      <w:marTop w:val="0"/>
      <w:marBottom w:val="0"/>
      <w:divBdr>
        <w:top w:val="none" w:sz="0" w:space="0" w:color="auto"/>
        <w:left w:val="none" w:sz="0" w:space="0" w:color="auto"/>
        <w:bottom w:val="none" w:sz="0" w:space="0" w:color="auto"/>
        <w:right w:val="none" w:sz="0" w:space="0" w:color="auto"/>
      </w:divBdr>
    </w:div>
    <w:div w:id="165827973">
      <w:bodyDiv w:val="1"/>
      <w:marLeft w:val="0"/>
      <w:marRight w:val="0"/>
      <w:marTop w:val="0"/>
      <w:marBottom w:val="0"/>
      <w:divBdr>
        <w:top w:val="none" w:sz="0" w:space="0" w:color="auto"/>
        <w:left w:val="none" w:sz="0" w:space="0" w:color="auto"/>
        <w:bottom w:val="none" w:sz="0" w:space="0" w:color="auto"/>
        <w:right w:val="none" w:sz="0" w:space="0" w:color="auto"/>
      </w:divBdr>
    </w:div>
    <w:div w:id="238712324">
      <w:bodyDiv w:val="1"/>
      <w:marLeft w:val="0"/>
      <w:marRight w:val="0"/>
      <w:marTop w:val="0"/>
      <w:marBottom w:val="0"/>
      <w:divBdr>
        <w:top w:val="none" w:sz="0" w:space="0" w:color="auto"/>
        <w:left w:val="none" w:sz="0" w:space="0" w:color="auto"/>
        <w:bottom w:val="none" w:sz="0" w:space="0" w:color="auto"/>
        <w:right w:val="none" w:sz="0" w:space="0" w:color="auto"/>
      </w:divBdr>
    </w:div>
    <w:div w:id="274947061">
      <w:bodyDiv w:val="1"/>
      <w:marLeft w:val="0"/>
      <w:marRight w:val="0"/>
      <w:marTop w:val="0"/>
      <w:marBottom w:val="0"/>
      <w:divBdr>
        <w:top w:val="none" w:sz="0" w:space="0" w:color="auto"/>
        <w:left w:val="none" w:sz="0" w:space="0" w:color="auto"/>
        <w:bottom w:val="none" w:sz="0" w:space="0" w:color="auto"/>
        <w:right w:val="none" w:sz="0" w:space="0" w:color="auto"/>
      </w:divBdr>
    </w:div>
    <w:div w:id="305285606">
      <w:bodyDiv w:val="1"/>
      <w:marLeft w:val="0"/>
      <w:marRight w:val="0"/>
      <w:marTop w:val="0"/>
      <w:marBottom w:val="0"/>
      <w:divBdr>
        <w:top w:val="none" w:sz="0" w:space="0" w:color="auto"/>
        <w:left w:val="none" w:sz="0" w:space="0" w:color="auto"/>
        <w:bottom w:val="none" w:sz="0" w:space="0" w:color="auto"/>
        <w:right w:val="none" w:sz="0" w:space="0" w:color="auto"/>
      </w:divBdr>
    </w:div>
    <w:div w:id="435710838">
      <w:bodyDiv w:val="1"/>
      <w:marLeft w:val="0"/>
      <w:marRight w:val="0"/>
      <w:marTop w:val="0"/>
      <w:marBottom w:val="0"/>
      <w:divBdr>
        <w:top w:val="none" w:sz="0" w:space="0" w:color="auto"/>
        <w:left w:val="none" w:sz="0" w:space="0" w:color="auto"/>
        <w:bottom w:val="none" w:sz="0" w:space="0" w:color="auto"/>
        <w:right w:val="none" w:sz="0" w:space="0" w:color="auto"/>
      </w:divBdr>
    </w:div>
    <w:div w:id="483819231">
      <w:bodyDiv w:val="1"/>
      <w:marLeft w:val="0"/>
      <w:marRight w:val="0"/>
      <w:marTop w:val="0"/>
      <w:marBottom w:val="0"/>
      <w:divBdr>
        <w:top w:val="none" w:sz="0" w:space="0" w:color="auto"/>
        <w:left w:val="none" w:sz="0" w:space="0" w:color="auto"/>
        <w:bottom w:val="none" w:sz="0" w:space="0" w:color="auto"/>
        <w:right w:val="none" w:sz="0" w:space="0" w:color="auto"/>
      </w:divBdr>
    </w:div>
    <w:div w:id="518617423">
      <w:bodyDiv w:val="1"/>
      <w:marLeft w:val="0"/>
      <w:marRight w:val="0"/>
      <w:marTop w:val="0"/>
      <w:marBottom w:val="0"/>
      <w:divBdr>
        <w:top w:val="none" w:sz="0" w:space="0" w:color="auto"/>
        <w:left w:val="none" w:sz="0" w:space="0" w:color="auto"/>
        <w:bottom w:val="none" w:sz="0" w:space="0" w:color="auto"/>
        <w:right w:val="none" w:sz="0" w:space="0" w:color="auto"/>
      </w:divBdr>
    </w:div>
    <w:div w:id="552810502">
      <w:bodyDiv w:val="1"/>
      <w:marLeft w:val="0"/>
      <w:marRight w:val="0"/>
      <w:marTop w:val="0"/>
      <w:marBottom w:val="0"/>
      <w:divBdr>
        <w:top w:val="none" w:sz="0" w:space="0" w:color="auto"/>
        <w:left w:val="none" w:sz="0" w:space="0" w:color="auto"/>
        <w:bottom w:val="none" w:sz="0" w:space="0" w:color="auto"/>
        <w:right w:val="none" w:sz="0" w:space="0" w:color="auto"/>
      </w:divBdr>
    </w:div>
    <w:div w:id="569845280">
      <w:bodyDiv w:val="1"/>
      <w:marLeft w:val="0"/>
      <w:marRight w:val="0"/>
      <w:marTop w:val="0"/>
      <w:marBottom w:val="0"/>
      <w:divBdr>
        <w:top w:val="none" w:sz="0" w:space="0" w:color="auto"/>
        <w:left w:val="none" w:sz="0" w:space="0" w:color="auto"/>
        <w:bottom w:val="none" w:sz="0" w:space="0" w:color="auto"/>
        <w:right w:val="none" w:sz="0" w:space="0" w:color="auto"/>
      </w:divBdr>
    </w:div>
    <w:div w:id="597757538">
      <w:bodyDiv w:val="1"/>
      <w:marLeft w:val="0"/>
      <w:marRight w:val="0"/>
      <w:marTop w:val="0"/>
      <w:marBottom w:val="0"/>
      <w:divBdr>
        <w:top w:val="none" w:sz="0" w:space="0" w:color="auto"/>
        <w:left w:val="none" w:sz="0" w:space="0" w:color="auto"/>
        <w:bottom w:val="none" w:sz="0" w:space="0" w:color="auto"/>
        <w:right w:val="none" w:sz="0" w:space="0" w:color="auto"/>
      </w:divBdr>
    </w:div>
    <w:div w:id="613362878">
      <w:bodyDiv w:val="1"/>
      <w:marLeft w:val="0"/>
      <w:marRight w:val="0"/>
      <w:marTop w:val="0"/>
      <w:marBottom w:val="0"/>
      <w:divBdr>
        <w:top w:val="none" w:sz="0" w:space="0" w:color="auto"/>
        <w:left w:val="none" w:sz="0" w:space="0" w:color="auto"/>
        <w:bottom w:val="none" w:sz="0" w:space="0" w:color="auto"/>
        <w:right w:val="none" w:sz="0" w:space="0" w:color="auto"/>
      </w:divBdr>
    </w:div>
    <w:div w:id="624040350">
      <w:bodyDiv w:val="1"/>
      <w:marLeft w:val="0"/>
      <w:marRight w:val="0"/>
      <w:marTop w:val="0"/>
      <w:marBottom w:val="0"/>
      <w:divBdr>
        <w:top w:val="none" w:sz="0" w:space="0" w:color="auto"/>
        <w:left w:val="none" w:sz="0" w:space="0" w:color="auto"/>
        <w:bottom w:val="none" w:sz="0" w:space="0" w:color="auto"/>
        <w:right w:val="none" w:sz="0" w:space="0" w:color="auto"/>
      </w:divBdr>
      <w:divsChild>
        <w:div w:id="1531911283">
          <w:marLeft w:val="0"/>
          <w:marRight w:val="0"/>
          <w:marTop w:val="0"/>
          <w:marBottom w:val="0"/>
          <w:divBdr>
            <w:top w:val="none" w:sz="0" w:space="0" w:color="auto"/>
            <w:left w:val="none" w:sz="0" w:space="0" w:color="auto"/>
            <w:bottom w:val="none" w:sz="0" w:space="0" w:color="auto"/>
            <w:right w:val="none" w:sz="0" w:space="0" w:color="auto"/>
          </w:divBdr>
        </w:div>
        <w:div w:id="1984892617">
          <w:marLeft w:val="0"/>
          <w:marRight w:val="0"/>
          <w:marTop w:val="0"/>
          <w:marBottom w:val="0"/>
          <w:divBdr>
            <w:top w:val="none" w:sz="0" w:space="0" w:color="auto"/>
            <w:left w:val="none" w:sz="0" w:space="0" w:color="auto"/>
            <w:bottom w:val="none" w:sz="0" w:space="0" w:color="auto"/>
            <w:right w:val="none" w:sz="0" w:space="0" w:color="auto"/>
          </w:divBdr>
        </w:div>
        <w:div w:id="1161118295">
          <w:marLeft w:val="0"/>
          <w:marRight w:val="0"/>
          <w:marTop w:val="0"/>
          <w:marBottom w:val="0"/>
          <w:divBdr>
            <w:top w:val="none" w:sz="0" w:space="0" w:color="auto"/>
            <w:left w:val="none" w:sz="0" w:space="0" w:color="auto"/>
            <w:bottom w:val="none" w:sz="0" w:space="0" w:color="auto"/>
            <w:right w:val="none" w:sz="0" w:space="0" w:color="auto"/>
          </w:divBdr>
        </w:div>
        <w:div w:id="314603695">
          <w:marLeft w:val="0"/>
          <w:marRight w:val="0"/>
          <w:marTop w:val="0"/>
          <w:marBottom w:val="0"/>
          <w:divBdr>
            <w:top w:val="none" w:sz="0" w:space="0" w:color="auto"/>
            <w:left w:val="none" w:sz="0" w:space="0" w:color="auto"/>
            <w:bottom w:val="none" w:sz="0" w:space="0" w:color="auto"/>
            <w:right w:val="none" w:sz="0" w:space="0" w:color="auto"/>
          </w:divBdr>
        </w:div>
        <w:div w:id="2029595052">
          <w:marLeft w:val="0"/>
          <w:marRight w:val="0"/>
          <w:marTop w:val="0"/>
          <w:marBottom w:val="0"/>
          <w:divBdr>
            <w:top w:val="none" w:sz="0" w:space="0" w:color="auto"/>
            <w:left w:val="none" w:sz="0" w:space="0" w:color="auto"/>
            <w:bottom w:val="none" w:sz="0" w:space="0" w:color="auto"/>
            <w:right w:val="none" w:sz="0" w:space="0" w:color="auto"/>
          </w:divBdr>
        </w:div>
        <w:div w:id="1360276070">
          <w:marLeft w:val="0"/>
          <w:marRight w:val="0"/>
          <w:marTop w:val="0"/>
          <w:marBottom w:val="0"/>
          <w:divBdr>
            <w:top w:val="none" w:sz="0" w:space="0" w:color="auto"/>
            <w:left w:val="none" w:sz="0" w:space="0" w:color="auto"/>
            <w:bottom w:val="none" w:sz="0" w:space="0" w:color="auto"/>
            <w:right w:val="none" w:sz="0" w:space="0" w:color="auto"/>
          </w:divBdr>
        </w:div>
        <w:div w:id="525484026">
          <w:marLeft w:val="0"/>
          <w:marRight w:val="0"/>
          <w:marTop w:val="0"/>
          <w:marBottom w:val="0"/>
          <w:divBdr>
            <w:top w:val="none" w:sz="0" w:space="0" w:color="auto"/>
            <w:left w:val="none" w:sz="0" w:space="0" w:color="auto"/>
            <w:bottom w:val="none" w:sz="0" w:space="0" w:color="auto"/>
            <w:right w:val="none" w:sz="0" w:space="0" w:color="auto"/>
          </w:divBdr>
        </w:div>
        <w:div w:id="1690983471">
          <w:marLeft w:val="0"/>
          <w:marRight w:val="0"/>
          <w:marTop w:val="0"/>
          <w:marBottom w:val="0"/>
          <w:divBdr>
            <w:top w:val="none" w:sz="0" w:space="0" w:color="auto"/>
            <w:left w:val="none" w:sz="0" w:space="0" w:color="auto"/>
            <w:bottom w:val="none" w:sz="0" w:space="0" w:color="auto"/>
            <w:right w:val="none" w:sz="0" w:space="0" w:color="auto"/>
          </w:divBdr>
        </w:div>
      </w:divsChild>
    </w:div>
    <w:div w:id="685526208">
      <w:bodyDiv w:val="1"/>
      <w:marLeft w:val="0"/>
      <w:marRight w:val="0"/>
      <w:marTop w:val="0"/>
      <w:marBottom w:val="0"/>
      <w:divBdr>
        <w:top w:val="none" w:sz="0" w:space="0" w:color="auto"/>
        <w:left w:val="none" w:sz="0" w:space="0" w:color="auto"/>
        <w:bottom w:val="none" w:sz="0" w:space="0" w:color="auto"/>
        <w:right w:val="none" w:sz="0" w:space="0" w:color="auto"/>
      </w:divBdr>
    </w:div>
    <w:div w:id="872227674">
      <w:bodyDiv w:val="1"/>
      <w:marLeft w:val="0"/>
      <w:marRight w:val="0"/>
      <w:marTop w:val="0"/>
      <w:marBottom w:val="0"/>
      <w:divBdr>
        <w:top w:val="none" w:sz="0" w:space="0" w:color="auto"/>
        <w:left w:val="none" w:sz="0" w:space="0" w:color="auto"/>
        <w:bottom w:val="none" w:sz="0" w:space="0" w:color="auto"/>
        <w:right w:val="none" w:sz="0" w:space="0" w:color="auto"/>
      </w:divBdr>
    </w:div>
    <w:div w:id="888224938">
      <w:bodyDiv w:val="1"/>
      <w:marLeft w:val="0"/>
      <w:marRight w:val="0"/>
      <w:marTop w:val="0"/>
      <w:marBottom w:val="0"/>
      <w:divBdr>
        <w:top w:val="none" w:sz="0" w:space="0" w:color="auto"/>
        <w:left w:val="none" w:sz="0" w:space="0" w:color="auto"/>
        <w:bottom w:val="none" w:sz="0" w:space="0" w:color="auto"/>
        <w:right w:val="none" w:sz="0" w:space="0" w:color="auto"/>
      </w:divBdr>
    </w:div>
    <w:div w:id="911352330">
      <w:bodyDiv w:val="1"/>
      <w:marLeft w:val="0"/>
      <w:marRight w:val="0"/>
      <w:marTop w:val="0"/>
      <w:marBottom w:val="0"/>
      <w:divBdr>
        <w:top w:val="none" w:sz="0" w:space="0" w:color="auto"/>
        <w:left w:val="none" w:sz="0" w:space="0" w:color="auto"/>
        <w:bottom w:val="none" w:sz="0" w:space="0" w:color="auto"/>
        <w:right w:val="none" w:sz="0" w:space="0" w:color="auto"/>
      </w:divBdr>
    </w:div>
    <w:div w:id="1011492675">
      <w:bodyDiv w:val="1"/>
      <w:marLeft w:val="0"/>
      <w:marRight w:val="0"/>
      <w:marTop w:val="0"/>
      <w:marBottom w:val="0"/>
      <w:divBdr>
        <w:top w:val="none" w:sz="0" w:space="0" w:color="auto"/>
        <w:left w:val="none" w:sz="0" w:space="0" w:color="auto"/>
        <w:bottom w:val="none" w:sz="0" w:space="0" w:color="auto"/>
        <w:right w:val="none" w:sz="0" w:space="0" w:color="auto"/>
      </w:divBdr>
    </w:div>
    <w:div w:id="1017196057">
      <w:bodyDiv w:val="1"/>
      <w:marLeft w:val="0"/>
      <w:marRight w:val="0"/>
      <w:marTop w:val="0"/>
      <w:marBottom w:val="0"/>
      <w:divBdr>
        <w:top w:val="none" w:sz="0" w:space="0" w:color="auto"/>
        <w:left w:val="none" w:sz="0" w:space="0" w:color="auto"/>
        <w:bottom w:val="none" w:sz="0" w:space="0" w:color="auto"/>
        <w:right w:val="none" w:sz="0" w:space="0" w:color="auto"/>
      </w:divBdr>
    </w:div>
    <w:div w:id="1021321525">
      <w:bodyDiv w:val="1"/>
      <w:marLeft w:val="0"/>
      <w:marRight w:val="0"/>
      <w:marTop w:val="0"/>
      <w:marBottom w:val="0"/>
      <w:divBdr>
        <w:top w:val="none" w:sz="0" w:space="0" w:color="auto"/>
        <w:left w:val="none" w:sz="0" w:space="0" w:color="auto"/>
        <w:bottom w:val="none" w:sz="0" w:space="0" w:color="auto"/>
        <w:right w:val="none" w:sz="0" w:space="0" w:color="auto"/>
      </w:divBdr>
    </w:div>
    <w:div w:id="1037970790">
      <w:bodyDiv w:val="1"/>
      <w:marLeft w:val="0"/>
      <w:marRight w:val="0"/>
      <w:marTop w:val="0"/>
      <w:marBottom w:val="0"/>
      <w:divBdr>
        <w:top w:val="none" w:sz="0" w:space="0" w:color="auto"/>
        <w:left w:val="none" w:sz="0" w:space="0" w:color="auto"/>
        <w:bottom w:val="none" w:sz="0" w:space="0" w:color="auto"/>
        <w:right w:val="none" w:sz="0" w:space="0" w:color="auto"/>
      </w:divBdr>
    </w:div>
    <w:div w:id="1038437687">
      <w:bodyDiv w:val="1"/>
      <w:marLeft w:val="0"/>
      <w:marRight w:val="0"/>
      <w:marTop w:val="0"/>
      <w:marBottom w:val="0"/>
      <w:divBdr>
        <w:top w:val="none" w:sz="0" w:space="0" w:color="auto"/>
        <w:left w:val="none" w:sz="0" w:space="0" w:color="auto"/>
        <w:bottom w:val="none" w:sz="0" w:space="0" w:color="auto"/>
        <w:right w:val="none" w:sz="0" w:space="0" w:color="auto"/>
      </w:divBdr>
    </w:div>
    <w:div w:id="1158888121">
      <w:bodyDiv w:val="1"/>
      <w:marLeft w:val="0"/>
      <w:marRight w:val="0"/>
      <w:marTop w:val="0"/>
      <w:marBottom w:val="0"/>
      <w:divBdr>
        <w:top w:val="none" w:sz="0" w:space="0" w:color="auto"/>
        <w:left w:val="none" w:sz="0" w:space="0" w:color="auto"/>
        <w:bottom w:val="none" w:sz="0" w:space="0" w:color="auto"/>
        <w:right w:val="none" w:sz="0" w:space="0" w:color="auto"/>
      </w:divBdr>
    </w:div>
    <w:div w:id="1179589254">
      <w:bodyDiv w:val="1"/>
      <w:marLeft w:val="0"/>
      <w:marRight w:val="0"/>
      <w:marTop w:val="0"/>
      <w:marBottom w:val="0"/>
      <w:divBdr>
        <w:top w:val="none" w:sz="0" w:space="0" w:color="auto"/>
        <w:left w:val="none" w:sz="0" w:space="0" w:color="auto"/>
        <w:bottom w:val="none" w:sz="0" w:space="0" w:color="auto"/>
        <w:right w:val="none" w:sz="0" w:space="0" w:color="auto"/>
      </w:divBdr>
    </w:div>
    <w:div w:id="1180697489">
      <w:bodyDiv w:val="1"/>
      <w:marLeft w:val="0"/>
      <w:marRight w:val="0"/>
      <w:marTop w:val="0"/>
      <w:marBottom w:val="0"/>
      <w:divBdr>
        <w:top w:val="none" w:sz="0" w:space="0" w:color="auto"/>
        <w:left w:val="none" w:sz="0" w:space="0" w:color="auto"/>
        <w:bottom w:val="none" w:sz="0" w:space="0" w:color="auto"/>
        <w:right w:val="none" w:sz="0" w:space="0" w:color="auto"/>
      </w:divBdr>
    </w:div>
    <w:div w:id="1266304410">
      <w:bodyDiv w:val="1"/>
      <w:marLeft w:val="0"/>
      <w:marRight w:val="0"/>
      <w:marTop w:val="0"/>
      <w:marBottom w:val="0"/>
      <w:divBdr>
        <w:top w:val="none" w:sz="0" w:space="0" w:color="auto"/>
        <w:left w:val="none" w:sz="0" w:space="0" w:color="auto"/>
        <w:bottom w:val="none" w:sz="0" w:space="0" w:color="auto"/>
        <w:right w:val="none" w:sz="0" w:space="0" w:color="auto"/>
      </w:divBdr>
    </w:div>
    <w:div w:id="1269965995">
      <w:bodyDiv w:val="1"/>
      <w:marLeft w:val="0"/>
      <w:marRight w:val="0"/>
      <w:marTop w:val="0"/>
      <w:marBottom w:val="0"/>
      <w:divBdr>
        <w:top w:val="none" w:sz="0" w:space="0" w:color="auto"/>
        <w:left w:val="none" w:sz="0" w:space="0" w:color="auto"/>
        <w:bottom w:val="none" w:sz="0" w:space="0" w:color="auto"/>
        <w:right w:val="none" w:sz="0" w:space="0" w:color="auto"/>
      </w:divBdr>
    </w:div>
    <w:div w:id="1297877909">
      <w:bodyDiv w:val="1"/>
      <w:marLeft w:val="0"/>
      <w:marRight w:val="0"/>
      <w:marTop w:val="0"/>
      <w:marBottom w:val="0"/>
      <w:divBdr>
        <w:top w:val="none" w:sz="0" w:space="0" w:color="auto"/>
        <w:left w:val="none" w:sz="0" w:space="0" w:color="auto"/>
        <w:bottom w:val="none" w:sz="0" w:space="0" w:color="auto"/>
        <w:right w:val="none" w:sz="0" w:space="0" w:color="auto"/>
      </w:divBdr>
    </w:div>
    <w:div w:id="1322735798">
      <w:bodyDiv w:val="1"/>
      <w:marLeft w:val="0"/>
      <w:marRight w:val="0"/>
      <w:marTop w:val="0"/>
      <w:marBottom w:val="0"/>
      <w:divBdr>
        <w:top w:val="none" w:sz="0" w:space="0" w:color="auto"/>
        <w:left w:val="none" w:sz="0" w:space="0" w:color="auto"/>
        <w:bottom w:val="none" w:sz="0" w:space="0" w:color="auto"/>
        <w:right w:val="none" w:sz="0" w:space="0" w:color="auto"/>
      </w:divBdr>
    </w:div>
    <w:div w:id="1343430614">
      <w:bodyDiv w:val="1"/>
      <w:marLeft w:val="0"/>
      <w:marRight w:val="0"/>
      <w:marTop w:val="0"/>
      <w:marBottom w:val="0"/>
      <w:divBdr>
        <w:top w:val="none" w:sz="0" w:space="0" w:color="auto"/>
        <w:left w:val="none" w:sz="0" w:space="0" w:color="auto"/>
        <w:bottom w:val="none" w:sz="0" w:space="0" w:color="auto"/>
        <w:right w:val="none" w:sz="0" w:space="0" w:color="auto"/>
      </w:divBdr>
    </w:div>
    <w:div w:id="1444029889">
      <w:bodyDiv w:val="1"/>
      <w:marLeft w:val="0"/>
      <w:marRight w:val="0"/>
      <w:marTop w:val="0"/>
      <w:marBottom w:val="0"/>
      <w:divBdr>
        <w:top w:val="none" w:sz="0" w:space="0" w:color="auto"/>
        <w:left w:val="none" w:sz="0" w:space="0" w:color="auto"/>
        <w:bottom w:val="none" w:sz="0" w:space="0" w:color="auto"/>
        <w:right w:val="none" w:sz="0" w:space="0" w:color="auto"/>
      </w:divBdr>
      <w:divsChild>
        <w:div w:id="140004397">
          <w:marLeft w:val="0"/>
          <w:marRight w:val="0"/>
          <w:marTop w:val="0"/>
          <w:marBottom w:val="0"/>
          <w:divBdr>
            <w:top w:val="none" w:sz="0" w:space="0" w:color="auto"/>
            <w:left w:val="none" w:sz="0" w:space="0" w:color="auto"/>
            <w:bottom w:val="none" w:sz="0" w:space="0" w:color="auto"/>
            <w:right w:val="none" w:sz="0" w:space="0" w:color="auto"/>
          </w:divBdr>
          <w:divsChild>
            <w:div w:id="1669357992">
              <w:marLeft w:val="0"/>
              <w:marRight w:val="0"/>
              <w:marTop w:val="0"/>
              <w:marBottom w:val="0"/>
              <w:divBdr>
                <w:top w:val="none" w:sz="0" w:space="0" w:color="auto"/>
                <w:left w:val="none" w:sz="0" w:space="0" w:color="auto"/>
                <w:bottom w:val="none" w:sz="0" w:space="0" w:color="auto"/>
                <w:right w:val="none" w:sz="0" w:space="0" w:color="auto"/>
              </w:divBdr>
              <w:divsChild>
                <w:div w:id="1365667463">
                  <w:marLeft w:val="0"/>
                  <w:marRight w:val="0"/>
                  <w:marTop w:val="0"/>
                  <w:marBottom w:val="0"/>
                  <w:divBdr>
                    <w:top w:val="none" w:sz="0" w:space="0" w:color="auto"/>
                    <w:left w:val="none" w:sz="0" w:space="0" w:color="auto"/>
                    <w:bottom w:val="none" w:sz="0" w:space="0" w:color="auto"/>
                    <w:right w:val="none" w:sz="0" w:space="0" w:color="auto"/>
                  </w:divBdr>
                  <w:divsChild>
                    <w:div w:id="139758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05977">
          <w:marLeft w:val="0"/>
          <w:marRight w:val="0"/>
          <w:marTop w:val="0"/>
          <w:marBottom w:val="0"/>
          <w:divBdr>
            <w:top w:val="none" w:sz="0" w:space="0" w:color="auto"/>
            <w:left w:val="none" w:sz="0" w:space="0" w:color="auto"/>
            <w:bottom w:val="none" w:sz="0" w:space="0" w:color="auto"/>
            <w:right w:val="none" w:sz="0" w:space="0" w:color="auto"/>
          </w:divBdr>
          <w:divsChild>
            <w:div w:id="1670333035">
              <w:marLeft w:val="0"/>
              <w:marRight w:val="0"/>
              <w:marTop w:val="0"/>
              <w:marBottom w:val="0"/>
              <w:divBdr>
                <w:top w:val="none" w:sz="0" w:space="0" w:color="auto"/>
                <w:left w:val="none" w:sz="0" w:space="0" w:color="auto"/>
                <w:bottom w:val="none" w:sz="0" w:space="0" w:color="auto"/>
                <w:right w:val="none" w:sz="0" w:space="0" w:color="auto"/>
              </w:divBdr>
              <w:divsChild>
                <w:div w:id="1905213743">
                  <w:marLeft w:val="0"/>
                  <w:marRight w:val="0"/>
                  <w:marTop w:val="0"/>
                  <w:marBottom w:val="0"/>
                  <w:divBdr>
                    <w:top w:val="none" w:sz="0" w:space="0" w:color="auto"/>
                    <w:left w:val="none" w:sz="0" w:space="0" w:color="auto"/>
                    <w:bottom w:val="none" w:sz="0" w:space="0" w:color="auto"/>
                    <w:right w:val="none" w:sz="0" w:space="0" w:color="auto"/>
                  </w:divBdr>
                </w:div>
                <w:div w:id="255287919">
                  <w:marLeft w:val="0"/>
                  <w:marRight w:val="0"/>
                  <w:marTop w:val="0"/>
                  <w:marBottom w:val="0"/>
                  <w:divBdr>
                    <w:top w:val="none" w:sz="0" w:space="0" w:color="auto"/>
                    <w:left w:val="none" w:sz="0" w:space="0" w:color="auto"/>
                    <w:bottom w:val="none" w:sz="0" w:space="0" w:color="auto"/>
                    <w:right w:val="none" w:sz="0" w:space="0" w:color="auto"/>
                  </w:divBdr>
                  <w:divsChild>
                    <w:div w:id="93208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74807">
      <w:bodyDiv w:val="1"/>
      <w:marLeft w:val="0"/>
      <w:marRight w:val="0"/>
      <w:marTop w:val="0"/>
      <w:marBottom w:val="0"/>
      <w:divBdr>
        <w:top w:val="none" w:sz="0" w:space="0" w:color="auto"/>
        <w:left w:val="none" w:sz="0" w:space="0" w:color="auto"/>
        <w:bottom w:val="none" w:sz="0" w:space="0" w:color="auto"/>
        <w:right w:val="none" w:sz="0" w:space="0" w:color="auto"/>
      </w:divBdr>
      <w:divsChild>
        <w:div w:id="22092787">
          <w:marLeft w:val="0"/>
          <w:marRight w:val="0"/>
          <w:marTop w:val="0"/>
          <w:marBottom w:val="0"/>
          <w:divBdr>
            <w:top w:val="none" w:sz="0" w:space="0" w:color="auto"/>
            <w:left w:val="none" w:sz="0" w:space="0" w:color="auto"/>
            <w:bottom w:val="none" w:sz="0" w:space="0" w:color="auto"/>
            <w:right w:val="none" w:sz="0" w:space="0" w:color="auto"/>
          </w:divBdr>
          <w:divsChild>
            <w:div w:id="1967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99688">
      <w:bodyDiv w:val="1"/>
      <w:marLeft w:val="0"/>
      <w:marRight w:val="0"/>
      <w:marTop w:val="0"/>
      <w:marBottom w:val="0"/>
      <w:divBdr>
        <w:top w:val="none" w:sz="0" w:space="0" w:color="auto"/>
        <w:left w:val="none" w:sz="0" w:space="0" w:color="auto"/>
        <w:bottom w:val="none" w:sz="0" w:space="0" w:color="auto"/>
        <w:right w:val="none" w:sz="0" w:space="0" w:color="auto"/>
      </w:divBdr>
    </w:div>
    <w:div w:id="1592085970">
      <w:bodyDiv w:val="1"/>
      <w:marLeft w:val="0"/>
      <w:marRight w:val="0"/>
      <w:marTop w:val="0"/>
      <w:marBottom w:val="0"/>
      <w:divBdr>
        <w:top w:val="none" w:sz="0" w:space="0" w:color="auto"/>
        <w:left w:val="none" w:sz="0" w:space="0" w:color="auto"/>
        <w:bottom w:val="none" w:sz="0" w:space="0" w:color="auto"/>
        <w:right w:val="none" w:sz="0" w:space="0" w:color="auto"/>
      </w:divBdr>
    </w:div>
    <w:div w:id="1606156660">
      <w:bodyDiv w:val="1"/>
      <w:marLeft w:val="0"/>
      <w:marRight w:val="0"/>
      <w:marTop w:val="0"/>
      <w:marBottom w:val="0"/>
      <w:divBdr>
        <w:top w:val="none" w:sz="0" w:space="0" w:color="auto"/>
        <w:left w:val="none" w:sz="0" w:space="0" w:color="auto"/>
        <w:bottom w:val="none" w:sz="0" w:space="0" w:color="auto"/>
        <w:right w:val="none" w:sz="0" w:space="0" w:color="auto"/>
      </w:divBdr>
    </w:div>
    <w:div w:id="1682970165">
      <w:bodyDiv w:val="1"/>
      <w:marLeft w:val="0"/>
      <w:marRight w:val="0"/>
      <w:marTop w:val="0"/>
      <w:marBottom w:val="0"/>
      <w:divBdr>
        <w:top w:val="none" w:sz="0" w:space="0" w:color="auto"/>
        <w:left w:val="none" w:sz="0" w:space="0" w:color="auto"/>
        <w:bottom w:val="none" w:sz="0" w:space="0" w:color="auto"/>
        <w:right w:val="none" w:sz="0" w:space="0" w:color="auto"/>
      </w:divBdr>
    </w:div>
    <w:div w:id="1825006593">
      <w:bodyDiv w:val="1"/>
      <w:marLeft w:val="0"/>
      <w:marRight w:val="0"/>
      <w:marTop w:val="0"/>
      <w:marBottom w:val="0"/>
      <w:divBdr>
        <w:top w:val="none" w:sz="0" w:space="0" w:color="auto"/>
        <w:left w:val="none" w:sz="0" w:space="0" w:color="auto"/>
        <w:bottom w:val="none" w:sz="0" w:space="0" w:color="auto"/>
        <w:right w:val="none" w:sz="0" w:space="0" w:color="auto"/>
      </w:divBdr>
    </w:div>
    <w:div w:id="1841584517">
      <w:bodyDiv w:val="1"/>
      <w:marLeft w:val="0"/>
      <w:marRight w:val="0"/>
      <w:marTop w:val="0"/>
      <w:marBottom w:val="0"/>
      <w:divBdr>
        <w:top w:val="none" w:sz="0" w:space="0" w:color="auto"/>
        <w:left w:val="none" w:sz="0" w:space="0" w:color="auto"/>
        <w:bottom w:val="none" w:sz="0" w:space="0" w:color="auto"/>
        <w:right w:val="none" w:sz="0" w:space="0" w:color="auto"/>
      </w:divBdr>
    </w:div>
    <w:div w:id="1884512567">
      <w:bodyDiv w:val="1"/>
      <w:marLeft w:val="0"/>
      <w:marRight w:val="0"/>
      <w:marTop w:val="0"/>
      <w:marBottom w:val="0"/>
      <w:divBdr>
        <w:top w:val="none" w:sz="0" w:space="0" w:color="auto"/>
        <w:left w:val="none" w:sz="0" w:space="0" w:color="auto"/>
        <w:bottom w:val="none" w:sz="0" w:space="0" w:color="auto"/>
        <w:right w:val="none" w:sz="0" w:space="0" w:color="auto"/>
      </w:divBdr>
    </w:div>
    <w:div w:id="1904871937">
      <w:bodyDiv w:val="1"/>
      <w:marLeft w:val="0"/>
      <w:marRight w:val="0"/>
      <w:marTop w:val="0"/>
      <w:marBottom w:val="0"/>
      <w:divBdr>
        <w:top w:val="none" w:sz="0" w:space="0" w:color="auto"/>
        <w:left w:val="none" w:sz="0" w:space="0" w:color="auto"/>
        <w:bottom w:val="none" w:sz="0" w:space="0" w:color="auto"/>
        <w:right w:val="none" w:sz="0" w:space="0" w:color="auto"/>
      </w:divBdr>
      <w:divsChild>
        <w:div w:id="1912691296">
          <w:marLeft w:val="0"/>
          <w:marRight w:val="0"/>
          <w:marTop w:val="0"/>
          <w:marBottom w:val="0"/>
          <w:divBdr>
            <w:top w:val="none" w:sz="0" w:space="0" w:color="auto"/>
            <w:left w:val="none" w:sz="0" w:space="0" w:color="auto"/>
            <w:bottom w:val="none" w:sz="0" w:space="0" w:color="auto"/>
            <w:right w:val="none" w:sz="0" w:space="0" w:color="auto"/>
          </w:divBdr>
        </w:div>
        <w:div w:id="974020040">
          <w:marLeft w:val="0"/>
          <w:marRight w:val="0"/>
          <w:marTop w:val="0"/>
          <w:marBottom w:val="0"/>
          <w:divBdr>
            <w:top w:val="none" w:sz="0" w:space="0" w:color="auto"/>
            <w:left w:val="none" w:sz="0" w:space="0" w:color="auto"/>
            <w:bottom w:val="none" w:sz="0" w:space="0" w:color="auto"/>
            <w:right w:val="none" w:sz="0" w:space="0" w:color="auto"/>
          </w:divBdr>
        </w:div>
      </w:divsChild>
    </w:div>
    <w:div w:id="2021853069">
      <w:bodyDiv w:val="1"/>
      <w:marLeft w:val="0"/>
      <w:marRight w:val="0"/>
      <w:marTop w:val="0"/>
      <w:marBottom w:val="0"/>
      <w:divBdr>
        <w:top w:val="none" w:sz="0" w:space="0" w:color="auto"/>
        <w:left w:val="none" w:sz="0" w:space="0" w:color="auto"/>
        <w:bottom w:val="none" w:sz="0" w:space="0" w:color="auto"/>
        <w:right w:val="none" w:sz="0" w:space="0" w:color="auto"/>
      </w:divBdr>
    </w:div>
    <w:div w:id="2106336873">
      <w:bodyDiv w:val="1"/>
      <w:marLeft w:val="0"/>
      <w:marRight w:val="0"/>
      <w:marTop w:val="0"/>
      <w:marBottom w:val="0"/>
      <w:divBdr>
        <w:top w:val="none" w:sz="0" w:space="0" w:color="auto"/>
        <w:left w:val="none" w:sz="0" w:space="0" w:color="auto"/>
        <w:bottom w:val="none" w:sz="0" w:space="0" w:color="auto"/>
        <w:right w:val="none" w:sz="0" w:space="0" w:color="auto"/>
      </w:divBdr>
      <w:divsChild>
        <w:div w:id="1334265323">
          <w:marLeft w:val="0"/>
          <w:marRight w:val="0"/>
          <w:marTop w:val="0"/>
          <w:marBottom w:val="0"/>
          <w:divBdr>
            <w:top w:val="none" w:sz="0" w:space="0" w:color="auto"/>
            <w:left w:val="none" w:sz="0" w:space="0" w:color="auto"/>
            <w:bottom w:val="none" w:sz="0" w:space="0" w:color="auto"/>
            <w:right w:val="none" w:sz="0" w:space="0" w:color="auto"/>
          </w:divBdr>
        </w:div>
        <w:div w:id="1412047354">
          <w:marLeft w:val="0"/>
          <w:marRight w:val="0"/>
          <w:marTop w:val="0"/>
          <w:marBottom w:val="0"/>
          <w:divBdr>
            <w:top w:val="none" w:sz="0" w:space="0" w:color="auto"/>
            <w:left w:val="none" w:sz="0" w:space="0" w:color="auto"/>
            <w:bottom w:val="none" w:sz="0" w:space="0" w:color="auto"/>
            <w:right w:val="none" w:sz="0" w:space="0" w:color="auto"/>
          </w:divBdr>
        </w:div>
        <w:div w:id="21369459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https://ma-cantine.beta.gouv.fr/" TargetMode="External"/><Relationship Id="rId26" Type="http://schemas.openxmlformats.org/officeDocument/2006/relationships/image" Target="media/image12.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cid:ii_kn8vwub70" TargetMode="External"/><Relationship Id="rId17" Type="http://schemas.openxmlformats.org/officeDocument/2006/relationships/hyperlink" Target="https://agriculture.gouv.fr/les-mesures-de-la-loi-egalim-concernant-la-restauration-collective" TargetMode="External"/><Relationship Id="rId25" Type="http://schemas.openxmlformats.org/officeDocument/2006/relationships/image" Target="media/image11.emf"/><Relationship Id="rId33" Type="http://schemas.openxmlformats.org/officeDocument/2006/relationships/image" Target="media/image17.e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file:///C:\Users\martins\OneDrive%20-%20ADEMEBox\conventions%20et%20projets\2020%20&#233;tude%20cantines%20durables\210331_rapport%20Freins%20et%20leviers.docx" TargetMode="External"/><Relationship Id="rId20" Type="http://schemas.openxmlformats.org/officeDocument/2006/relationships/image" Target="media/image6.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emf"/><Relationship Id="rId32" Type="http://schemas.openxmlformats.org/officeDocument/2006/relationships/image" Target="media/image16.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martins\OneDrive%20-%20ADEMEBox\conventions%20et%20projets\2020%20&#233;tude%20cantines%20durables\210331_rapport%20Freins%20et%20leviers.docx" TargetMode="External"/><Relationship Id="rId23" Type="http://schemas.openxmlformats.org/officeDocument/2006/relationships/image" Target="media/image9.png"/><Relationship Id="rId28" Type="http://schemas.openxmlformats.org/officeDocument/2006/relationships/hyperlink" Target="file:///C:\Users\Estelle%20R\Wimi%20Drive%20argile\Espace%20projets\ADEME%20-%20Les%20cantines%20s'engagent%20-%20Organisation\Volet%201\4-%20R&#233;daction%20rapport\Version%20f&#233;vrier%202021\210225_rapport%20Freins%20et%20leviers%20RCSD_volet%201%20SM_LG%20vuERO.docx" TargetMode="External"/><Relationship Id="rId36"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chart" Target="charts/chart1.xml"/><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librairie.ademe.fr/" TargetMode="External"/><Relationship Id="rId22" Type="http://schemas.openxmlformats.org/officeDocument/2006/relationships/image" Target="media/image8.png"/><Relationship Id="rId27" Type="http://schemas.openxmlformats.org/officeDocument/2006/relationships/hyperlink" Target="https://www.fondation-nicolas-hulot.org/atteindre-au-moins-20-de-bio-dici-2022-notre-enquete-revele-les-besoins-dinvestissement-en-restauration-collective/" TargetMode="External"/><Relationship Id="rId30" Type="http://schemas.openxmlformats.org/officeDocument/2006/relationships/image" Target="media/image14.emf"/><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s://www.girafoodservice.com/publications/2019/150/les_cuisines_centrales_en_france_un_systeme_de_production_qui_assure_1_repas_sur_5_en_.php" TargetMode="External"/><Relationship Id="rId13" Type="http://schemas.openxmlformats.org/officeDocument/2006/relationships/hyperlink" Target="http://umap.openstreetmap.fr/fr/map/cantinesans-plastique-france_205933" TargetMode="External"/><Relationship Id="rId18" Type="http://schemas.openxmlformats.org/officeDocument/2006/relationships/hyperlink" Target="https://www.alouette.fr/news/indre-et-loire-le-plastique-disparait-des-cantines-de-saint-cyr-sur-loire-8546" TargetMode="External"/><Relationship Id="rId26" Type="http://schemas.openxmlformats.org/officeDocument/2006/relationships/hyperlink" Target="https://www.optigede.ademe.fr/sites/default/files/cartographie_des_regal_sept_20.pdf" TargetMode="External"/><Relationship Id="rId3" Type="http://schemas.openxmlformats.org/officeDocument/2006/relationships/hyperlink" Target="https://www.legifrance.gouv.fr/codes/article_lc/LEGIARTI000041568974/" TargetMode="External"/><Relationship Id="rId21" Type="http://schemas.openxmlformats.org/officeDocument/2006/relationships/hyperlink" Target="https://cna-alimentation.fr/download/avis-n87-03-2021-substitution-des-contenants-composes-de-plastique-en-restauration-collective/" TargetMode="External"/><Relationship Id="rId7" Type="http://schemas.openxmlformats.org/officeDocument/2006/relationships/hyperlink" Target="https://www.consoglobe.com/cantines-strasbourg-suppriment-plastique-cg" TargetMode="External"/><Relationship Id="rId12" Type="http://schemas.openxmlformats.org/officeDocument/2006/relationships/hyperlink" Target="https://www.assemblee-nationale.fr/dyn/15/rapports/micendocri/l15b2483_rapport-information.pdf" TargetMode="External"/><Relationship Id="rId17" Type="http://schemas.openxmlformats.org/officeDocument/2006/relationships/hyperlink" Target="https://www.agores.asso.fr/actus/147-livre-blanc-sur-les-plastiques-acte-i" TargetMode="External"/><Relationship Id="rId25" Type="http://schemas.openxmlformats.org/officeDocument/2006/relationships/hyperlink" Target="https://www.climaxion.fr/actualites/rencontres-regionales-economie-circulaire-comment-loi-agec-peut-changer-quotidien" TargetMode="External"/><Relationship Id="rId2" Type="http://schemas.openxmlformats.org/officeDocument/2006/relationships/hyperlink" Target="https://www.legifrance.gouv.fr/codes/article_lc/LEGIARTI000041568974/" TargetMode="External"/><Relationship Id="rId16" Type="http://schemas.openxmlformats.org/officeDocument/2006/relationships/hyperlink" Target="https://uzaje.com/fr/businesscase/recolim-reemploi-des-contenants-alimentaire-pour-anticiper-la-loi-egalim-dans-les-cantines-scolaires-franciliennes/" TargetMode="External"/><Relationship Id="rId20" Type="http://schemas.openxmlformats.org/officeDocument/2006/relationships/hyperlink" Target="https://www.agores.asso.fr/actus/147-livre-blanc-sur-les-plastiques-acte-i" TargetMode="External"/><Relationship Id="rId1" Type="http://schemas.openxmlformats.org/officeDocument/2006/relationships/hyperlink" Target="https://agriculture.gouv.fr/restauration-scolaire-tout-savoir-sur-le-menu-vegetarien-hebdomadaire" TargetMode="External"/><Relationship Id="rId6" Type="http://schemas.openxmlformats.org/officeDocument/2006/relationships/hyperlink" Target="https://www.anses.fr/fr/content/les-perturbateurs-endocriniens" TargetMode="External"/><Relationship Id="rId11" Type="http://schemas.openxmlformats.org/officeDocument/2006/relationships/hyperlink" Target="https://www.legifrance.gouv.fr/codes/article_lc/LEGIARTI000041568974/" TargetMode="External"/><Relationship Id="rId24" Type="http://schemas.openxmlformats.org/officeDocument/2006/relationships/hyperlink" Target="file://C:\Users\TEST\Wimi%20Drive%20argile\Espace%20projets\ADEME%20-%20Les%20cantines%20s'engagent%20-%20Organisation\Volet%201\R&#233;daction%20rapport\Nouvelle%20version%20f&#233;vrier\The%20taste%20of%20cutlery:%20how%20the%20taste%20of%20food%20is%20affected%20by%20the%20weight,%20size,%20shape,%20and%20colour%20of%20the%20cutlery%20used%20to%20eat%20it" TargetMode="External"/><Relationship Id="rId5" Type="http://schemas.openxmlformats.org/officeDocument/2006/relationships/hyperlink" Target="https://cantinesansplastique.files.wordpress.com/2020/01/202001_dossier-de-presse_cantine-sans-plastique-france.pdf" TargetMode="External"/><Relationship Id="rId15" Type="http://schemas.openxmlformats.org/officeDocument/2006/relationships/hyperlink" Target="https://www.agores.asso.fr/actus/147-livre-blanc-sur-les-plastiques-acte-i" TargetMode="External"/><Relationship Id="rId23" Type="http://schemas.openxmlformats.org/officeDocument/2006/relationships/hyperlink" Target="https://optigede.ademe.fr/node/16470" TargetMode="External"/><Relationship Id="rId10" Type="http://schemas.openxmlformats.org/officeDocument/2006/relationships/hyperlink" Target="https://www.legifrance.gouv.fr/codes/article_lc/LEGIARTI000041568974/" TargetMode="External"/><Relationship Id="rId19" Type="http://schemas.openxmlformats.org/officeDocument/2006/relationships/hyperlink" Target="https://www.assemblee-nationale.fr/dyn/15/rapports/micendocri/l15b2483_rapport-information.pdf" TargetMode="External"/><Relationship Id="rId4" Type="http://schemas.openxmlformats.org/officeDocument/2006/relationships/hyperlink" Target="https://cdn.greenpeace.fr/site/uploads/2020/09/rapport_2020_cantines_a_la_loupe.pdf?_ga=2.95825048.508264759.1602175497-1347091315.1602175497" TargetMode="External"/><Relationship Id="rId9" Type="http://schemas.openxmlformats.org/officeDocument/2006/relationships/hyperlink" Target="https://www.agores.asso.fr/actus/153-parution-du-livre-blanc-sur-les-plastiques-acte-i" TargetMode="External"/><Relationship Id="rId14" Type="http://schemas.openxmlformats.org/officeDocument/2006/relationships/hyperlink" Target="https://cantinesansplastique.files.wordpress.com/2020/01/elections-municipales-2020_charte_cantine-sans-plastique-france_vf2-2.pdf" TargetMode="External"/><Relationship Id="rId22" Type="http://schemas.openxmlformats.org/officeDocument/2006/relationships/hyperlink" Target="https://optigede.ademe.fr/fiche/comparaison-des-grammages-recommandes-gemrcn-et-des-quantites-gaspillees-pour-chaque" TargetMode="External"/><Relationship Id="rId27" Type="http://schemas.openxmlformats.org/officeDocument/2006/relationships/hyperlink" Target="http://www.campusresponsables.com/sites/default/files/ARAMARK%20Trayless%20Dining%20July%202008%20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023369180168689E-2"/>
          <c:y val="9.9181824871721114E-2"/>
          <c:w val="0.39980083648675563"/>
          <c:h val="0.85276125743415465"/>
        </c:manualLayout>
      </c:layout>
      <c:pieChart>
        <c:varyColors val="1"/>
        <c:ser>
          <c:idx val="0"/>
          <c:order val="0"/>
          <c:tx>
            <c:strRef>
              <c:f>Feuil1!$B$1</c:f>
              <c:strCache>
                <c:ptCount val="1"/>
                <c:pt idx="0">
                  <c:v>Part relative des différents poste de dépense en restauration scolaire</c:v>
                </c:pt>
              </c:strCache>
            </c:strRef>
          </c:tx>
          <c:explosion val="25"/>
          <c:dPt>
            <c:idx val="0"/>
            <c:bubble3D val="0"/>
            <c:spPr>
              <a:solidFill>
                <a:schemeClr val="accent6"/>
              </a:solidFill>
              <a:ln>
                <a:noFill/>
              </a:ln>
              <a:effectLst/>
            </c:spPr>
            <c:extLst>
              <c:ext xmlns:c16="http://schemas.microsoft.com/office/drawing/2014/chart" uri="{C3380CC4-5D6E-409C-BE32-E72D297353CC}">
                <c16:uniqueId val="{00000001-2B26-4F7A-960D-2B43AC8FB02E}"/>
              </c:ext>
            </c:extLst>
          </c:dPt>
          <c:dPt>
            <c:idx val="1"/>
            <c:bubble3D val="0"/>
            <c:spPr>
              <a:solidFill>
                <a:schemeClr val="accent5"/>
              </a:solidFill>
              <a:ln>
                <a:noFill/>
              </a:ln>
              <a:effectLst/>
            </c:spPr>
            <c:extLst>
              <c:ext xmlns:c16="http://schemas.microsoft.com/office/drawing/2014/chart" uri="{C3380CC4-5D6E-409C-BE32-E72D297353CC}">
                <c16:uniqueId val="{00000003-2B26-4F7A-960D-2B43AC8FB02E}"/>
              </c:ext>
            </c:extLst>
          </c:dPt>
          <c:dPt>
            <c:idx val="2"/>
            <c:bubble3D val="0"/>
            <c:spPr>
              <a:solidFill>
                <a:schemeClr val="accent4"/>
              </a:solidFill>
              <a:ln>
                <a:noFill/>
              </a:ln>
              <a:effectLst/>
            </c:spPr>
            <c:extLst>
              <c:ext xmlns:c16="http://schemas.microsoft.com/office/drawing/2014/chart" uri="{C3380CC4-5D6E-409C-BE32-E72D297353CC}">
                <c16:uniqueId val="{00000005-2B26-4F7A-960D-2B43AC8FB02E}"/>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2B26-4F7A-960D-2B43AC8FB02E}"/>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Feuil1!$A$2:$A$5</c:f>
              <c:strCache>
                <c:ptCount val="4"/>
                <c:pt idx="0">
                  <c:v>Investissement (10-20)</c:v>
                </c:pt>
                <c:pt idx="1">
                  <c:v>Fonctionnement (10-20)</c:v>
                </c:pt>
                <c:pt idx="2">
                  <c:v>Denrées (20-30)</c:v>
                </c:pt>
                <c:pt idx="3">
                  <c:v>Ressources humaines (40-50)</c:v>
                </c:pt>
              </c:strCache>
            </c:strRef>
          </c:cat>
          <c:val>
            <c:numRef>
              <c:f>Feuil1!$B$2:$B$5</c:f>
              <c:numCache>
                <c:formatCode>0%</c:formatCode>
                <c:ptCount val="4"/>
                <c:pt idx="0">
                  <c:v>0.12195121951219513</c:v>
                </c:pt>
                <c:pt idx="1">
                  <c:v>0.14634146341463417</c:v>
                </c:pt>
                <c:pt idx="2">
                  <c:v>0.24390243902439027</c:v>
                </c:pt>
                <c:pt idx="3">
                  <c:v>0.48780487804878053</c:v>
                </c:pt>
              </c:numCache>
            </c:numRef>
          </c:val>
          <c:extLst>
            <c:ext xmlns:c16="http://schemas.microsoft.com/office/drawing/2014/chart" uri="{C3380CC4-5D6E-409C-BE32-E72D297353CC}">
              <c16:uniqueId val="{00000000-6CCE-48A9-AAD9-125B98737F2F}"/>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6669986058554078"/>
          <c:y val="0.27029515851724989"/>
          <c:w val="0.43148491456568711"/>
          <c:h val="0.4436105415611651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hème Office">
  <a:themeElements>
    <a:clrScheme name="ADEM COP DEF">
      <a:dk1>
        <a:srgbClr val="1D1D1B"/>
      </a:dk1>
      <a:lt1>
        <a:srgbClr val="FFFFFF"/>
      </a:lt1>
      <a:dk2>
        <a:srgbClr val="E3211B"/>
      </a:dk2>
      <a:lt2>
        <a:srgbClr val="D8D8D8"/>
      </a:lt2>
      <a:accent1>
        <a:srgbClr val="7D4E5B"/>
      </a:accent1>
      <a:accent2>
        <a:srgbClr val="0E4194"/>
      </a:accent2>
      <a:accent3>
        <a:srgbClr val="748FC9"/>
      </a:accent3>
      <a:accent4>
        <a:srgbClr val="00B2CC"/>
      </a:accent4>
      <a:accent5>
        <a:srgbClr val="ED7483"/>
      </a:accent5>
      <a:accent6>
        <a:srgbClr val="80CEF3"/>
      </a:accent6>
      <a:hlink>
        <a:srgbClr val="0E4194"/>
      </a:hlink>
      <a:folHlink>
        <a:srgbClr val="A197C9"/>
      </a:folHlink>
    </a:clrScheme>
    <a:fontScheme name="ADEM COP">
      <a:majorFont>
        <a:latin typeface="Marianne Medium"/>
        <a:ea typeface=""/>
        <a:cs typeface=""/>
      </a:majorFont>
      <a:minorFont>
        <a:latin typeface="Marianne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ARF19</b:Tag>
    <b:SourceType>DocumentFromInternetSite</b:SourceType>
    <b:Guid>{A459FAA2-B944-4842-B89E-F4F3AAB000F7}</b:Guid>
    <b:Title>Partage d'expérience</b:Title>
    <b:InternetSiteTitle>Optigède</b:InternetSiteTitle>
    <b:Year>2019</b:Year>
    <b:Month>Décembre</b:Month>
    <b:URL>https://optigede.ademe.fr/fiche/comparaison-des-grammages-recommandes-gemrcn-et-des-quantites-gaspillees-pour-chaque</b:URL>
    <b:Author>
      <b:Author>
        <b:NameList>
          <b:Person>
            <b:Last>Arfi-Benayoun</b:Last>
            <b:First>Véronique</b:First>
          </b:Person>
        </b:NameList>
      </b:Author>
    </b:Author>
    <b:RefOrder>1</b:RefOrder>
  </b:Source>
  <b:Source>
    <b:Tag>Edi19</b:Tag>
    <b:SourceType>Report</b:SourceType>
    <b:Guid>{862D75E9-BA2F-4E5A-9679-60302C153B0C}</b:Guid>
    <b:Author>
      <b:Author>
        <b:NameList>
          <b:Person>
            <b:Last>Bourgoin</b:Last>
            <b:First>Edith</b:First>
          </b:Person>
        </b:NameList>
      </b:Author>
    </b:Author>
    <b:Title>Réduire le gaspillage alimentaire en restauration collective - Recommendations et bonnes pratiques pour ajuster les grammages et les portions</b:Title>
    <b:InternetSiteTitle>Optigède</b:InternetSiteTitle>
    <b:Year>2019</b:Year>
    <b:Publisher>ADEME</b:Publisher>
    <b:RefOrder>3</b:RefOrder>
  </b:Source>
  <b:Source>
    <b:Tag>Mon20</b:Tag>
    <b:SourceType>DocumentFromInternetSite</b:SourceType>
    <b:Guid>{673D51A8-47AF-4271-A6D0-EC52B2636900}</b:Guid>
    <b:Title>Partage d'expériences</b:Title>
    <b:Year>2020</b:Year>
    <b:Author>
      <b:Author>
        <b:NameList>
          <b:Person>
            <b:Last>Montagu</b:Last>
            <b:First>Delphine</b:First>
          </b:Person>
        </b:NameList>
      </b:Author>
    </b:Author>
    <b:InternetSiteTitle>Optigède</b:InternetSiteTitle>
    <b:URL>https://optigede.ademe.fr/fiche/mise-en-place-dun-travail-de-concertation-avec-les-prestataires-pour-ajuster-au-plus-juste-les</b:URL>
    <b:RefOrder>4</b:RefOrder>
  </b:Source>
  <b:Source>
    <b:Tag>Mar20</b:Tag>
    <b:SourceType>DocumentFromInternetSite</b:SourceType>
    <b:Guid>{D75190A8-2BA1-410D-BE17-168B0075850A}</b:Guid>
    <b:Title>Partage d'expérience</b:Title>
    <b:Year>2020</b:Year>
    <b:Author>
      <b:Author>
        <b:NameList>
          <b:Person>
            <b:Last>de Castelnau</b:Last>
            <b:First>Marie-claire</b:First>
          </b:Person>
        </b:NameList>
      </b:Author>
    </b:Author>
    <b:InternetSiteTitle>Optigède</b:InternetSiteTitle>
    <b:Month>Novembre</b:Month>
    <b:URL>https://optigede.ademe.fr/node/16470</b:URL>
    <b:RefOrder>2</b:RefOrder>
  </b:Source>
</b:Sources>
</file>

<file path=customXml/itemProps1.xml><?xml version="1.0" encoding="utf-8"?>
<ds:datastoreItem xmlns:ds="http://schemas.openxmlformats.org/officeDocument/2006/customXml" ds:itemID="{12C69383-CFF0-411D-B4A2-DA8F0FEDE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27101</Words>
  <Characters>149061</Characters>
  <Application>Microsoft Office Word</Application>
  <DocSecurity>0</DocSecurity>
  <Lines>1242</Lines>
  <Paragraphs>351</Paragraphs>
  <ScaleCrop>false</ScaleCrop>
  <HeadingPairs>
    <vt:vector size="2" baseType="variant">
      <vt:variant>
        <vt:lpstr>Titre</vt:lpstr>
      </vt:variant>
      <vt:variant>
        <vt:i4>1</vt:i4>
      </vt:variant>
    </vt:vector>
  </HeadingPairs>
  <TitlesOfParts>
    <vt:vector size="1" baseType="lpstr">
      <vt:lpstr>Freins et leviers pour une restauration collective scolaire plus durable</vt:lpstr>
    </vt:vector>
  </TitlesOfParts>
  <Manager>MARTIN Sarah</Manager>
  <Company>ADEME</Company>
  <LinksUpToDate>false</LinksUpToDate>
  <CharactersWithSpaces>175811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Freins et leviers pour une restauration collective scolaire plus durable</dc:title>
  <dc:creator>ADEME, A(R)GILE, Biens Communs, Framhein, Effet2Levier, Maiom</dc:creator>
  <cp:keywords>Alimentation humaine, gaspillage alimentaire, approvisionnement matière première</cp:keywords>
  <dc:description/>
  <cp:lastModifiedBy>ERNO Patricia</cp:lastModifiedBy>
  <cp:revision>2</cp:revision>
  <cp:lastPrinted>2021-04-15T14:28:00Z</cp:lastPrinted>
  <dcterms:created xsi:type="dcterms:W3CDTF">2021-04-21T13:57:00Z</dcterms:created>
  <dcterms:modified xsi:type="dcterms:W3CDTF">2021-04-21T13:57:00Z</dcterms:modified>
</cp:coreProperties>
</file>